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81C30D">
      <w:pPr>
        <w:rPr>
          <w:rFonts w:hint="eastAsia" w:ascii="宋体" w:hAnsi="宋体"/>
        </w:rPr>
      </w:pPr>
      <w:r>
        <w:rPr>
          <w:rFonts w:hint="eastAsia" w:ascii="宋体" w:hAnsi="宋体"/>
        </w:rPr>
        <w:t xml:space="preserve"> </w:t>
      </w:r>
    </w:p>
    <w:p w14:paraId="13AB45FF">
      <w:pPr>
        <w:spacing w:line="276" w:lineRule="auto"/>
        <w:jc w:val="center"/>
        <w:rPr>
          <w:rFonts w:hint="eastAsia" w:ascii="宋体" w:hAnsi="宋体"/>
          <w:b/>
          <w:sz w:val="72"/>
          <w:szCs w:val="44"/>
        </w:rPr>
      </w:pPr>
      <w:r>
        <w:rPr>
          <w:rFonts w:hint="eastAsia" w:ascii="宋体" w:hAnsi="宋体"/>
          <w:b/>
          <w:sz w:val="72"/>
          <w:szCs w:val="44"/>
        </w:rPr>
        <w:t>竞争性磋商文件</w:t>
      </w:r>
    </w:p>
    <w:p w14:paraId="230D7A68">
      <w:pPr>
        <w:pStyle w:val="23"/>
        <w:spacing w:line="276" w:lineRule="auto"/>
        <w:ind w:left="0"/>
        <w:jc w:val="center"/>
        <w:rPr>
          <w:rFonts w:hint="eastAsia" w:ascii="宋体" w:hAnsi="宋体"/>
          <w:b/>
          <w:sz w:val="32"/>
        </w:rPr>
      </w:pPr>
    </w:p>
    <w:p w14:paraId="15569067">
      <w:pPr>
        <w:pStyle w:val="23"/>
        <w:spacing w:line="276" w:lineRule="auto"/>
        <w:ind w:left="0"/>
        <w:jc w:val="center"/>
        <w:rPr>
          <w:rFonts w:hint="eastAsia" w:ascii="宋体" w:hAnsi="宋体"/>
          <w:b/>
          <w:sz w:val="32"/>
        </w:rPr>
      </w:pPr>
    </w:p>
    <w:p w14:paraId="5386E2E9">
      <w:pPr>
        <w:pStyle w:val="23"/>
        <w:spacing w:line="276" w:lineRule="auto"/>
        <w:ind w:left="0"/>
        <w:jc w:val="center"/>
        <w:rPr>
          <w:rFonts w:hint="eastAsia" w:ascii="宋体" w:hAnsi="宋体"/>
          <w:b/>
          <w:sz w:val="32"/>
        </w:rPr>
      </w:pPr>
    </w:p>
    <w:p w14:paraId="26D5EBAF">
      <w:pPr>
        <w:pStyle w:val="23"/>
        <w:spacing w:line="276" w:lineRule="auto"/>
        <w:ind w:left="0"/>
        <w:jc w:val="center"/>
        <w:rPr>
          <w:rFonts w:hint="eastAsia" w:ascii="宋体" w:hAnsi="宋体"/>
          <w:b/>
          <w:sz w:val="32"/>
        </w:rPr>
      </w:pPr>
    </w:p>
    <w:p w14:paraId="3349400A">
      <w:pPr>
        <w:spacing w:line="360" w:lineRule="auto"/>
        <w:ind w:left="1560" w:leftChars="557"/>
        <w:jc w:val="left"/>
        <w:rPr>
          <w:rFonts w:hint="eastAsia" w:ascii="宋体" w:hAnsi="宋体" w:eastAsia="宋体"/>
          <w:b/>
          <w:sz w:val="44"/>
          <w:szCs w:val="44"/>
          <w:lang w:eastAsia="zh-CN"/>
        </w:rPr>
      </w:pPr>
      <w:r>
        <w:rPr>
          <w:rFonts w:hint="eastAsia" w:ascii="宋体" w:hAnsi="宋体"/>
          <w:b/>
          <w:sz w:val="44"/>
          <w:szCs w:val="44"/>
        </w:rPr>
        <w:t>项目编号：</w:t>
      </w:r>
      <w:r>
        <w:rPr>
          <w:rFonts w:hint="eastAsia" w:ascii="宋体" w:hAnsi="宋体"/>
          <w:b/>
          <w:sz w:val="44"/>
          <w:szCs w:val="44"/>
          <w:lang w:val="en-US" w:eastAsia="zh-CN"/>
        </w:rPr>
        <w:t xml:space="preserve">2026JYXX-14 </w:t>
      </w:r>
    </w:p>
    <w:p w14:paraId="027A754F">
      <w:pPr>
        <w:spacing w:line="360" w:lineRule="auto"/>
        <w:ind w:left="1560" w:leftChars="557"/>
        <w:jc w:val="left"/>
        <w:rPr>
          <w:rFonts w:hint="default" w:ascii="宋体" w:hAnsi="宋体" w:eastAsia="宋体"/>
          <w:b/>
          <w:sz w:val="44"/>
          <w:szCs w:val="44"/>
          <w:lang w:val="en-US" w:eastAsia="zh-CN"/>
        </w:rPr>
      </w:pPr>
      <w:r>
        <w:rPr>
          <w:rFonts w:hint="eastAsia" w:ascii="宋体" w:hAnsi="宋体"/>
          <w:b/>
          <w:sz w:val="44"/>
          <w:szCs w:val="44"/>
        </w:rPr>
        <w:t>项目名称：</w:t>
      </w:r>
      <w:r>
        <w:rPr>
          <w:rFonts w:hint="eastAsia" w:ascii="宋体" w:hAnsi="宋体"/>
          <w:b/>
          <w:sz w:val="44"/>
          <w:szCs w:val="44"/>
          <w:lang w:val="en-US" w:eastAsia="zh-CN"/>
        </w:rPr>
        <w:t>住培结业、执业医师和医师三基考试题库及配套服务</w:t>
      </w:r>
    </w:p>
    <w:p w14:paraId="33822215"/>
    <w:p w14:paraId="6C76BA59">
      <w:pPr>
        <w:spacing w:line="276" w:lineRule="auto"/>
        <w:jc w:val="center"/>
        <w:rPr>
          <w:rFonts w:hint="eastAsia" w:ascii="宋体" w:hAnsi="宋体"/>
        </w:rPr>
      </w:pPr>
    </w:p>
    <w:p w14:paraId="6575A4C4">
      <w:pPr>
        <w:spacing w:line="276" w:lineRule="auto"/>
        <w:jc w:val="center"/>
        <w:rPr>
          <w:rFonts w:hint="eastAsia" w:ascii="宋体" w:hAnsi="宋体"/>
        </w:rPr>
      </w:pPr>
    </w:p>
    <w:p w14:paraId="095C0D8C">
      <w:pPr>
        <w:pStyle w:val="28"/>
      </w:pPr>
    </w:p>
    <w:p w14:paraId="7B0785CF"/>
    <w:p w14:paraId="0A9915E2">
      <w:pPr>
        <w:pStyle w:val="28"/>
      </w:pPr>
    </w:p>
    <w:p w14:paraId="3A749296"/>
    <w:p w14:paraId="392F2D02">
      <w:pPr>
        <w:pStyle w:val="28"/>
      </w:pPr>
    </w:p>
    <w:p w14:paraId="0080CF07"/>
    <w:p w14:paraId="6182C8B8">
      <w:pPr>
        <w:pStyle w:val="28"/>
      </w:pPr>
    </w:p>
    <w:p w14:paraId="4240C531"/>
    <w:p w14:paraId="7FAFF34B">
      <w:pPr>
        <w:pStyle w:val="28"/>
      </w:pPr>
    </w:p>
    <w:p w14:paraId="4F5FA3D4">
      <w:pPr>
        <w:spacing w:line="276" w:lineRule="auto"/>
        <w:jc w:val="center"/>
        <w:rPr>
          <w:rFonts w:hint="eastAsia" w:ascii="宋体" w:hAnsi="宋体"/>
        </w:rPr>
      </w:pPr>
    </w:p>
    <w:p w14:paraId="108907B2">
      <w:pPr>
        <w:spacing w:line="276" w:lineRule="auto"/>
        <w:jc w:val="center"/>
        <w:rPr>
          <w:rFonts w:hint="eastAsia" w:ascii="宋体" w:hAnsi="宋体"/>
        </w:rPr>
      </w:pPr>
    </w:p>
    <w:p w14:paraId="621D5926">
      <w:pPr>
        <w:spacing w:line="276" w:lineRule="auto"/>
        <w:jc w:val="center"/>
        <w:rPr>
          <w:rFonts w:hint="eastAsia" w:ascii="宋体" w:hAnsi="宋体"/>
        </w:rPr>
      </w:pPr>
    </w:p>
    <w:p w14:paraId="1A3B76AB">
      <w:pPr>
        <w:spacing w:line="276" w:lineRule="auto"/>
        <w:ind w:firstLine="2260" w:firstLineChars="628"/>
        <w:jc w:val="left"/>
        <w:rPr>
          <w:rFonts w:hint="eastAsia" w:ascii="宋体" w:hAnsi="宋体"/>
          <w:sz w:val="36"/>
        </w:rPr>
      </w:pPr>
    </w:p>
    <w:p w14:paraId="2A8328E9">
      <w:pPr>
        <w:spacing w:line="276" w:lineRule="auto"/>
        <w:ind w:firstLine="2260" w:firstLineChars="628"/>
        <w:jc w:val="left"/>
        <w:rPr>
          <w:rFonts w:hint="eastAsia" w:ascii="宋体" w:hAnsi="宋体"/>
          <w:sz w:val="36"/>
        </w:rPr>
      </w:pPr>
    </w:p>
    <w:p w14:paraId="12FAE032">
      <w:pPr>
        <w:spacing w:line="276" w:lineRule="auto"/>
        <w:ind w:firstLine="2260" w:firstLineChars="628"/>
        <w:jc w:val="left"/>
        <w:rPr>
          <w:rFonts w:hint="eastAsia" w:ascii="宋体" w:hAnsi="宋体"/>
          <w:sz w:val="36"/>
        </w:rPr>
      </w:pPr>
    </w:p>
    <w:p w14:paraId="04824589">
      <w:pPr>
        <w:spacing w:line="276" w:lineRule="auto"/>
        <w:ind w:firstLine="2260" w:firstLineChars="628"/>
        <w:jc w:val="left"/>
        <w:rPr>
          <w:rFonts w:hint="eastAsia" w:ascii="宋体" w:hAnsi="宋体"/>
          <w:sz w:val="36"/>
        </w:rPr>
      </w:pPr>
    </w:p>
    <w:p w14:paraId="01047DAE">
      <w:pPr>
        <w:spacing w:line="276" w:lineRule="auto"/>
        <w:ind w:firstLine="2260" w:firstLineChars="628"/>
        <w:jc w:val="left"/>
        <w:rPr>
          <w:rFonts w:hint="eastAsia" w:ascii="宋体" w:hAnsi="宋体"/>
          <w:sz w:val="36"/>
        </w:rPr>
      </w:pPr>
    </w:p>
    <w:p w14:paraId="71D0C661">
      <w:pPr>
        <w:ind w:firstLine="2240" w:firstLineChars="700"/>
        <w:rPr>
          <w:rFonts w:hint="eastAsia" w:ascii="宋体" w:hAnsi="宋体" w:cs="宋体"/>
          <w:color w:val="000000"/>
          <w:kern w:val="0"/>
          <w:sz w:val="32"/>
          <w:szCs w:val="32"/>
        </w:rPr>
      </w:pPr>
      <w:r>
        <w:rPr>
          <w:rFonts w:hint="eastAsia" w:ascii="宋体" w:hAnsi="宋体" w:cs="宋体"/>
          <w:color w:val="000000"/>
          <w:kern w:val="0"/>
          <w:sz w:val="32"/>
          <w:szCs w:val="32"/>
        </w:rPr>
        <w:t>采 购 人：重庆市第九人民医院</w:t>
      </w:r>
    </w:p>
    <w:p w14:paraId="5F0B6CF1">
      <w:pPr>
        <w:ind w:firstLine="2240" w:firstLineChars="700"/>
        <w:rPr>
          <w:rFonts w:hint="eastAsia" w:ascii="宋体" w:hAnsi="宋体" w:cs="宋体"/>
          <w:color w:val="000000"/>
          <w:kern w:val="0"/>
          <w:sz w:val="32"/>
          <w:szCs w:val="32"/>
        </w:rPr>
      </w:pPr>
    </w:p>
    <w:p w14:paraId="5824606C">
      <w:pPr>
        <w:ind w:firstLine="3200" w:firstLineChars="1000"/>
        <w:rPr>
          <w:rFonts w:hint="eastAsia" w:ascii="宋体" w:hAnsi="宋体" w:cs="宋体"/>
          <w:sz w:val="32"/>
          <w:szCs w:val="32"/>
        </w:rPr>
      </w:pPr>
      <w:r>
        <w:rPr>
          <w:rFonts w:hint="eastAsia" w:ascii="宋体" w:hAnsi="宋体" w:cs="宋体"/>
          <w:color w:val="000000"/>
          <w:kern w:val="0"/>
          <w:sz w:val="32"/>
          <w:szCs w:val="32"/>
        </w:rPr>
        <w:t>二〇二</w:t>
      </w:r>
      <w:r>
        <w:rPr>
          <w:rFonts w:hint="eastAsia" w:ascii="宋体" w:hAnsi="宋体" w:cs="宋体"/>
          <w:sz w:val="32"/>
          <w:szCs w:val="32"/>
        </w:rPr>
        <w:t>六年</w:t>
      </w:r>
      <w:r>
        <w:rPr>
          <w:rFonts w:hint="eastAsia" w:ascii="宋体" w:hAnsi="宋体" w:cs="宋体"/>
          <w:sz w:val="32"/>
          <w:szCs w:val="32"/>
          <w:lang w:val="en-US" w:eastAsia="zh-CN"/>
        </w:rPr>
        <w:t>六</w:t>
      </w:r>
      <w:r>
        <w:rPr>
          <w:rFonts w:hint="eastAsia" w:ascii="宋体" w:hAnsi="宋体" w:cs="宋体"/>
          <w:sz w:val="32"/>
          <w:szCs w:val="32"/>
        </w:rPr>
        <w:t>月</w:t>
      </w:r>
    </w:p>
    <w:p w14:paraId="5302FAC3">
      <w:pPr>
        <w:snapToGrid w:val="0"/>
        <w:spacing w:line="276" w:lineRule="auto"/>
        <w:rPr>
          <w:rFonts w:hint="eastAsia" w:ascii="宋体" w:hAnsi="宋体"/>
          <w:sz w:val="44"/>
        </w:rPr>
        <w:sectPr>
          <w:headerReference r:id="rId4" w:type="first"/>
          <w:headerReference r:id="rId3" w:type="default"/>
          <w:footerReference r:id="rId5" w:type="default"/>
          <w:footerReference r:id="rId6" w:type="even"/>
          <w:pgSz w:w="11907" w:h="16840"/>
          <w:pgMar w:top="1134" w:right="1191" w:bottom="1134" w:left="1304" w:header="964" w:footer="992" w:gutter="0"/>
          <w:pgNumType w:start="1"/>
          <w:cols w:space="720" w:num="1"/>
          <w:titlePg/>
          <w:docGrid w:linePitch="312" w:charSpace="0"/>
        </w:sectPr>
      </w:pPr>
    </w:p>
    <w:p w14:paraId="2F40ABD7">
      <w:pPr>
        <w:snapToGrid w:val="0"/>
        <w:spacing w:line="276" w:lineRule="auto"/>
        <w:jc w:val="center"/>
        <w:outlineLvl w:val="0"/>
        <w:rPr>
          <w:rFonts w:hint="eastAsia" w:ascii="宋体" w:hAnsi="宋体"/>
          <w:sz w:val="44"/>
        </w:rPr>
      </w:pPr>
      <w:bookmarkStart w:id="0" w:name="_Toc18747"/>
      <w:bookmarkStart w:id="1" w:name="_Toc26955"/>
      <w:bookmarkStart w:id="2" w:name="_Toc8165"/>
      <w:bookmarkStart w:id="3" w:name="_Toc27824"/>
      <w:bookmarkStart w:id="4" w:name="_Toc20717"/>
      <w:r>
        <w:rPr>
          <w:rFonts w:hint="eastAsia" w:ascii="宋体" w:hAnsi="宋体"/>
          <w:sz w:val="44"/>
        </w:rPr>
        <w:t>目  录</w:t>
      </w:r>
      <w:bookmarkEnd w:id="0"/>
      <w:bookmarkEnd w:id="1"/>
      <w:bookmarkEnd w:id="2"/>
      <w:bookmarkEnd w:id="3"/>
      <w:bookmarkEnd w:id="4"/>
    </w:p>
    <w:p w14:paraId="1EDE2D91">
      <w:pPr>
        <w:snapToGrid w:val="0"/>
        <w:spacing w:line="276" w:lineRule="auto"/>
        <w:jc w:val="center"/>
        <w:rPr>
          <w:rFonts w:hint="eastAsia" w:ascii="宋体" w:hAnsi="宋体"/>
          <w:sz w:val="44"/>
        </w:rPr>
      </w:pPr>
    </w:p>
    <w:sdt>
      <w:sdtPr>
        <w:rPr>
          <w:rFonts w:ascii="宋体" w:hAnsi="宋体" w:eastAsia="宋体" w:cs="Times New Roman"/>
          <w:kern w:val="2"/>
          <w:sz w:val="21"/>
          <w:lang w:val="en-US" w:eastAsia="zh-CN" w:bidi="ar-SA"/>
        </w:rPr>
        <w:id w:val="147454131"/>
        <w15:color w:val="DBDBDB"/>
        <w:docPartObj>
          <w:docPartGallery w:val="Table of Contents"/>
          <w:docPartUnique/>
        </w:docPartObj>
      </w:sdtPr>
      <w:sdtEndPr>
        <w:rPr>
          <w:rFonts w:hint="eastAsia" w:ascii="仿宋" w:hAnsi="仿宋" w:eastAsia="仿宋" w:cs="仿宋"/>
          <w:kern w:val="2"/>
          <w:sz w:val="21"/>
          <w:szCs w:val="21"/>
          <w:lang w:val="en-US" w:eastAsia="zh-CN" w:bidi="ar-SA"/>
        </w:rPr>
      </w:sdtEndPr>
      <w:sdtContent>
        <w:p w14:paraId="372F136B">
          <w:pPr>
            <w:pStyle w:val="38"/>
            <w:tabs>
              <w:tab w:val="right" w:leader="dot" w:pos="9412"/>
              <w:tab w:val="clear" w:pos="1260"/>
              <w:tab w:val="clear" w:pos="1685"/>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TOC \o "1-2" \h \u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_Toc24567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sz w:val="21"/>
              <w:szCs w:val="21"/>
            </w:rPr>
            <w:t>第一篇 竞争性磋商邀请书</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_Toc24567 \h </w:instrText>
          </w:r>
          <w:r>
            <w:rPr>
              <w:rFonts w:hint="eastAsia" w:ascii="仿宋" w:hAnsi="仿宋" w:eastAsia="仿宋" w:cs="仿宋"/>
              <w:sz w:val="21"/>
              <w:szCs w:val="21"/>
            </w:rPr>
            <w:fldChar w:fldCharType="separate"/>
          </w:r>
          <w:r>
            <w:rPr>
              <w:rFonts w:hint="eastAsia" w:ascii="仿宋" w:hAnsi="仿宋" w:eastAsia="仿宋" w:cs="仿宋"/>
              <w:sz w:val="21"/>
              <w:szCs w:val="21"/>
            </w:rPr>
            <w:t>- 1 -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527B9EDA">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_Toc19701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sz w:val="21"/>
              <w:szCs w:val="21"/>
            </w:rPr>
            <w:t>一、竞争性磋商内容</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_Toc19701 \h </w:instrText>
          </w:r>
          <w:r>
            <w:rPr>
              <w:rFonts w:hint="eastAsia" w:ascii="仿宋" w:hAnsi="仿宋" w:eastAsia="仿宋" w:cs="仿宋"/>
              <w:sz w:val="21"/>
              <w:szCs w:val="21"/>
            </w:rPr>
            <w:fldChar w:fldCharType="separate"/>
          </w:r>
          <w:r>
            <w:rPr>
              <w:rFonts w:hint="eastAsia" w:ascii="仿宋" w:hAnsi="仿宋" w:eastAsia="仿宋" w:cs="仿宋"/>
              <w:sz w:val="21"/>
              <w:szCs w:val="21"/>
            </w:rPr>
            <w:t>- 1 -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0B4251F0">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_Toc18840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sz w:val="21"/>
              <w:szCs w:val="21"/>
            </w:rPr>
            <w:t>二、供应商资格要求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_Toc18840 \h </w:instrText>
          </w:r>
          <w:r>
            <w:rPr>
              <w:rFonts w:hint="eastAsia" w:ascii="仿宋" w:hAnsi="仿宋" w:eastAsia="仿宋" w:cs="仿宋"/>
              <w:sz w:val="21"/>
              <w:szCs w:val="21"/>
            </w:rPr>
            <w:fldChar w:fldCharType="separate"/>
          </w:r>
          <w:r>
            <w:rPr>
              <w:rFonts w:hint="eastAsia" w:ascii="仿宋" w:hAnsi="仿宋" w:eastAsia="仿宋" w:cs="仿宋"/>
              <w:sz w:val="21"/>
              <w:szCs w:val="21"/>
            </w:rPr>
            <w:t>- 1 -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5543C20A">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_Toc4872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sz w:val="21"/>
              <w:szCs w:val="21"/>
            </w:rPr>
            <w:t>三、磋商报名</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_Toc4872 \h </w:instrText>
          </w:r>
          <w:r>
            <w:rPr>
              <w:rFonts w:hint="eastAsia" w:ascii="仿宋" w:hAnsi="仿宋" w:eastAsia="仿宋" w:cs="仿宋"/>
              <w:sz w:val="21"/>
              <w:szCs w:val="21"/>
            </w:rPr>
            <w:fldChar w:fldCharType="separate"/>
          </w:r>
          <w:r>
            <w:rPr>
              <w:rFonts w:hint="eastAsia" w:ascii="仿宋" w:hAnsi="仿宋" w:eastAsia="仿宋" w:cs="仿宋"/>
              <w:sz w:val="21"/>
              <w:szCs w:val="21"/>
            </w:rPr>
            <w:t>- 1 -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1AB0A02D">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_Toc6685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sz w:val="21"/>
              <w:szCs w:val="21"/>
            </w:rPr>
            <w:t>四、投标文件递交与</w:t>
          </w:r>
          <w:r>
            <w:rPr>
              <w:rFonts w:hint="eastAsia" w:ascii="仿宋" w:hAnsi="仿宋" w:eastAsia="仿宋" w:cs="仿宋"/>
              <w:sz w:val="21"/>
              <w:szCs w:val="21"/>
              <w:lang w:eastAsia="zh-CN"/>
            </w:rPr>
            <w:t>磋商</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_Toc6685 \h </w:instrText>
          </w:r>
          <w:r>
            <w:rPr>
              <w:rFonts w:hint="eastAsia" w:ascii="仿宋" w:hAnsi="仿宋" w:eastAsia="仿宋" w:cs="仿宋"/>
              <w:sz w:val="21"/>
              <w:szCs w:val="21"/>
            </w:rPr>
            <w:fldChar w:fldCharType="separate"/>
          </w:r>
          <w:r>
            <w:rPr>
              <w:rFonts w:hint="eastAsia" w:ascii="仿宋" w:hAnsi="仿宋" w:eastAsia="仿宋" w:cs="仿宋"/>
              <w:sz w:val="21"/>
              <w:szCs w:val="21"/>
            </w:rPr>
            <w:t>- 1 -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52587EC8">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_Toc13924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sz w:val="21"/>
              <w:szCs w:val="21"/>
            </w:rPr>
            <w:t>五、联系方式</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_Toc13924 \h </w:instrText>
          </w:r>
          <w:r>
            <w:rPr>
              <w:rFonts w:hint="eastAsia" w:ascii="仿宋" w:hAnsi="仿宋" w:eastAsia="仿宋" w:cs="仿宋"/>
              <w:sz w:val="21"/>
              <w:szCs w:val="21"/>
            </w:rPr>
            <w:fldChar w:fldCharType="separate"/>
          </w:r>
          <w:r>
            <w:rPr>
              <w:rFonts w:hint="eastAsia" w:ascii="仿宋" w:hAnsi="仿宋" w:eastAsia="仿宋" w:cs="仿宋"/>
              <w:sz w:val="21"/>
              <w:szCs w:val="21"/>
            </w:rPr>
            <w:t>- 1 -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2A240353">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_Toc31213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sz w:val="21"/>
              <w:szCs w:val="21"/>
            </w:rPr>
            <w:t>六、采购项目需落实的政府采购政策</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_Toc31213 \h </w:instrText>
          </w:r>
          <w:r>
            <w:rPr>
              <w:rFonts w:hint="eastAsia" w:ascii="仿宋" w:hAnsi="仿宋" w:eastAsia="仿宋" w:cs="仿宋"/>
              <w:sz w:val="21"/>
              <w:szCs w:val="21"/>
            </w:rPr>
            <w:fldChar w:fldCharType="separate"/>
          </w:r>
          <w:r>
            <w:rPr>
              <w:rFonts w:hint="eastAsia" w:ascii="仿宋" w:hAnsi="仿宋" w:eastAsia="仿宋" w:cs="仿宋"/>
              <w:sz w:val="21"/>
              <w:szCs w:val="21"/>
            </w:rPr>
            <w:t>- 1 -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0E593CC0">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_Toc8044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sz w:val="21"/>
              <w:szCs w:val="21"/>
            </w:rPr>
            <w:t>七、其它有关规定</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_Toc8044 \h </w:instrText>
          </w:r>
          <w:r>
            <w:rPr>
              <w:rFonts w:hint="eastAsia" w:ascii="仿宋" w:hAnsi="仿宋" w:eastAsia="仿宋" w:cs="仿宋"/>
              <w:sz w:val="21"/>
              <w:szCs w:val="21"/>
            </w:rPr>
            <w:fldChar w:fldCharType="separate"/>
          </w:r>
          <w:r>
            <w:rPr>
              <w:rFonts w:hint="eastAsia" w:ascii="仿宋" w:hAnsi="仿宋" w:eastAsia="仿宋" w:cs="仿宋"/>
              <w:sz w:val="21"/>
              <w:szCs w:val="21"/>
            </w:rPr>
            <w:t>- 1 -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5642E1C7">
          <w:pPr>
            <w:pStyle w:val="38"/>
            <w:tabs>
              <w:tab w:val="right" w:leader="dot" w:pos="9412"/>
              <w:tab w:val="clear" w:pos="1260"/>
              <w:tab w:val="clear" w:pos="1685"/>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_Toc29456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bCs/>
              <w:sz w:val="21"/>
              <w:szCs w:val="21"/>
            </w:rPr>
            <w:t>第二篇 项目技术要求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_Toc29456 \h </w:instrText>
          </w:r>
          <w:r>
            <w:rPr>
              <w:rFonts w:hint="eastAsia" w:ascii="仿宋" w:hAnsi="仿宋" w:eastAsia="仿宋" w:cs="仿宋"/>
              <w:sz w:val="21"/>
              <w:szCs w:val="21"/>
            </w:rPr>
            <w:fldChar w:fldCharType="separate"/>
          </w:r>
          <w:r>
            <w:rPr>
              <w:rFonts w:hint="eastAsia" w:ascii="仿宋" w:hAnsi="仿宋" w:eastAsia="仿宋" w:cs="仿宋"/>
              <w:sz w:val="21"/>
              <w:szCs w:val="21"/>
            </w:rPr>
            <w:t>- 3 -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1E99BFBD">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_Toc11888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sz w:val="21"/>
              <w:szCs w:val="21"/>
            </w:rPr>
            <w:t>一、项目名称及数量</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_Toc11888 \h </w:instrText>
          </w:r>
          <w:r>
            <w:rPr>
              <w:rFonts w:hint="eastAsia" w:ascii="仿宋" w:hAnsi="仿宋" w:eastAsia="仿宋" w:cs="仿宋"/>
              <w:sz w:val="21"/>
              <w:szCs w:val="21"/>
            </w:rPr>
            <w:fldChar w:fldCharType="separate"/>
          </w:r>
          <w:r>
            <w:rPr>
              <w:rFonts w:hint="eastAsia" w:ascii="仿宋" w:hAnsi="仿宋" w:eastAsia="仿宋" w:cs="仿宋"/>
              <w:sz w:val="21"/>
              <w:szCs w:val="21"/>
            </w:rPr>
            <w:t>- 3 -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297E2918">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_Toc4440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sz w:val="21"/>
              <w:szCs w:val="21"/>
            </w:rPr>
            <w:t>二、项目建设目标、主要技术及功能需求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_Toc4440 \h </w:instrText>
          </w:r>
          <w:r>
            <w:rPr>
              <w:rFonts w:hint="eastAsia" w:ascii="仿宋" w:hAnsi="仿宋" w:eastAsia="仿宋" w:cs="仿宋"/>
              <w:sz w:val="21"/>
              <w:szCs w:val="21"/>
            </w:rPr>
            <w:fldChar w:fldCharType="separate"/>
          </w:r>
          <w:r>
            <w:rPr>
              <w:rFonts w:hint="eastAsia" w:ascii="仿宋" w:hAnsi="仿宋" w:eastAsia="仿宋" w:cs="仿宋"/>
              <w:sz w:val="21"/>
              <w:szCs w:val="21"/>
            </w:rPr>
            <w:t>- 3 -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03CBAF3F">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_Toc16824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bCs/>
              <w:kern w:val="2"/>
              <w:sz w:val="21"/>
              <w:szCs w:val="21"/>
              <w:lang w:val="en-US" w:eastAsia="zh-CN" w:bidi="ar-SA"/>
            </w:rPr>
            <w:t>三、主要技术参数</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_Toc16824 \h </w:instrText>
          </w:r>
          <w:r>
            <w:rPr>
              <w:rFonts w:hint="eastAsia" w:ascii="仿宋" w:hAnsi="仿宋" w:eastAsia="仿宋" w:cs="仿宋"/>
              <w:sz w:val="21"/>
              <w:szCs w:val="21"/>
            </w:rPr>
            <w:fldChar w:fldCharType="separate"/>
          </w:r>
          <w:r>
            <w:rPr>
              <w:rFonts w:hint="eastAsia" w:ascii="仿宋" w:hAnsi="仿宋" w:eastAsia="仿宋" w:cs="仿宋"/>
              <w:sz w:val="21"/>
              <w:szCs w:val="21"/>
            </w:rPr>
            <w:t>- 3 -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7E4FBE8C">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_Toc7363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bCs/>
              <w:sz w:val="21"/>
              <w:szCs w:val="21"/>
              <w:lang w:val="en-US" w:eastAsia="zh-CN"/>
            </w:rPr>
            <w:t>四、其它事项</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_Toc7363 \h </w:instrText>
          </w:r>
          <w:r>
            <w:rPr>
              <w:rFonts w:hint="eastAsia" w:ascii="仿宋" w:hAnsi="仿宋" w:eastAsia="仿宋" w:cs="仿宋"/>
              <w:sz w:val="21"/>
              <w:szCs w:val="21"/>
            </w:rPr>
            <w:fldChar w:fldCharType="separate"/>
          </w:r>
          <w:r>
            <w:rPr>
              <w:rFonts w:hint="eastAsia" w:ascii="仿宋" w:hAnsi="仿宋" w:eastAsia="仿宋" w:cs="仿宋"/>
              <w:sz w:val="21"/>
              <w:szCs w:val="21"/>
            </w:rPr>
            <w:t>- 8 -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4FECB9FC">
          <w:pPr>
            <w:pStyle w:val="38"/>
            <w:tabs>
              <w:tab w:val="right" w:leader="dot" w:pos="9412"/>
              <w:tab w:val="clear" w:pos="1260"/>
              <w:tab w:val="clear" w:pos="1685"/>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_Toc8401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sz w:val="21"/>
              <w:szCs w:val="21"/>
            </w:rPr>
            <w:t xml:space="preserve">※ </w:t>
          </w:r>
          <w:r>
            <w:rPr>
              <w:rFonts w:hint="eastAsia" w:ascii="仿宋" w:hAnsi="仿宋" w:eastAsia="仿宋" w:cs="仿宋"/>
              <w:bCs/>
              <w:sz w:val="21"/>
              <w:szCs w:val="21"/>
            </w:rPr>
            <w:t>第三篇 商务要求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_Toc8401 \h </w:instrText>
          </w:r>
          <w:r>
            <w:rPr>
              <w:rFonts w:hint="eastAsia" w:ascii="仿宋" w:hAnsi="仿宋" w:eastAsia="仿宋" w:cs="仿宋"/>
              <w:sz w:val="21"/>
              <w:szCs w:val="21"/>
            </w:rPr>
            <w:fldChar w:fldCharType="separate"/>
          </w:r>
          <w:r>
            <w:rPr>
              <w:rFonts w:hint="eastAsia" w:ascii="仿宋" w:hAnsi="仿宋" w:eastAsia="仿宋" w:cs="仿宋"/>
              <w:sz w:val="21"/>
              <w:szCs w:val="21"/>
            </w:rPr>
            <w:t>- 9 -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0C037BE7">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_Toc2054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bCs/>
              <w:sz w:val="21"/>
              <w:szCs w:val="21"/>
            </w:rPr>
            <w:t>一、交付与质保</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_Toc2054 \h </w:instrText>
          </w:r>
          <w:r>
            <w:rPr>
              <w:rFonts w:hint="eastAsia" w:ascii="仿宋" w:hAnsi="仿宋" w:eastAsia="仿宋" w:cs="仿宋"/>
              <w:sz w:val="21"/>
              <w:szCs w:val="21"/>
            </w:rPr>
            <w:fldChar w:fldCharType="separate"/>
          </w:r>
          <w:r>
            <w:rPr>
              <w:rFonts w:hint="eastAsia" w:ascii="仿宋" w:hAnsi="仿宋" w:eastAsia="仿宋" w:cs="仿宋"/>
              <w:sz w:val="21"/>
              <w:szCs w:val="21"/>
            </w:rPr>
            <w:t>- 9 -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4D935B20">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_Toc8055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bCs/>
              <w:sz w:val="21"/>
              <w:szCs w:val="21"/>
            </w:rPr>
            <w:t>二、免费售后服务</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_Toc8055 \h </w:instrText>
          </w:r>
          <w:r>
            <w:rPr>
              <w:rFonts w:hint="eastAsia" w:ascii="仿宋" w:hAnsi="仿宋" w:eastAsia="仿宋" w:cs="仿宋"/>
              <w:sz w:val="21"/>
              <w:szCs w:val="21"/>
            </w:rPr>
            <w:fldChar w:fldCharType="separate"/>
          </w:r>
          <w:r>
            <w:rPr>
              <w:rFonts w:hint="eastAsia" w:ascii="仿宋" w:hAnsi="仿宋" w:eastAsia="仿宋" w:cs="仿宋"/>
              <w:sz w:val="21"/>
              <w:szCs w:val="21"/>
            </w:rPr>
            <w:t>- 9 -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3B4BD2AF">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_Toc15460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bCs/>
              <w:sz w:val="21"/>
              <w:szCs w:val="21"/>
            </w:rPr>
            <w:t>三、报价要求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_Toc15460 \h </w:instrText>
          </w:r>
          <w:r>
            <w:rPr>
              <w:rFonts w:hint="eastAsia" w:ascii="仿宋" w:hAnsi="仿宋" w:eastAsia="仿宋" w:cs="仿宋"/>
              <w:sz w:val="21"/>
              <w:szCs w:val="21"/>
            </w:rPr>
            <w:fldChar w:fldCharType="separate"/>
          </w:r>
          <w:r>
            <w:rPr>
              <w:rFonts w:hint="eastAsia" w:ascii="仿宋" w:hAnsi="仿宋" w:eastAsia="仿宋" w:cs="仿宋"/>
              <w:sz w:val="21"/>
              <w:szCs w:val="21"/>
            </w:rPr>
            <w:t>- 9 -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4F854B3C">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_Toc7308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bCs/>
              <w:sz w:val="21"/>
              <w:szCs w:val="21"/>
            </w:rPr>
            <w:t>四、付款方式</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_Toc7308 \h </w:instrText>
          </w:r>
          <w:r>
            <w:rPr>
              <w:rFonts w:hint="eastAsia" w:ascii="仿宋" w:hAnsi="仿宋" w:eastAsia="仿宋" w:cs="仿宋"/>
              <w:sz w:val="21"/>
              <w:szCs w:val="21"/>
            </w:rPr>
            <w:fldChar w:fldCharType="separate"/>
          </w:r>
          <w:r>
            <w:rPr>
              <w:rFonts w:hint="eastAsia" w:ascii="仿宋" w:hAnsi="仿宋" w:eastAsia="仿宋" w:cs="仿宋"/>
              <w:sz w:val="21"/>
              <w:szCs w:val="21"/>
            </w:rPr>
            <w:t>- 9 -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79A552F7">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_Toc30009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bCs/>
              <w:sz w:val="21"/>
              <w:szCs w:val="21"/>
            </w:rPr>
            <w:t>五、验收要求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_Toc30009 \h </w:instrText>
          </w:r>
          <w:r>
            <w:rPr>
              <w:rFonts w:hint="eastAsia" w:ascii="仿宋" w:hAnsi="仿宋" w:eastAsia="仿宋" w:cs="仿宋"/>
              <w:sz w:val="21"/>
              <w:szCs w:val="21"/>
            </w:rPr>
            <w:fldChar w:fldCharType="separate"/>
          </w:r>
          <w:r>
            <w:rPr>
              <w:rFonts w:hint="eastAsia" w:ascii="仿宋" w:hAnsi="仿宋" w:eastAsia="仿宋" w:cs="仿宋"/>
              <w:sz w:val="21"/>
              <w:szCs w:val="21"/>
            </w:rPr>
            <w:t>- 9 -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453F7588">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_Toc26102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sz w:val="21"/>
              <w:szCs w:val="21"/>
            </w:rPr>
            <w:t>六</w:t>
          </w:r>
          <w:r>
            <w:rPr>
              <w:rFonts w:hint="eastAsia" w:ascii="仿宋" w:hAnsi="仿宋" w:eastAsia="仿宋" w:cs="仿宋"/>
              <w:bCs/>
              <w:sz w:val="21"/>
              <w:szCs w:val="21"/>
            </w:rPr>
            <w:t>、其他</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_Toc26102 \h </w:instrText>
          </w:r>
          <w:r>
            <w:rPr>
              <w:rFonts w:hint="eastAsia" w:ascii="仿宋" w:hAnsi="仿宋" w:eastAsia="仿宋" w:cs="仿宋"/>
              <w:sz w:val="21"/>
              <w:szCs w:val="21"/>
            </w:rPr>
            <w:fldChar w:fldCharType="separate"/>
          </w:r>
          <w:r>
            <w:rPr>
              <w:rFonts w:hint="eastAsia" w:ascii="仿宋" w:hAnsi="仿宋" w:eastAsia="仿宋" w:cs="仿宋"/>
              <w:sz w:val="21"/>
              <w:szCs w:val="21"/>
            </w:rPr>
            <w:t>- 10 -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7A96DF03">
          <w:pPr>
            <w:pStyle w:val="38"/>
            <w:tabs>
              <w:tab w:val="right" w:leader="dot" w:pos="9412"/>
              <w:tab w:val="clear" w:pos="1260"/>
              <w:tab w:val="clear" w:pos="1685"/>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_Toc12514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bCs/>
              <w:sz w:val="21"/>
              <w:szCs w:val="21"/>
            </w:rPr>
            <w:t>第四篇  评审程序、评审方法和评审标准</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_Toc12514 \h </w:instrText>
          </w:r>
          <w:r>
            <w:rPr>
              <w:rFonts w:hint="eastAsia" w:ascii="仿宋" w:hAnsi="仿宋" w:eastAsia="仿宋" w:cs="仿宋"/>
              <w:sz w:val="21"/>
              <w:szCs w:val="21"/>
            </w:rPr>
            <w:fldChar w:fldCharType="separate"/>
          </w:r>
          <w:r>
            <w:rPr>
              <w:rFonts w:hint="eastAsia" w:ascii="仿宋" w:hAnsi="仿宋" w:eastAsia="仿宋" w:cs="仿宋"/>
              <w:sz w:val="21"/>
              <w:szCs w:val="21"/>
            </w:rPr>
            <w:t>- 11 -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1FC411F9">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_Toc4199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bCs/>
              <w:sz w:val="21"/>
              <w:szCs w:val="21"/>
            </w:rPr>
            <w:t>一、评审程序及方法</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_Toc4199 \h </w:instrText>
          </w:r>
          <w:r>
            <w:rPr>
              <w:rFonts w:hint="eastAsia" w:ascii="仿宋" w:hAnsi="仿宋" w:eastAsia="仿宋" w:cs="仿宋"/>
              <w:sz w:val="21"/>
              <w:szCs w:val="21"/>
            </w:rPr>
            <w:fldChar w:fldCharType="separate"/>
          </w:r>
          <w:r>
            <w:rPr>
              <w:rFonts w:hint="eastAsia" w:ascii="仿宋" w:hAnsi="仿宋" w:eastAsia="仿宋" w:cs="仿宋"/>
              <w:sz w:val="21"/>
              <w:szCs w:val="21"/>
            </w:rPr>
            <w:t>- 11 -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6E7A9F3E">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_Toc10732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bCs/>
              <w:sz w:val="21"/>
              <w:szCs w:val="21"/>
            </w:rPr>
            <w:t>二、评审标准</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_Toc10732 \h </w:instrText>
          </w:r>
          <w:r>
            <w:rPr>
              <w:rFonts w:hint="eastAsia" w:ascii="仿宋" w:hAnsi="仿宋" w:eastAsia="仿宋" w:cs="仿宋"/>
              <w:sz w:val="21"/>
              <w:szCs w:val="21"/>
            </w:rPr>
            <w:fldChar w:fldCharType="separate"/>
          </w:r>
          <w:r>
            <w:rPr>
              <w:rFonts w:hint="eastAsia" w:ascii="仿宋" w:hAnsi="仿宋" w:eastAsia="仿宋" w:cs="仿宋"/>
              <w:sz w:val="21"/>
              <w:szCs w:val="21"/>
            </w:rPr>
            <w:t>- 14 -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790E6B97">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_Toc2643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bCs/>
              <w:sz w:val="21"/>
              <w:szCs w:val="21"/>
            </w:rPr>
            <w:t>三、无效响应</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_Toc2643 \h </w:instrText>
          </w:r>
          <w:r>
            <w:rPr>
              <w:rFonts w:hint="eastAsia" w:ascii="仿宋" w:hAnsi="仿宋" w:eastAsia="仿宋" w:cs="仿宋"/>
              <w:sz w:val="21"/>
              <w:szCs w:val="21"/>
            </w:rPr>
            <w:fldChar w:fldCharType="separate"/>
          </w:r>
          <w:r>
            <w:rPr>
              <w:rFonts w:hint="eastAsia" w:ascii="仿宋" w:hAnsi="仿宋" w:eastAsia="仿宋" w:cs="仿宋"/>
              <w:sz w:val="21"/>
              <w:szCs w:val="21"/>
            </w:rPr>
            <w:t>- 14 -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711AEF4F">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_Toc8877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bCs/>
              <w:sz w:val="21"/>
              <w:szCs w:val="21"/>
            </w:rPr>
            <w:t>四、采购终止</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_Toc8877 \h </w:instrText>
          </w:r>
          <w:r>
            <w:rPr>
              <w:rFonts w:hint="eastAsia" w:ascii="仿宋" w:hAnsi="仿宋" w:eastAsia="仿宋" w:cs="仿宋"/>
              <w:sz w:val="21"/>
              <w:szCs w:val="21"/>
            </w:rPr>
            <w:fldChar w:fldCharType="separate"/>
          </w:r>
          <w:r>
            <w:rPr>
              <w:rFonts w:hint="eastAsia" w:ascii="仿宋" w:hAnsi="仿宋" w:eastAsia="仿宋" w:cs="仿宋"/>
              <w:sz w:val="21"/>
              <w:szCs w:val="21"/>
            </w:rPr>
            <w:t>- 15 -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78BD71D0">
          <w:pPr>
            <w:pStyle w:val="38"/>
            <w:tabs>
              <w:tab w:val="right" w:leader="dot" w:pos="9412"/>
              <w:tab w:val="clear" w:pos="1260"/>
              <w:tab w:val="clear" w:pos="1685"/>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_Toc11168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bCs/>
              <w:sz w:val="21"/>
              <w:szCs w:val="21"/>
            </w:rPr>
            <w:t>第五篇  供应商须知</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_Toc11168 \h </w:instrText>
          </w:r>
          <w:r>
            <w:rPr>
              <w:rFonts w:hint="eastAsia" w:ascii="仿宋" w:hAnsi="仿宋" w:eastAsia="仿宋" w:cs="仿宋"/>
              <w:sz w:val="21"/>
              <w:szCs w:val="21"/>
            </w:rPr>
            <w:fldChar w:fldCharType="separate"/>
          </w:r>
          <w:r>
            <w:rPr>
              <w:rFonts w:hint="eastAsia" w:ascii="仿宋" w:hAnsi="仿宋" w:eastAsia="仿宋" w:cs="仿宋"/>
              <w:sz w:val="21"/>
              <w:szCs w:val="21"/>
            </w:rPr>
            <w:t>- 16 -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7D0B1992">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_Toc24246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bCs/>
              <w:sz w:val="21"/>
              <w:szCs w:val="21"/>
            </w:rPr>
            <w:t>一、磋商费用</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_Toc24246 \h </w:instrText>
          </w:r>
          <w:r>
            <w:rPr>
              <w:rFonts w:hint="eastAsia" w:ascii="仿宋" w:hAnsi="仿宋" w:eastAsia="仿宋" w:cs="仿宋"/>
              <w:sz w:val="21"/>
              <w:szCs w:val="21"/>
            </w:rPr>
            <w:fldChar w:fldCharType="separate"/>
          </w:r>
          <w:r>
            <w:rPr>
              <w:rFonts w:hint="eastAsia" w:ascii="仿宋" w:hAnsi="仿宋" w:eastAsia="仿宋" w:cs="仿宋"/>
              <w:sz w:val="21"/>
              <w:szCs w:val="21"/>
            </w:rPr>
            <w:t>- 16 -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17DFF257">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_Toc20439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bCs/>
              <w:sz w:val="21"/>
              <w:szCs w:val="21"/>
            </w:rPr>
            <w:t>二、竞争性磋商文件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_Toc20439 \h </w:instrText>
          </w:r>
          <w:r>
            <w:rPr>
              <w:rFonts w:hint="eastAsia" w:ascii="仿宋" w:hAnsi="仿宋" w:eastAsia="仿宋" w:cs="仿宋"/>
              <w:sz w:val="21"/>
              <w:szCs w:val="21"/>
            </w:rPr>
            <w:fldChar w:fldCharType="separate"/>
          </w:r>
          <w:r>
            <w:rPr>
              <w:rFonts w:hint="eastAsia" w:ascii="仿宋" w:hAnsi="仿宋" w:eastAsia="仿宋" w:cs="仿宋"/>
              <w:sz w:val="21"/>
              <w:szCs w:val="21"/>
            </w:rPr>
            <w:t>- 16 -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5CA08AEB">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_Toc16573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bCs/>
              <w:sz w:val="21"/>
              <w:szCs w:val="21"/>
            </w:rPr>
            <w:t>三、磋商要求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_Toc16573 \h </w:instrText>
          </w:r>
          <w:r>
            <w:rPr>
              <w:rFonts w:hint="eastAsia" w:ascii="仿宋" w:hAnsi="仿宋" w:eastAsia="仿宋" w:cs="仿宋"/>
              <w:sz w:val="21"/>
              <w:szCs w:val="21"/>
            </w:rPr>
            <w:fldChar w:fldCharType="separate"/>
          </w:r>
          <w:r>
            <w:rPr>
              <w:rFonts w:hint="eastAsia" w:ascii="仿宋" w:hAnsi="仿宋" w:eastAsia="仿宋" w:cs="仿宋"/>
              <w:sz w:val="21"/>
              <w:szCs w:val="21"/>
            </w:rPr>
            <w:t>- 16 -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38827B0A">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_Toc14046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bCs/>
              <w:sz w:val="21"/>
              <w:szCs w:val="21"/>
            </w:rPr>
            <w:t>四、成交供应商的确认和变更</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_Toc14046 \h </w:instrText>
          </w:r>
          <w:r>
            <w:rPr>
              <w:rFonts w:hint="eastAsia" w:ascii="仿宋" w:hAnsi="仿宋" w:eastAsia="仿宋" w:cs="仿宋"/>
              <w:sz w:val="21"/>
              <w:szCs w:val="21"/>
            </w:rPr>
            <w:fldChar w:fldCharType="separate"/>
          </w:r>
          <w:r>
            <w:rPr>
              <w:rFonts w:hint="eastAsia" w:ascii="仿宋" w:hAnsi="仿宋" w:eastAsia="仿宋" w:cs="仿宋"/>
              <w:sz w:val="21"/>
              <w:szCs w:val="21"/>
            </w:rPr>
            <w:t>- 17 -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6EAC6DFE">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_Toc30960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bCs/>
              <w:sz w:val="21"/>
              <w:szCs w:val="21"/>
            </w:rPr>
            <w:t>五、成交通知</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_Toc30960 \h </w:instrText>
          </w:r>
          <w:r>
            <w:rPr>
              <w:rFonts w:hint="eastAsia" w:ascii="仿宋" w:hAnsi="仿宋" w:eastAsia="仿宋" w:cs="仿宋"/>
              <w:sz w:val="21"/>
              <w:szCs w:val="21"/>
            </w:rPr>
            <w:fldChar w:fldCharType="separate"/>
          </w:r>
          <w:r>
            <w:rPr>
              <w:rFonts w:hint="eastAsia" w:ascii="仿宋" w:hAnsi="仿宋" w:eastAsia="仿宋" w:cs="仿宋"/>
              <w:sz w:val="21"/>
              <w:szCs w:val="21"/>
            </w:rPr>
            <w:t>- 17 -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5A5F3022">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_Toc2181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bCs/>
              <w:sz w:val="21"/>
              <w:szCs w:val="21"/>
            </w:rPr>
            <w:t>六、关于质疑和投诉</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_Toc2181 \h </w:instrText>
          </w:r>
          <w:r>
            <w:rPr>
              <w:rFonts w:hint="eastAsia" w:ascii="仿宋" w:hAnsi="仿宋" w:eastAsia="仿宋" w:cs="仿宋"/>
              <w:sz w:val="21"/>
              <w:szCs w:val="21"/>
            </w:rPr>
            <w:fldChar w:fldCharType="separate"/>
          </w:r>
          <w:r>
            <w:rPr>
              <w:rFonts w:hint="eastAsia" w:ascii="仿宋" w:hAnsi="仿宋" w:eastAsia="仿宋" w:cs="仿宋"/>
              <w:sz w:val="21"/>
              <w:szCs w:val="21"/>
            </w:rPr>
            <w:t>- 17 -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4C4820E8">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_Toc20181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bCs/>
              <w:sz w:val="21"/>
              <w:szCs w:val="21"/>
            </w:rPr>
            <w:t>七、签订合同</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_Toc20181 \h </w:instrText>
          </w:r>
          <w:r>
            <w:rPr>
              <w:rFonts w:hint="eastAsia" w:ascii="仿宋" w:hAnsi="仿宋" w:eastAsia="仿宋" w:cs="仿宋"/>
              <w:sz w:val="21"/>
              <w:szCs w:val="21"/>
            </w:rPr>
            <w:fldChar w:fldCharType="separate"/>
          </w:r>
          <w:r>
            <w:rPr>
              <w:rFonts w:hint="eastAsia" w:ascii="仿宋" w:hAnsi="仿宋" w:eastAsia="仿宋" w:cs="仿宋"/>
              <w:sz w:val="21"/>
              <w:szCs w:val="21"/>
            </w:rPr>
            <w:t>- 18 -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0B33658A">
          <w:pPr>
            <w:pStyle w:val="38"/>
            <w:tabs>
              <w:tab w:val="right" w:leader="dot" w:pos="9412"/>
              <w:tab w:val="clear" w:pos="1260"/>
              <w:tab w:val="clear" w:pos="1685"/>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_Toc31080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sz w:val="21"/>
              <w:szCs w:val="21"/>
            </w:rPr>
            <w:t>第六篇  合同</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_Toc31080 \h </w:instrText>
          </w:r>
          <w:r>
            <w:rPr>
              <w:rFonts w:hint="eastAsia" w:ascii="仿宋" w:hAnsi="仿宋" w:eastAsia="仿宋" w:cs="仿宋"/>
              <w:sz w:val="21"/>
              <w:szCs w:val="21"/>
            </w:rPr>
            <w:fldChar w:fldCharType="separate"/>
          </w:r>
          <w:r>
            <w:rPr>
              <w:rFonts w:hint="eastAsia" w:ascii="仿宋" w:hAnsi="仿宋" w:eastAsia="仿宋" w:cs="仿宋"/>
              <w:sz w:val="21"/>
              <w:szCs w:val="21"/>
            </w:rPr>
            <w:t>- 19 -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3E56AB78">
          <w:pPr>
            <w:pStyle w:val="38"/>
            <w:tabs>
              <w:tab w:val="right" w:leader="dot" w:pos="9412"/>
              <w:tab w:val="clear" w:pos="1260"/>
              <w:tab w:val="clear" w:pos="1685"/>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_Toc11034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sz w:val="21"/>
              <w:szCs w:val="21"/>
            </w:rPr>
            <w:t>第七篇  响应文件格式</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_Toc11034 \h </w:instrText>
          </w:r>
          <w:r>
            <w:rPr>
              <w:rFonts w:hint="eastAsia" w:ascii="仿宋" w:hAnsi="仿宋" w:eastAsia="仿宋" w:cs="仿宋"/>
              <w:sz w:val="21"/>
              <w:szCs w:val="21"/>
            </w:rPr>
            <w:fldChar w:fldCharType="separate"/>
          </w:r>
          <w:r>
            <w:rPr>
              <w:rFonts w:hint="eastAsia" w:ascii="仿宋" w:hAnsi="仿宋" w:eastAsia="仿宋" w:cs="仿宋"/>
              <w:sz w:val="21"/>
              <w:szCs w:val="21"/>
            </w:rPr>
            <w:t>- 21 -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01074E2D">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_Toc17395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bCs/>
              <w:sz w:val="21"/>
              <w:szCs w:val="21"/>
            </w:rPr>
            <w:t>一、经济部分</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_Toc17395 \h </w:instrText>
          </w:r>
          <w:r>
            <w:rPr>
              <w:rFonts w:hint="eastAsia" w:ascii="仿宋" w:hAnsi="仿宋" w:eastAsia="仿宋" w:cs="仿宋"/>
              <w:sz w:val="21"/>
              <w:szCs w:val="21"/>
            </w:rPr>
            <w:fldChar w:fldCharType="separate"/>
          </w:r>
          <w:r>
            <w:rPr>
              <w:rFonts w:hint="eastAsia" w:ascii="仿宋" w:hAnsi="仿宋" w:eastAsia="仿宋" w:cs="仿宋"/>
              <w:sz w:val="21"/>
              <w:szCs w:val="21"/>
            </w:rPr>
            <w:t>- 22 -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6EB7DB96">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_Toc26889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sz w:val="21"/>
              <w:szCs w:val="21"/>
            </w:rPr>
            <w:t>（一）竞争性磋商报价函</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_Toc26889 \h </w:instrText>
          </w:r>
          <w:r>
            <w:rPr>
              <w:rFonts w:hint="eastAsia" w:ascii="仿宋" w:hAnsi="仿宋" w:eastAsia="仿宋" w:cs="仿宋"/>
              <w:sz w:val="21"/>
              <w:szCs w:val="21"/>
            </w:rPr>
            <w:fldChar w:fldCharType="separate"/>
          </w:r>
          <w:r>
            <w:rPr>
              <w:rFonts w:hint="eastAsia" w:ascii="仿宋" w:hAnsi="仿宋" w:eastAsia="仿宋" w:cs="仿宋"/>
              <w:sz w:val="21"/>
              <w:szCs w:val="21"/>
            </w:rPr>
            <w:t>- 22 -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729616D2">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_Toc32405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二</w:t>
          </w:r>
          <w:r>
            <w:rPr>
              <w:rFonts w:hint="eastAsia" w:ascii="仿宋" w:hAnsi="仿宋" w:eastAsia="仿宋" w:cs="仿宋"/>
              <w:sz w:val="21"/>
              <w:szCs w:val="21"/>
              <w:lang w:eastAsia="zh-CN"/>
            </w:rPr>
            <w:t>）</w:t>
          </w:r>
          <w:r>
            <w:rPr>
              <w:rFonts w:hint="eastAsia" w:ascii="仿宋" w:hAnsi="仿宋" w:eastAsia="仿宋" w:cs="仿宋"/>
              <w:bCs/>
              <w:sz w:val="21"/>
              <w:szCs w:val="21"/>
            </w:rPr>
            <w:t>分项报价明细表</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_Toc32405 \h </w:instrText>
          </w:r>
          <w:r>
            <w:rPr>
              <w:rFonts w:hint="eastAsia" w:ascii="仿宋" w:hAnsi="仿宋" w:eastAsia="仿宋" w:cs="仿宋"/>
              <w:sz w:val="21"/>
              <w:szCs w:val="21"/>
            </w:rPr>
            <w:fldChar w:fldCharType="separate"/>
          </w:r>
          <w:r>
            <w:rPr>
              <w:rFonts w:hint="eastAsia" w:ascii="仿宋" w:hAnsi="仿宋" w:eastAsia="仿宋" w:cs="仿宋"/>
              <w:sz w:val="21"/>
              <w:szCs w:val="21"/>
            </w:rPr>
            <w:t>- 23 -</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07482F6F">
          <w:pPr>
            <w:pStyle w:val="46"/>
            <w:tabs>
              <w:tab w:val="right" w:leader="dot" w:pos="9412"/>
              <w:tab w:val="clear" w:pos="8400"/>
            </w:tabs>
            <w:spacing w:line="240" w:lineRule="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_Toc29819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kern w:val="2"/>
              <w:sz w:val="21"/>
              <w:szCs w:val="21"/>
              <w:lang w:val="en-US" w:eastAsia="zh-CN" w:bidi="ar-SA"/>
            </w:rPr>
            <w:t>二、技术部分</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PAGEREF _Toc29819 \h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kern w:val="2"/>
              <w:sz w:val="21"/>
              <w:szCs w:val="21"/>
              <w:lang w:val="en-US" w:eastAsia="zh-CN" w:bidi="ar-SA"/>
            </w:rPr>
            <w:t>- 24 -</w:t>
          </w:r>
          <w:r>
            <w:rPr>
              <w:rFonts w:hint="eastAsia" w:ascii="仿宋" w:hAnsi="仿宋" w:eastAsia="仿宋" w:cs="仿宋"/>
              <w:kern w:val="2"/>
              <w:sz w:val="21"/>
              <w:szCs w:val="21"/>
              <w:lang w:val="en-US" w:eastAsia="zh-CN" w:bidi="ar-SA"/>
            </w:rPr>
            <w:fldChar w:fldCharType="end"/>
          </w:r>
          <w:r>
            <w:rPr>
              <w:rFonts w:hint="eastAsia" w:ascii="仿宋" w:hAnsi="仿宋" w:eastAsia="仿宋" w:cs="仿宋"/>
              <w:kern w:val="2"/>
              <w:sz w:val="21"/>
              <w:szCs w:val="21"/>
              <w:lang w:val="en-US" w:eastAsia="zh-CN" w:bidi="ar-SA"/>
            </w:rPr>
            <w:fldChar w:fldCharType="end"/>
          </w:r>
        </w:p>
        <w:p w14:paraId="2C751D27">
          <w:pPr>
            <w:pStyle w:val="46"/>
            <w:tabs>
              <w:tab w:val="right" w:leader="dot" w:pos="9412"/>
              <w:tab w:val="clear" w:pos="8400"/>
            </w:tabs>
            <w:spacing w:line="240" w:lineRule="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_Toc24665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kern w:val="2"/>
              <w:sz w:val="21"/>
              <w:szCs w:val="21"/>
              <w:lang w:val="en-US" w:eastAsia="zh-CN" w:bidi="ar-SA"/>
            </w:rPr>
            <w:t>三、商务部分</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PAGEREF _Toc24665 \h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kern w:val="2"/>
              <w:sz w:val="21"/>
              <w:szCs w:val="21"/>
              <w:lang w:val="en-US" w:eastAsia="zh-CN" w:bidi="ar-SA"/>
            </w:rPr>
            <w:t>- 26 -</w:t>
          </w:r>
          <w:r>
            <w:rPr>
              <w:rFonts w:hint="eastAsia" w:ascii="仿宋" w:hAnsi="仿宋" w:eastAsia="仿宋" w:cs="仿宋"/>
              <w:kern w:val="2"/>
              <w:sz w:val="21"/>
              <w:szCs w:val="21"/>
              <w:lang w:val="en-US" w:eastAsia="zh-CN" w:bidi="ar-SA"/>
            </w:rPr>
            <w:fldChar w:fldCharType="end"/>
          </w:r>
          <w:r>
            <w:rPr>
              <w:rFonts w:hint="eastAsia" w:ascii="仿宋" w:hAnsi="仿宋" w:eastAsia="仿宋" w:cs="仿宋"/>
              <w:kern w:val="2"/>
              <w:sz w:val="21"/>
              <w:szCs w:val="21"/>
              <w:lang w:val="en-US" w:eastAsia="zh-CN" w:bidi="ar-SA"/>
            </w:rPr>
            <w:fldChar w:fldCharType="end"/>
          </w:r>
        </w:p>
        <w:p w14:paraId="4CF583B4">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_Toc8318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sz w:val="21"/>
              <w:szCs w:val="21"/>
            </w:rPr>
            <w:t>四、资格文件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_Toc8318 \h </w:instrText>
          </w:r>
          <w:r>
            <w:rPr>
              <w:rFonts w:hint="eastAsia" w:ascii="仿宋" w:hAnsi="仿宋" w:eastAsia="仿宋" w:cs="仿宋"/>
              <w:sz w:val="21"/>
              <w:szCs w:val="21"/>
            </w:rPr>
            <w:fldChar w:fldCharType="separate"/>
          </w:r>
          <w:r>
            <w:rPr>
              <w:rFonts w:hint="eastAsia" w:ascii="仿宋" w:hAnsi="仿宋" w:eastAsia="仿宋" w:cs="仿宋"/>
              <w:sz w:val="21"/>
              <w:szCs w:val="21"/>
            </w:rPr>
            <w:t>28</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2E828995">
          <w:pPr>
            <w:pStyle w:val="46"/>
            <w:tabs>
              <w:tab w:val="right" w:leader="dot" w:pos="9412"/>
              <w:tab w:val="clear" w:pos="8400"/>
            </w:tabs>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\l _Toc20356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sz w:val="21"/>
              <w:szCs w:val="21"/>
            </w:rPr>
            <w:t>五、其他文件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_Toc20356 \h </w:instrText>
          </w:r>
          <w:r>
            <w:rPr>
              <w:rFonts w:hint="eastAsia" w:ascii="仿宋" w:hAnsi="仿宋" w:eastAsia="仿宋" w:cs="仿宋"/>
              <w:sz w:val="21"/>
              <w:szCs w:val="21"/>
            </w:rPr>
            <w:fldChar w:fldCharType="separate"/>
          </w:r>
          <w:r>
            <w:rPr>
              <w:rFonts w:hint="eastAsia" w:ascii="仿宋" w:hAnsi="仿宋" w:eastAsia="仿宋" w:cs="仿宋"/>
              <w:sz w:val="21"/>
              <w:szCs w:val="21"/>
            </w:rPr>
            <w:t>32</w:t>
          </w:r>
          <w:r>
            <w:rPr>
              <w:rFonts w:hint="eastAsia" w:ascii="仿宋" w:hAnsi="仿宋" w:eastAsia="仿宋" w:cs="仿宋"/>
              <w:sz w:val="21"/>
              <w:szCs w:val="21"/>
            </w:rPr>
            <w:fldChar w:fldCharType="end"/>
          </w:r>
          <w:r>
            <w:rPr>
              <w:rFonts w:hint="eastAsia" w:ascii="仿宋" w:hAnsi="仿宋" w:eastAsia="仿宋" w:cs="仿宋"/>
              <w:kern w:val="2"/>
              <w:sz w:val="21"/>
              <w:szCs w:val="21"/>
              <w:lang w:val="en-US" w:eastAsia="zh-CN" w:bidi="ar-SA"/>
            </w:rPr>
            <w:fldChar w:fldCharType="end"/>
          </w:r>
        </w:p>
        <w:p w14:paraId="5E1D8FD5">
          <w:pPr>
            <w:spacing w:line="240" w:lineRule="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fldChar w:fldCharType="end"/>
          </w:r>
        </w:p>
      </w:sdtContent>
    </w:sdt>
    <w:p w14:paraId="504F3912">
      <w:pPr>
        <w:spacing w:line="240" w:lineRule="auto"/>
        <w:rPr>
          <w:rFonts w:hint="eastAsia" w:ascii="仿宋" w:hAnsi="仿宋" w:eastAsia="仿宋" w:cs="仿宋"/>
          <w:kern w:val="2"/>
          <w:sz w:val="21"/>
          <w:szCs w:val="21"/>
          <w:lang w:val="en-US" w:eastAsia="zh-CN" w:bidi="ar-SA"/>
        </w:rPr>
        <w:sectPr>
          <w:pgSz w:w="11907" w:h="16840"/>
          <w:pgMar w:top="1134" w:right="1191" w:bottom="1134" w:left="1304" w:header="964" w:footer="992" w:gutter="0"/>
          <w:pgNumType w:fmt="numberInDash" w:start="1"/>
          <w:cols w:space="720" w:num="1"/>
          <w:docGrid w:linePitch="312" w:charSpace="0"/>
        </w:sectPr>
      </w:pPr>
      <w:bookmarkStart w:id="341" w:name="_GoBack"/>
      <w:bookmarkEnd w:id="341"/>
    </w:p>
    <w:p w14:paraId="45714122">
      <w:pPr>
        <w:pStyle w:val="2"/>
        <w:numPr>
          <w:ilvl w:val="0"/>
          <w:numId w:val="16"/>
        </w:numPr>
        <w:spacing w:before="0" w:beforeLines="0" w:after="0" w:afterLines="0" w:line="276" w:lineRule="auto"/>
        <w:ind w:left="1531" w:hanging="1531"/>
        <w:rPr>
          <w:rFonts w:hint="eastAsia" w:ascii="宋体" w:hAnsi="宋体" w:eastAsia="宋体"/>
        </w:rPr>
      </w:pPr>
      <w:bookmarkStart w:id="5" w:name="_Toc441065652"/>
      <w:r>
        <w:rPr>
          <w:rFonts w:hint="eastAsia" w:ascii="宋体" w:hAnsi="宋体" w:eastAsia="宋体"/>
        </w:rPr>
        <w:t xml:space="preserve"> </w:t>
      </w:r>
      <w:bookmarkStart w:id="6" w:name="_Toc14752"/>
      <w:bookmarkStart w:id="7" w:name="_Toc30402"/>
      <w:bookmarkStart w:id="8" w:name="_Toc16128"/>
      <w:bookmarkStart w:id="9" w:name="_Toc24567"/>
      <w:r>
        <w:rPr>
          <w:rFonts w:hint="eastAsia" w:ascii="宋体" w:hAnsi="宋体" w:eastAsia="宋体"/>
        </w:rPr>
        <w:t>竞争性磋商邀请书</w:t>
      </w:r>
      <w:bookmarkEnd w:id="5"/>
      <w:bookmarkEnd w:id="6"/>
      <w:bookmarkEnd w:id="7"/>
      <w:bookmarkEnd w:id="8"/>
      <w:bookmarkEnd w:id="9"/>
    </w:p>
    <w:p w14:paraId="3AD93C57">
      <w:pPr>
        <w:snapToGrid w:val="0"/>
        <w:spacing w:line="276" w:lineRule="auto"/>
        <w:ind w:firstLine="480" w:firstLineChars="200"/>
        <w:rPr>
          <w:rFonts w:hint="eastAsia" w:ascii="宋体" w:hAnsi="宋体"/>
          <w:sz w:val="24"/>
          <w:szCs w:val="24"/>
        </w:rPr>
      </w:pPr>
      <w:r>
        <w:rPr>
          <w:rFonts w:hint="eastAsia" w:ascii="宋体" w:hAnsi="宋体"/>
          <w:sz w:val="24"/>
          <w:szCs w:val="24"/>
        </w:rPr>
        <w:t>采购人将对以下项目进行竞争性磋商，欢迎有资格的供应商前来参与磋商。</w:t>
      </w:r>
    </w:p>
    <w:p w14:paraId="2C452350">
      <w:pPr>
        <w:pStyle w:val="3"/>
        <w:spacing w:before="120" w:beforeLines="50" w:line="276" w:lineRule="auto"/>
        <w:ind w:firstLine="482" w:firstLineChars="200"/>
        <w:rPr>
          <w:rFonts w:hint="eastAsia"/>
          <w:b/>
          <w:sz w:val="24"/>
        </w:rPr>
      </w:pPr>
      <w:bookmarkStart w:id="10" w:name="_Toc441065653"/>
      <w:bookmarkStart w:id="11" w:name="_Toc12590"/>
      <w:bookmarkStart w:id="12" w:name="_Toc21560"/>
      <w:bookmarkStart w:id="13" w:name="_Toc30318"/>
      <w:bookmarkStart w:id="14" w:name="_Toc19701"/>
      <w:r>
        <w:rPr>
          <w:rFonts w:hint="eastAsia"/>
          <w:b/>
          <w:sz w:val="24"/>
        </w:rPr>
        <w:t>一、竞争性磋商内容</w:t>
      </w:r>
      <w:bookmarkEnd w:id="10"/>
      <w:bookmarkEnd w:id="11"/>
      <w:bookmarkEnd w:id="12"/>
      <w:bookmarkEnd w:id="13"/>
      <w:bookmarkEnd w:id="14"/>
    </w:p>
    <w:tbl>
      <w:tblPr>
        <w:tblStyle w:val="58"/>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5"/>
        <w:gridCol w:w="1701"/>
        <w:gridCol w:w="1701"/>
        <w:gridCol w:w="1637"/>
      </w:tblGrid>
      <w:tr w14:paraId="6475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5" w:type="dxa"/>
            <w:vAlign w:val="center"/>
          </w:tcPr>
          <w:p w14:paraId="00A8EBB6">
            <w:pPr>
              <w:ind w:firstLine="28" w:firstLineChars="12"/>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1701" w:type="dxa"/>
            <w:vAlign w:val="center"/>
          </w:tcPr>
          <w:p w14:paraId="084A7908">
            <w:pPr>
              <w:ind w:firstLine="28" w:firstLineChars="12"/>
              <w:jc w:val="center"/>
              <w:rPr>
                <w:rFonts w:hint="eastAsia" w:ascii="仿宋" w:hAnsi="仿宋" w:eastAsia="仿宋"/>
                <w:sz w:val="24"/>
                <w:szCs w:val="24"/>
              </w:rPr>
            </w:pPr>
            <w:r>
              <w:rPr>
                <w:rFonts w:hint="eastAsia" w:ascii="仿宋" w:hAnsi="仿宋" w:eastAsia="仿宋"/>
                <w:sz w:val="24"/>
                <w:szCs w:val="24"/>
              </w:rPr>
              <w:t>最高限价</w:t>
            </w:r>
          </w:p>
          <w:p w14:paraId="41F06F79">
            <w:pPr>
              <w:ind w:firstLine="28" w:firstLineChars="12"/>
              <w:jc w:val="center"/>
              <w:rPr>
                <w:rFonts w:hint="eastAsia" w:ascii="仿宋" w:hAnsi="仿宋" w:eastAsia="仿宋"/>
                <w:sz w:val="24"/>
                <w:szCs w:val="24"/>
              </w:rPr>
            </w:pPr>
            <w:r>
              <w:rPr>
                <w:rFonts w:hint="eastAsia" w:ascii="仿宋" w:hAnsi="仿宋" w:eastAsia="仿宋"/>
                <w:sz w:val="24"/>
                <w:szCs w:val="24"/>
              </w:rPr>
              <w:t>（万元）</w:t>
            </w:r>
          </w:p>
        </w:tc>
        <w:tc>
          <w:tcPr>
            <w:tcW w:w="1701" w:type="dxa"/>
            <w:vAlign w:val="center"/>
          </w:tcPr>
          <w:p w14:paraId="1F8DB702">
            <w:pPr>
              <w:ind w:firstLine="28" w:firstLineChars="12"/>
              <w:jc w:val="center"/>
              <w:rPr>
                <w:rFonts w:hint="eastAsia" w:ascii="仿宋" w:hAnsi="仿宋" w:eastAsia="仿宋"/>
                <w:sz w:val="24"/>
                <w:szCs w:val="24"/>
              </w:rPr>
            </w:pPr>
            <w:r>
              <w:rPr>
                <w:rFonts w:hint="eastAsia" w:ascii="仿宋" w:hAnsi="仿宋" w:eastAsia="仿宋"/>
                <w:sz w:val="24"/>
                <w:szCs w:val="24"/>
              </w:rPr>
              <w:t>磋商保证金</w:t>
            </w:r>
          </w:p>
          <w:p w14:paraId="5EE2C9CF">
            <w:pPr>
              <w:ind w:firstLine="28" w:firstLineChars="12"/>
              <w:jc w:val="center"/>
              <w:rPr>
                <w:rFonts w:hint="eastAsia" w:ascii="仿宋" w:hAnsi="仿宋" w:eastAsia="仿宋"/>
                <w:sz w:val="24"/>
                <w:szCs w:val="24"/>
              </w:rPr>
            </w:pPr>
            <w:r>
              <w:rPr>
                <w:rFonts w:hint="eastAsia" w:ascii="仿宋" w:hAnsi="仿宋" w:eastAsia="仿宋"/>
                <w:sz w:val="24"/>
                <w:szCs w:val="24"/>
              </w:rPr>
              <w:t>（万元）</w:t>
            </w:r>
          </w:p>
        </w:tc>
        <w:tc>
          <w:tcPr>
            <w:tcW w:w="1637" w:type="dxa"/>
            <w:vAlign w:val="center"/>
          </w:tcPr>
          <w:p w14:paraId="28A234DB">
            <w:pPr>
              <w:ind w:firstLine="28" w:firstLineChars="12"/>
              <w:jc w:val="center"/>
              <w:rPr>
                <w:rFonts w:hint="eastAsia" w:ascii="仿宋" w:hAnsi="仿宋" w:eastAsia="仿宋"/>
                <w:sz w:val="24"/>
                <w:szCs w:val="24"/>
              </w:rPr>
            </w:pPr>
            <w:r>
              <w:rPr>
                <w:rFonts w:hint="eastAsia" w:ascii="仿宋" w:hAnsi="仿宋" w:eastAsia="仿宋"/>
                <w:sz w:val="24"/>
                <w:szCs w:val="24"/>
              </w:rPr>
              <w:t>项目编号</w:t>
            </w:r>
          </w:p>
        </w:tc>
      </w:tr>
      <w:tr w14:paraId="71FE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255" w:type="dxa"/>
            <w:vAlign w:val="center"/>
          </w:tcPr>
          <w:p w14:paraId="78ECCA5F">
            <w:pPr>
              <w:ind w:firstLine="28" w:firstLineChars="12"/>
              <w:jc w:val="left"/>
              <w:rPr>
                <w:rFonts w:hint="default" w:ascii="仿宋" w:hAnsi="仿宋" w:eastAsia="仿宋" w:cs="仿宋"/>
                <w:sz w:val="24"/>
                <w:szCs w:val="24"/>
                <w:lang w:val="en-US" w:eastAsia="zh-CN"/>
              </w:rPr>
            </w:pPr>
            <w:r>
              <w:rPr>
                <w:rFonts w:hint="eastAsia" w:ascii="仿宋" w:hAnsi="仿宋" w:eastAsia="仿宋"/>
                <w:color w:val="000000" w:themeColor="text1"/>
                <w:sz w:val="24"/>
                <w:szCs w:val="24"/>
                <w:lang w:val="en-US" w:eastAsia="zh-CN"/>
                <w14:textFill>
                  <w14:solidFill>
                    <w14:schemeClr w14:val="tx1"/>
                  </w14:solidFill>
                </w14:textFill>
              </w:rPr>
              <w:t>住培结业、执业医师和医师三基考试题库及配套服务</w:t>
            </w:r>
          </w:p>
        </w:tc>
        <w:tc>
          <w:tcPr>
            <w:tcW w:w="1701" w:type="dxa"/>
            <w:vAlign w:val="center"/>
          </w:tcPr>
          <w:p w14:paraId="5227D192">
            <w:pPr>
              <w:ind w:firstLine="28" w:firstLineChars="12"/>
              <w:jc w:val="center"/>
              <w:rPr>
                <w:rFonts w:hint="default" w:ascii="仿宋" w:hAnsi="仿宋" w:eastAsia="仿宋"/>
                <w:sz w:val="24"/>
                <w:szCs w:val="24"/>
                <w:lang w:val="en-US" w:eastAsia="zh-CN"/>
              </w:rPr>
            </w:pPr>
            <w:r>
              <w:rPr>
                <w:rFonts w:hint="eastAsia" w:ascii="仿宋" w:hAnsi="仿宋" w:eastAsia="仿宋"/>
                <w:color w:val="000000" w:themeColor="text1"/>
                <w:sz w:val="24"/>
                <w:szCs w:val="24"/>
                <w:lang w:val="en-US" w:eastAsia="zh-CN"/>
                <w14:textFill>
                  <w14:solidFill>
                    <w14:schemeClr w14:val="tx1"/>
                  </w14:solidFill>
                </w14:textFill>
              </w:rPr>
              <w:t>4.8</w:t>
            </w:r>
          </w:p>
        </w:tc>
        <w:tc>
          <w:tcPr>
            <w:tcW w:w="1701" w:type="dxa"/>
            <w:vAlign w:val="center"/>
          </w:tcPr>
          <w:p w14:paraId="3BCC5B89">
            <w:pPr>
              <w:ind w:firstLine="28" w:firstLineChars="12"/>
              <w:jc w:val="center"/>
              <w:rPr>
                <w:rFonts w:hint="eastAsia" w:ascii="仿宋" w:hAnsi="仿宋" w:eastAsia="仿宋"/>
                <w:sz w:val="24"/>
                <w:szCs w:val="24"/>
              </w:rPr>
            </w:pPr>
            <w:r>
              <w:rPr>
                <w:rFonts w:hint="eastAsia" w:ascii="仿宋" w:hAnsi="仿宋" w:eastAsia="仿宋"/>
                <w:sz w:val="24"/>
                <w:szCs w:val="24"/>
              </w:rPr>
              <w:t>0</w:t>
            </w:r>
          </w:p>
        </w:tc>
        <w:tc>
          <w:tcPr>
            <w:tcW w:w="1637" w:type="dxa"/>
            <w:vAlign w:val="center"/>
          </w:tcPr>
          <w:p w14:paraId="6BC1174E">
            <w:pPr>
              <w:ind w:firstLine="28" w:firstLineChars="12"/>
              <w:jc w:val="center"/>
              <w:rPr>
                <w:rFonts w:hint="eastAsia" w:ascii="仿宋" w:hAnsi="仿宋" w:eastAsia="仿宋"/>
                <w:sz w:val="24"/>
                <w:szCs w:val="24"/>
                <w:lang w:eastAsia="zh-CN"/>
              </w:rPr>
            </w:pPr>
            <w:r>
              <w:rPr>
                <w:rFonts w:hint="eastAsia" w:ascii="仿宋" w:hAnsi="仿宋" w:eastAsia="仿宋"/>
                <w:color w:val="000000" w:themeColor="text1"/>
                <w:sz w:val="24"/>
                <w:szCs w:val="24"/>
                <w:lang w:val="en-US" w:eastAsia="zh-CN"/>
                <w14:textFill>
                  <w14:solidFill>
                    <w14:schemeClr w14:val="tx1"/>
                  </w14:solidFill>
                </w14:textFill>
              </w:rPr>
              <w:t xml:space="preserve">2026JYXX-14 </w:t>
            </w:r>
          </w:p>
        </w:tc>
      </w:tr>
    </w:tbl>
    <w:p w14:paraId="64A1F67D">
      <w:pPr>
        <w:pStyle w:val="3"/>
        <w:spacing w:before="120" w:beforeLines="50" w:line="276" w:lineRule="auto"/>
        <w:ind w:firstLine="482" w:firstLineChars="200"/>
        <w:rPr>
          <w:rFonts w:hint="eastAsia"/>
          <w:b/>
          <w:sz w:val="24"/>
        </w:rPr>
      </w:pPr>
      <w:bookmarkStart w:id="15" w:name="_Toc441065655"/>
      <w:bookmarkStart w:id="16" w:name="_Toc22530"/>
      <w:bookmarkStart w:id="17" w:name="_Toc28832"/>
      <w:bookmarkStart w:id="18" w:name="_Toc15470"/>
      <w:bookmarkStart w:id="19" w:name="_Toc18840"/>
      <w:r>
        <w:rPr>
          <w:rFonts w:hint="eastAsia"/>
          <w:b/>
          <w:sz w:val="24"/>
        </w:rPr>
        <w:t>二、供应商资格要求</w:t>
      </w:r>
      <w:bookmarkEnd w:id="15"/>
      <w:bookmarkEnd w:id="16"/>
      <w:bookmarkEnd w:id="17"/>
      <w:bookmarkEnd w:id="18"/>
      <w:bookmarkEnd w:id="19"/>
    </w:p>
    <w:p w14:paraId="48C8A6AA">
      <w:pPr>
        <w:ind w:firstLine="480" w:firstLineChars="200"/>
        <w:rPr>
          <w:rFonts w:hint="eastAsia" w:ascii="仿宋" w:hAnsi="仿宋" w:eastAsia="仿宋"/>
          <w:sz w:val="24"/>
          <w:szCs w:val="24"/>
        </w:rPr>
      </w:pPr>
      <w:bookmarkStart w:id="20" w:name="_Toc441065656"/>
      <w:bookmarkStart w:id="21" w:name="_Toc20131"/>
      <w:bookmarkStart w:id="22" w:name="_Toc10309"/>
      <w:bookmarkStart w:id="23" w:name="_Toc1714"/>
      <w:bookmarkStart w:id="24" w:name="_Toc17937"/>
      <w:bookmarkStart w:id="25" w:name="_Toc532"/>
      <w:bookmarkStart w:id="26" w:name="_Toc5940"/>
      <w:bookmarkStart w:id="27" w:name="_Toc30947"/>
      <w:bookmarkStart w:id="28" w:name="_Toc4185"/>
      <w:bookmarkStart w:id="29" w:name="_Toc69482339"/>
      <w:r>
        <w:rPr>
          <w:rFonts w:hint="eastAsia" w:ascii="仿宋" w:hAnsi="仿宋" w:eastAsia="仿宋"/>
          <w:sz w:val="24"/>
          <w:szCs w:val="24"/>
        </w:rPr>
        <w:t>（一）满足《中华人民共和国政府采购法》第二十二条规定；</w:t>
      </w:r>
    </w:p>
    <w:p w14:paraId="2C778E40">
      <w:pPr>
        <w:ind w:firstLine="480" w:firstLineChars="200"/>
        <w:rPr>
          <w:rFonts w:hint="eastAsia" w:ascii="仿宋" w:hAnsi="仿宋" w:eastAsia="仿宋"/>
          <w:sz w:val="24"/>
          <w:szCs w:val="24"/>
        </w:rPr>
      </w:pPr>
      <w:r>
        <w:rPr>
          <w:rFonts w:hint="eastAsia" w:ascii="仿宋" w:hAnsi="仿宋" w:eastAsia="仿宋"/>
          <w:sz w:val="24"/>
          <w:szCs w:val="24"/>
        </w:rPr>
        <w:t>（二）落实政府采购政策需满足的资格要求：本项目专门面向中小微企业采购，即：服务承接单位应为中小微企业、监狱企业、残疾人福利性单位；</w:t>
      </w:r>
    </w:p>
    <w:p w14:paraId="4AAA0975">
      <w:pPr>
        <w:ind w:firstLine="480" w:firstLineChars="200"/>
        <w:rPr>
          <w:rFonts w:hint="eastAsia" w:ascii="仿宋" w:hAnsi="仿宋" w:eastAsia="仿宋"/>
          <w:sz w:val="24"/>
          <w:szCs w:val="24"/>
        </w:rPr>
      </w:pPr>
      <w:r>
        <w:rPr>
          <w:rFonts w:hint="eastAsia" w:ascii="仿宋" w:hAnsi="仿宋" w:eastAsia="仿宋"/>
          <w:sz w:val="24"/>
          <w:szCs w:val="24"/>
        </w:rPr>
        <w:t>（三）本项目的特定资格要求：无。本项目不接受联合体投标或合同分包，否则按无效投标处理</w:t>
      </w:r>
    </w:p>
    <w:p w14:paraId="62C1D2CA">
      <w:pPr>
        <w:pStyle w:val="3"/>
        <w:spacing w:before="120" w:beforeLines="50" w:line="276" w:lineRule="auto"/>
        <w:ind w:firstLine="482" w:firstLineChars="200"/>
        <w:rPr>
          <w:rFonts w:hint="eastAsia"/>
          <w:b/>
          <w:sz w:val="24"/>
        </w:rPr>
      </w:pPr>
      <w:bookmarkStart w:id="30" w:name="_Toc19070"/>
      <w:bookmarkStart w:id="31" w:name="_Toc2109"/>
      <w:bookmarkStart w:id="32" w:name="_Toc9154"/>
      <w:bookmarkStart w:id="33" w:name="_Toc4872"/>
      <w:r>
        <w:rPr>
          <w:rFonts w:hint="eastAsia"/>
          <w:b/>
          <w:sz w:val="24"/>
        </w:rPr>
        <w:t>三、</w:t>
      </w:r>
      <w:bookmarkEnd w:id="20"/>
      <w:r>
        <w:rPr>
          <w:rFonts w:hint="eastAsia"/>
          <w:b/>
          <w:sz w:val="24"/>
        </w:rPr>
        <w:t>磋商报名</w:t>
      </w:r>
      <w:bookmarkEnd w:id="30"/>
      <w:bookmarkEnd w:id="31"/>
      <w:bookmarkEnd w:id="32"/>
      <w:bookmarkEnd w:id="33"/>
    </w:p>
    <w:p w14:paraId="3B01D315">
      <w:pPr>
        <w:ind w:firstLine="480" w:firstLineChars="200"/>
        <w:rPr>
          <w:rFonts w:hint="eastAsia" w:ascii="仿宋" w:hAnsi="仿宋" w:eastAsia="仿宋"/>
          <w:sz w:val="24"/>
          <w:szCs w:val="24"/>
        </w:rPr>
      </w:pPr>
      <w:r>
        <w:rPr>
          <w:rFonts w:hint="eastAsia" w:ascii="仿宋" w:hAnsi="仿宋" w:eastAsia="仿宋"/>
          <w:sz w:val="24"/>
          <w:szCs w:val="24"/>
        </w:rPr>
        <w:t>凡有意参加磋商的供应商，自行下载附件中的采购文件，无论供应商下载与否，均视为已知晓所有采购内容及要求。</w:t>
      </w:r>
    </w:p>
    <w:bookmarkEnd w:id="21"/>
    <w:bookmarkEnd w:id="22"/>
    <w:bookmarkEnd w:id="23"/>
    <w:bookmarkEnd w:id="24"/>
    <w:bookmarkEnd w:id="25"/>
    <w:bookmarkEnd w:id="26"/>
    <w:bookmarkEnd w:id="27"/>
    <w:bookmarkEnd w:id="28"/>
    <w:bookmarkEnd w:id="29"/>
    <w:p w14:paraId="53895D4A">
      <w:pPr>
        <w:spacing w:line="276" w:lineRule="auto"/>
        <w:ind w:firstLine="420" w:firstLineChars="200"/>
        <w:rPr>
          <w:sz w:val="21"/>
          <w:szCs w:val="21"/>
        </w:rPr>
      </w:pPr>
      <w:bookmarkStart w:id="34" w:name="_Toc22870"/>
      <w:bookmarkStart w:id="35" w:name="_Toc421911216"/>
      <w:bookmarkStart w:id="36" w:name="_Toc421910054"/>
      <w:bookmarkStart w:id="37" w:name="_Toc134188545"/>
      <w:bookmarkStart w:id="38" w:name="_Toc441065657"/>
      <w:r>
        <w:rPr>
          <w:rFonts w:hint="eastAsia"/>
          <w:sz w:val="21"/>
          <w:szCs w:val="21"/>
        </w:rPr>
        <w:t>1、报名时间：</w:t>
      </w:r>
      <w:r>
        <w:rPr>
          <w:rFonts w:hint="eastAsia"/>
          <w:sz w:val="21"/>
          <w:szCs w:val="21"/>
          <w:highlight w:val="none"/>
        </w:rPr>
        <w:t xml:space="preserve"> </w:t>
      </w:r>
      <w:r>
        <w:rPr>
          <w:rFonts w:hint="eastAsia"/>
          <w:sz w:val="21"/>
          <w:szCs w:val="21"/>
          <w:highlight w:val="none"/>
          <w:u w:val="single"/>
        </w:rPr>
        <w:t>2026 年</w:t>
      </w:r>
      <w:r>
        <w:rPr>
          <w:rFonts w:hint="eastAsia"/>
          <w:sz w:val="21"/>
          <w:szCs w:val="21"/>
          <w:highlight w:val="none"/>
          <w:u w:val="single"/>
          <w:lang w:val="en-US" w:eastAsia="zh-CN"/>
        </w:rPr>
        <w:t>6</w:t>
      </w:r>
      <w:r>
        <w:rPr>
          <w:rFonts w:hint="eastAsia"/>
          <w:sz w:val="21"/>
          <w:szCs w:val="21"/>
          <w:highlight w:val="none"/>
          <w:u w:val="single"/>
        </w:rPr>
        <w:t xml:space="preserve">月 </w:t>
      </w:r>
      <w:r>
        <w:rPr>
          <w:rFonts w:hint="eastAsia"/>
          <w:sz w:val="21"/>
          <w:szCs w:val="21"/>
          <w:highlight w:val="none"/>
          <w:u w:val="single"/>
          <w:lang w:val="en-US" w:eastAsia="zh-CN"/>
        </w:rPr>
        <w:t>15</w:t>
      </w:r>
      <w:r>
        <w:rPr>
          <w:rFonts w:hint="eastAsia"/>
          <w:sz w:val="21"/>
          <w:szCs w:val="21"/>
          <w:highlight w:val="none"/>
          <w:u w:val="single"/>
        </w:rPr>
        <w:t>日9：00至 2026 年</w:t>
      </w:r>
      <w:r>
        <w:rPr>
          <w:rFonts w:hint="eastAsia"/>
          <w:sz w:val="21"/>
          <w:szCs w:val="21"/>
          <w:highlight w:val="none"/>
          <w:u w:val="single"/>
          <w:lang w:val="en-US" w:eastAsia="zh-CN"/>
        </w:rPr>
        <w:t>6</w:t>
      </w:r>
      <w:r>
        <w:rPr>
          <w:rFonts w:hint="eastAsia"/>
          <w:sz w:val="21"/>
          <w:szCs w:val="21"/>
          <w:highlight w:val="none"/>
          <w:u w:val="single"/>
          <w:lang w:eastAsia="zh-CN"/>
        </w:rPr>
        <w:t>月</w:t>
      </w:r>
      <w:r>
        <w:rPr>
          <w:rFonts w:hint="eastAsia"/>
          <w:sz w:val="21"/>
          <w:szCs w:val="21"/>
          <w:highlight w:val="none"/>
          <w:u w:val="single"/>
          <w:lang w:val="en-US" w:eastAsia="zh-CN"/>
        </w:rPr>
        <w:t>17</w:t>
      </w:r>
      <w:r>
        <w:rPr>
          <w:rFonts w:hint="eastAsia"/>
          <w:sz w:val="21"/>
          <w:szCs w:val="21"/>
          <w:highlight w:val="none"/>
          <w:u w:val="single"/>
        </w:rPr>
        <w:t>日 17：00前。</w:t>
      </w:r>
    </w:p>
    <w:p w14:paraId="0ACB9C10">
      <w:pPr>
        <w:spacing w:line="276" w:lineRule="auto"/>
        <w:ind w:firstLine="420" w:firstLineChars="200"/>
        <w:rPr>
          <w:sz w:val="21"/>
          <w:szCs w:val="21"/>
        </w:rPr>
      </w:pPr>
      <w:r>
        <w:rPr>
          <w:rFonts w:hint="eastAsia"/>
          <w:sz w:val="21"/>
          <w:szCs w:val="21"/>
        </w:rPr>
        <w:t>2、报名方式：供应商在</w:t>
      </w:r>
      <w:r>
        <w:rPr>
          <w:rFonts w:hint="eastAsia"/>
          <w:sz w:val="21"/>
          <w:szCs w:val="21"/>
          <w:lang w:val="en-US" w:eastAsia="zh-CN"/>
        </w:rPr>
        <w:t>上述时段工作日</w:t>
      </w:r>
      <w:r>
        <w:rPr>
          <w:rFonts w:hint="eastAsia"/>
          <w:sz w:val="21"/>
          <w:szCs w:val="21"/>
        </w:rPr>
        <w:t>内直接联系采购人报名。</w:t>
      </w:r>
    </w:p>
    <w:p w14:paraId="502BCC3F">
      <w:pPr>
        <w:pStyle w:val="3"/>
        <w:spacing w:before="120" w:beforeLines="50" w:line="276" w:lineRule="auto"/>
        <w:ind w:firstLine="482" w:firstLineChars="200"/>
        <w:rPr>
          <w:rFonts w:hint="eastAsia" w:eastAsia="宋体"/>
          <w:b/>
          <w:sz w:val="24"/>
          <w:lang w:eastAsia="zh-CN"/>
        </w:rPr>
      </w:pPr>
      <w:bookmarkStart w:id="39" w:name="_Toc206164121"/>
      <w:bookmarkStart w:id="40" w:name="_Toc6944"/>
      <w:bookmarkStart w:id="41" w:name="_Toc134188544"/>
      <w:bookmarkStart w:id="42" w:name="_Toc32125"/>
      <w:bookmarkStart w:id="43" w:name="_Toc215674939"/>
      <w:bookmarkStart w:id="44" w:name="_Toc1240"/>
      <w:bookmarkStart w:id="45" w:name="_Toc20432"/>
      <w:bookmarkStart w:id="46" w:name="_Toc6488"/>
      <w:bookmarkStart w:id="47" w:name="_Toc1855"/>
      <w:bookmarkStart w:id="48" w:name="_Toc6685"/>
      <w:r>
        <w:rPr>
          <w:rFonts w:hint="eastAsia"/>
          <w:b/>
          <w:sz w:val="24"/>
        </w:rPr>
        <w:t>四、投标文件递交与</w:t>
      </w:r>
      <w:bookmarkEnd w:id="39"/>
      <w:bookmarkEnd w:id="40"/>
      <w:bookmarkEnd w:id="41"/>
      <w:bookmarkEnd w:id="42"/>
      <w:bookmarkEnd w:id="43"/>
      <w:bookmarkEnd w:id="44"/>
      <w:r>
        <w:rPr>
          <w:rFonts w:hint="eastAsia"/>
          <w:b/>
          <w:sz w:val="24"/>
          <w:lang w:eastAsia="zh-CN"/>
        </w:rPr>
        <w:t>磋商</w:t>
      </w:r>
      <w:bookmarkEnd w:id="45"/>
      <w:bookmarkEnd w:id="46"/>
      <w:bookmarkEnd w:id="47"/>
      <w:bookmarkEnd w:id="48"/>
    </w:p>
    <w:p w14:paraId="741FC42A">
      <w:pPr>
        <w:spacing w:line="276" w:lineRule="auto"/>
        <w:ind w:firstLine="420" w:firstLineChars="200"/>
        <w:rPr>
          <w:rFonts w:hint="eastAsia" w:ascii="宋体" w:hAnsi="宋体"/>
          <w:sz w:val="21"/>
          <w:szCs w:val="21"/>
          <w:highlight w:val="none"/>
        </w:rPr>
      </w:pPr>
      <w:r>
        <w:rPr>
          <w:rFonts w:hint="eastAsia"/>
          <w:sz w:val="21"/>
          <w:szCs w:val="21"/>
        </w:rPr>
        <w:t>1、</w:t>
      </w:r>
      <w:r>
        <w:rPr>
          <w:rFonts w:hint="eastAsia" w:ascii="宋体" w:hAnsi="宋体"/>
          <w:sz w:val="21"/>
          <w:szCs w:val="21"/>
        </w:rPr>
        <w:t>收取报价文件开始和截止时间：</w:t>
      </w:r>
      <w:r>
        <w:rPr>
          <w:rFonts w:hint="eastAsia" w:ascii="宋体" w:hAnsi="宋体"/>
          <w:sz w:val="21"/>
          <w:szCs w:val="21"/>
          <w:highlight w:val="none"/>
          <w:u w:val="single"/>
        </w:rPr>
        <w:t>2026年</w:t>
      </w:r>
      <w:r>
        <w:rPr>
          <w:rFonts w:hint="eastAsia" w:ascii="宋体" w:hAnsi="宋体"/>
          <w:sz w:val="21"/>
          <w:szCs w:val="21"/>
          <w:highlight w:val="none"/>
          <w:u w:val="single"/>
          <w:lang w:val="en-US" w:eastAsia="zh-CN"/>
        </w:rPr>
        <w:t>6</w:t>
      </w:r>
      <w:r>
        <w:rPr>
          <w:rFonts w:hint="eastAsia" w:ascii="宋体" w:hAnsi="宋体"/>
          <w:sz w:val="21"/>
          <w:szCs w:val="21"/>
          <w:highlight w:val="none"/>
          <w:u w:val="single"/>
        </w:rPr>
        <w:t>月</w:t>
      </w:r>
      <w:r>
        <w:rPr>
          <w:rFonts w:hint="eastAsia" w:ascii="宋体" w:hAnsi="宋体"/>
          <w:sz w:val="21"/>
          <w:szCs w:val="21"/>
          <w:highlight w:val="none"/>
          <w:u w:val="single"/>
          <w:lang w:val="en-US" w:eastAsia="zh-CN"/>
        </w:rPr>
        <w:t>18</w:t>
      </w:r>
      <w:r>
        <w:rPr>
          <w:rFonts w:hint="eastAsia" w:ascii="宋体" w:hAnsi="宋体"/>
          <w:sz w:val="21"/>
          <w:szCs w:val="21"/>
          <w:highlight w:val="none"/>
          <w:u w:val="single"/>
        </w:rPr>
        <w:t>日 9</w:t>
      </w:r>
      <w:r>
        <w:rPr>
          <w:rFonts w:hint="eastAsia" w:ascii="宋体" w:hAnsi="宋体"/>
          <w:sz w:val="21"/>
          <w:szCs w:val="21"/>
          <w:highlight w:val="none"/>
          <w:u w:val="single"/>
          <w:lang w:val="en-US" w:eastAsia="zh-CN"/>
        </w:rPr>
        <w:t>:</w:t>
      </w:r>
      <w:r>
        <w:rPr>
          <w:rFonts w:hint="eastAsia" w:ascii="宋体" w:hAnsi="宋体"/>
          <w:sz w:val="21"/>
          <w:szCs w:val="21"/>
          <w:highlight w:val="none"/>
          <w:u w:val="single"/>
        </w:rPr>
        <w:t>00</w:t>
      </w:r>
      <w:r>
        <w:rPr>
          <w:rFonts w:hint="eastAsia" w:ascii="宋体" w:hAnsi="宋体"/>
          <w:sz w:val="21"/>
          <w:szCs w:val="21"/>
          <w:highlight w:val="none"/>
          <w:u w:val="single"/>
          <w:lang w:val="en-US" w:eastAsia="zh-CN"/>
        </w:rPr>
        <w:t>--</w:t>
      </w:r>
      <w:r>
        <w:rPr>
          <w:rFonts w:hint="eastAsia" w:ascii="宋体" w:hAnsi="宋体"/>
          <w:sz w:val="21"/>
          <w:szCs w:val="21"/>
          <w:highlight w:val="none"/>
          <w:u w:val="single"/>
        </w:rPr>
        <w:t>9</w:t>
      </w:r>
      <w:r>
        <w:rPr>
          <w:rFonts w:hint="eastAsia" w:ascii="宋体" w:hAnsi="宋体"/>
          <w:sz w:val="21"/>
          <w:szCs w:val="21"/>
          <w:highlight w:val="none"/>
          <w:u w:val="single"/>
          <w:lang w:val="en-US" w:eastAsia="zh-CN"/>
        </w:rPr>
        <w:t>:</w:t>
      </w:r>
      <w:r>
        <w:rPr>
          <w:rFonts w:hint="eastAsia" w:ascii="宋体" w:hAnsi="宋体"/>
          <w:sz w:val="21"/>
          <w:szCs w:val="21"/>
          <w:highlight w:val="none"/>
          <w:u w:val="single"/>
        </w:rPr>
        <w:t>30</w:t>
      </w:r>
    </w:p>
    <w:p w14:paraId="14406D47">
      <w:pPr>
        <w:spacing w:line="276"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r>
        <w:rPr>
          <w:rFonts w:hint="eastAsia"/>
          <w:color w:val="000000" w:themeColor="text1"/>
          <w:sz w:val="21"/>
          <w:szCs w:val="21"/>
          <w:highlight w:val="none"/>
          <w:lang w:eastAsia="zh-CN"/>
          <w14:textFill>
            <w14:solidFill>
              <w14:schemeClr w14:val="tx1"/>
            </w14:solidFill>
          </w14:textFill>
        </w:rPr>
        <w:t>磋商</w:t>
      </w:r>
      <w:r>
        <w:rPr>
          <w:rFonts w:hint="eastAsia"/>
          <w:color w:val="000000" w:themeColor="text1"/>
          <w:sz w:val="21"/>
          <w:szCs w:val="21"/>
          <w:highlight w:val="none"/>
          <w14:textFill>
            <w14:solidFill>
              <w14:schemeClr w14:val="tx1"/>
            </w14:solidFill>
          </w14:textFill>
        </w:rPr>
        <w:t>开始时间：</w:t>
      </w:r>
      <w:r>
        <w:rPr>
          <w:rFonts w:hint="eastAsia"/>
          <w:color w:val="000000" w:themeColor="text1"/>
          <w:sz w:val="21"/>
          <w:szCs w:val="21"/>
          <w:highlight w:val="none"/>
          <w:u w:val="single"/>
          <w14:textFill>
            <w14:solidFill>
              <w14:schemeClr w14:val="tx1"/>
            </w14:solidFill>
          </w14:textFill>
        </w:rPr>
        <w:t>2026年</w:t>
      </w:r>
      <w:r>
        <w:rPr>
          <w:rFonts w:hint="eastAsia"/>
          <w:color w:val="000000" w:themeColor="text1"/>
          <w:sz w:val="21"/>
          <w:szCs w:val="21"/>
          <w:highlight w:val="none"/>
          <w:u w:val="single"/>
          <w:lang w:val="en-US" w:eastAsia="zh-CN"/>
          <w14:textFill>
            <w14:solidFill>
              <w14:schemeClr w14:val="tx1"/>
            </w14:solidFill>
          </w14:textFill>
        </w:rPr>
        <w:t xml:space="preserve"> 6</w:t>
      </w:r>
      <w:r>
        <w:rPr>
          <w:rFonts w:hint="eastAsia"/>
          <w:color w:val="000000" w:themeColor="text1"/>
          <w:sz w:val="21"/>
          <w:szCs w:val="21"/>
          <w:highlight w:val="none"/>
          <w:u w:val="single"/>
          <w14:textFill>
            <w14:solidFill>
              <w14:schemeClr w14:val="tx1"/>
            </w14:solidFill>
          </w14:textFill>
        </w:rPr>
        <w:t>月</w:t>
      </w:r>
      <w:r>
        <w:rPr>
          <w:rFonts w:hint="eastAsia"/>
          <w:color w:val="000000" w:themeColor="text1"/>
          <w:sz w:val="21"/>
          <w:szCs w:val="21"/>
          <w:highlight w:val="none"/>
          <w:u w:val="single"/>
          <w:lang w:val="en-US" w:eastAsia="zh-CN"/>
          <w14:textFill>
            <w14:solidFill>
              <w14:schemeClr w14:val="tx1"/>
            </w14:solidFill>
          </w14:textFill>
        </w:rPr>
        <w:t>18</w:t>
      </w:r>
      <w:r>
        <w:rPr>
          <w:rFonts w:hint="eastAsia"/>
          <w:color w:val="000000" w:themeColor="text1"/>
          <w:sz w:val="21"/>
          <w:szCs w:val="21"/>
          <w:highlight w:val="none"/>
          <w:u w:val="single"/>
          <w14:textFill>
            <w14:solidFill>
              <w14:schemeClr w14:val="tx1"/>
            </w14:solidFill>
          </w14:textFill>
        </w:rPr>
        <w:t>日</w:t>
      </w:r>
      <w:r>
        <w:rPr>
          <w:rFonts w:hint="eastAsia" w:ascii="宋体" w:hAnsi="宋体"/>
          <w:sz w:val="21"/>
          <w:szCs w:val="21"/>
          <w:highlight w:val="none"/>
          <w:u w:val="single"/>
        </w:rPr>
        <w:t>9</w:t>
      </w:r>
      <w:r>
        <w:rPr>
          <w:rFonts w:hint="eastAsia" w:ascii="宋体" w:hAnsi="宋体"/>
          <w:sz w:val="21"/>
          <w:szCs w:val="21"/>
          <w:highlight w:val="none"/>
          <w:u w:val="single"/>
          <w:lang w:val="en-US" w:eastAsia="zh-CN"/>
        </w:rPr>
        <w:t>:</w:t>
      </w:r>
      <w:r>
        <w:rPr>
          <w:rFonts w:hint="eastAsia" w:ascii="宋体" w:hAnsi="宋体"/>
          <w:sz w:val="21"/>
          <w:szCs w:val="21"/>
          <w:highlight w:val="none"/>
          <w:u w:val="single"/>
        </w:rPr>
        <w:t>30</w:t>
      </w:r>
    </w:p>
    <w:p w14:paraId="43CD0F5A">
      <w:pPr>
        <w:spacing w:line="276" w:lineRule="auto"/>
        <w:ind w:firstLine="420" w:firstLineChars="200"/>
        <w:rPr>
          <w:rFonts w:hint="eastAsia" w:ascii="宋体" w:hAnsi="宋体"/>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收取报价文件及</w:t>
      </w:r>
      <w:r>
        <w:rPr>
          <w:rFonts w:hint="eastAsia"/>
          <w:color w:val="000000" w:themeColor="text1"/>
          <w:sz w:val="21"/>
          <w:szCs w:val="21"/>
          <w:lang w:eastAsia="zh-CN"/>
          <w14:textFill>
            <w14:solidFill>
              <w14:schemeClr w14:val="tx1"/>
            </w14:solidFill>
          </w14:textFill>
        </w:rPr>
        <w:t>磋商</w:t>
      </w:r>
      <w:r>
        <w:rPr>
          <w:rFonts w:hint="eastAsia"/>
          <w:color w:val="000000" w:themeColor="text1"/>
          <w:sz w:val="21"/>
          <w:szCs w:val="21"/>
          <w14:textFill>
            <w14:solidFill>
              <w14:schemeClr w14:val="tx1"/>
            </w14:solidFill>
          </w14:textFill>
        </w:rPr>
        <w:t>地址：</w:t>
      </w:r>
      <w:r>
        <w:rPr>
          <w:rFonts w:hint="eastAsia" w:ascii="宋体" w:hAnsi="宋体"/>
          <w:color w:val="000000" w:themeColor="text1"/>
          <w:sz w:val="21"/>
          <w:szCs w:val="21"/>
          <w:lang w:val="en-US" w:eastAsia="zh-CN"/>
          <w14:textFill>
            <w14:solidFill>
              <w14:schemeClr w14:val="tx1"/>
            </w14:solidFill>
          </w14:textFill>
        </w:rPr>
        <w:t>重庆市北碚区嘉陵村69号外科综合楼M层信息科会议室</w:t>
      </w:r>
      <w:r>
        <w:rPr>
          <w:rFonts w:hint="eastAsia" w:ascii="宋体" w:hAnsi="宋体"/>
          <w:color w:val="000000" w:themeColor="text1"/>
          <w:sz w:val="21"/>
          <w:szCs w:val="21"/>
          <w14:textFill>
            <w14:solidFill>
              <w14:schemeClr w14:val="tx1"/>
            </w14:solidFill>
          </w14:textFill>
        </w:rPr>
        <w:t>。</w:t>
      </w:r>
    </w:p>
    <w:p w14:paraId="3F9F904E">
      <w:pPr>
        <w:pStyle w:val="3"/>
        <w:spacing w:before="120" w:beforeLines="50" w:line="276" w:lineRule="auto"/>
        <w:ind w:firstLine="482" w:firstLineChars="200"/>
        <w:rPr>
          <w:rFonts w:hint="eastAsia"/>
          <w:b/>
          <w:sz w:val="24"/>
        </w:rPr>
      </w:pPr>
      <w:bookmarkStart w:id="49" w:name="_Toc215674940"/>
      <w:bookmarkStart w:id="50" w:name="_Toc13433"/>
      <w:bookmarkStart w:id="51" w:name="_Toc17121"/>
      <w:bookmarkStart w:id="52" w:name="_Toc16"/>
      <w:bookmarkStart w:id="53" w:name="_Toc13924"/>
      <w:r>
        <w:rPr>
          <w:rFonts w:hint="eastAsia"/>
          <w:b/>
          <w:sz w:val="24"/>
        </w:rPr>
        <w:t>五、联系方式</w:t>
      </w:r>
      <w:bookmarkEnd w:id="34"/>
      <w:bookmarkEnd w:id="35"/>
      <w:bookmarkEnd w:id="36"/>
      <w:bookmarkEnd w:id="37"/>
      <w:bookmarkEnd w:id="49"/>
      <w:bookmarkEnd w:id="50"/>
      <w:bookmarkEnd w:id="51"/>
      <w:bookmarkEnd w:id="52"/>
      <w:bookmarkEnd w:id="53"/>
    </w:p>
    <w:p w14:paraId="247A4DF5">
      <w:pPr>
        <w:spacing w:before="120" w:beforeLines="50" w:line="276" w:lineRule="auto"/>
        <w:ind w:firstLine="420" w:firstLineChars="200"/>
        <w:outlineLvl w:val="9"/>
        <w:rPr>
          <w:rFonts w:hint="eastAsia"/>
          <w:sz w:val="21"/>
          <w:szCs w:val="21"/>
        </w:rPr>
      </w:pPr>
      <w:r>
        <w:rPr>
          <w:rFonts w:hint="eastAsia"/>
          <w:sz w:val="21"/>
          <w:szCs w:val="21"/>
        </w:rPr>
        <w:t>联系人：</w:t>
      </w:r>
      <w:r>
        <w:rPr>
          <w:rFonts w:hint="eastAsia"/>
          <w:sz w:val="21"/>
          <w:szCs w:val="21"/>
          <w:lang w:val="en-US" w:eastAsia="zh-CN"/>
        </w:rPr>
        <w:t>杨</w:t>
      </w:r>
      <w:r>
        <w:rPr>
          <w:rFonts w:hint="eastAsia"/>
          <w:sz w:val="21"/>
          <w:szCs w:val="21"/>
        </w:rPr>
        <w:t>老师；   联系电话：</w:t>
      </w:r>
      <w:r>
        <w:rPr>
          <w:rFonts w:hint="eastAsia"/>
          <w:color w:val="000000" w:themeColor="text1"/>
          <w:sz w:val="21"/>
          <w:szCs w:val="21"/>
          <w14:textFill>
            <w14:solidFill>
              <w14:schemeClr w14:val="tx1"/>
            </w14:solidFill>
          </w14:textFill>
        </w:rPr>
        <w:t>023-</w:t>
      </w:r>
      <w:r>
        <w:rPr>
          <w:rFonts w:hint="eastAsia"/>
          <w:sz w:val="21"/>
          <w:szCs w:val="21"/>
        </w:rPr>
        <w:t>6</w:t>
      </w:r>
      <w:r>
        <w:rPr>
          <w:rFonts w:hint="eastAsia"/>
          <w:sz w:val="21"/>
          <w:szCs w:val="21"/>
          <w:lang w:val="en-US" w:eastAsia="zh-CN"/>
        </w:rPr>
        <w:t>6464296</w:t>
      </w:r>
      <w:r>
        <w:rPr>
          <w:rFonts w:hint="eastAsia"/>
          <w:sz w:val="21"/>
          <w:szCs w:val="21"/>
        </w:rPr>
        <w:t xml:space="preserve">  </w:t>
      </w:r>
    </w:p>
    <w:p w14:paraId="4968675E">
      <w:pPr>
        <w:pStyle w:val="3"/>
        <w:spacing w:before="120" w:beforeLines="50" w:line="276" w:lineRule="auto"/>
        <w:ind w:firstLine="482" w:firstLineChars="200"/>
        <w:rPr>
          <w:rFonts w:hint="eastAsia"/>
          <w:b/>
          <w:sz w:val="24"/>
        </w:rPr>
      </w:pPr>
      <w:bookmarkStart w:id="54" w:name="_Toc18387"/>
      <w:bookmarkStart w:id="55" w:name="_Toc16804"/>
      <w:bookmarkStart w:id="56" w:name="_Toc7350"/>
      <w:bookmarkStart w:id="57" w:name="_Toc31213"/>
      <w:r>
        <w:rPr>
          <w:rFonts w:hint="eastAsia"/>
          <w:b/>
          <w:sz w:val="24"/>
        </w:rPr>
        <w:t>六、</w:t>
      </w:r>
      <w:bookmarkEnd w:id="38"/>
      <w:r>
        <w:rPr>
          <w:rFonts w:hint="eastAsia"/>
          <w:b/>
          <w:sz w:val="24"/>
        </w:rPr>
        <w:t>采购项目需落实的政府采购政策</w:t>
      </w:r>
      <w:bookmarkEnd w:id="54"/>
      <w:bookmarkEnd w:id="55"/>
      <w:bookmarkEnd w:id="56"/>
      <w:bookmarkEnd w:id="57"/>
    </w:p>
    <w:p w14:paraId="33E745CB">
      <w:pPr>
        <w:ind w:firstLine="480" w:firstLineChars="200"/>
        <w:rPr>
          <w:rFonts w:hint="eastAsia" w:ascii="仿宋" w:hAnsi="仿宋" w:eastAsia="仿宋"/>
          <w:sz w:val="24"/>
          <w:szCs w:val="24"/>
        </w:rPr>
      </w:pPr>
      <w:bookmarkStart w:id="58" w:name="_Toc441065658"/>
      <w:r>
        <w:rPr>
          <w:rFonts w:hint="eastAsia" w:ascii="仿宋" w:hAnsi="仿宋" w:eastAsia="仿宋"/>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18A71565">
      <w:pPr>
        <w:ind w:firstLine="480" w:firstLineChars="200"/>
        <w:rPr>
          <w:rFonts w:hint="eastAsia" w:ascii="仿宋" w:hAnsi="仿宋" w:eastAsia="仿宋"/>
          <w:sz w:val="24"/>
          <w:szCs w:val="24"/>
        </w:rPr>
      </w:pPr>
      <w:r>
        <w:rPr>
          <w:rFonts w:hint="eastAsia" w:ascii="仿宋" w:hAnsi="仿宋" w:eastAsia="仿宋"/>
          <w:sz w:val="24"/>
          <w:szCs w:val="24"/>
        </w:rPr>
        <w:t>（二）按照财政部、工业和信息化部关于印发《政府采购促进中小企业发展管理办法》的通知（财库〔2020〕46号）的规定，落实促进中小企业发展政策。</w:t>
      </w:r>
    </w:p>
    <w:p w14:paraId="30827AD7">
      <w:pPr>
        <w:ind w:firstLine="480" w:firstLineChars="200"/>
        <w:rPr>
          <w:rFonts w:hint="eastAsia" w:ascii="仿宋" w:hAnsi="仿宋" w:eastAsia="仿宋"/>
          <w:sz w:val="24"/>
          <w:szCs w:val="24"/>
        </w:rPr>
      </w:pPr>
      <w:r>
        <w:rPr>
          <w:rFonts w:hint="eastAsia" w:ascii="仿宋" w:hAnsi="仿宋" w:eastAsia="仿宋"/>
          <w:sz w:val="24"/>
          <w:szCs w:val="24"/>
        </w:rPr>
        <w:t>（三）按照《财政部、司法部关于政府采购支持监狱企业发展有关问题的通知》（财库〔2014〕68号）的规定，落实支持监狱企业发展政策。</w:t>
      </w:r>
    </w:p>
    <w:p w14:paraId="35C53556">
      <w:pPr>
        <w:ind w:firstLine="480" w:firstLineChars="200"/>
        <w:rPr>
          <w:rFonts w:hint="eastAsia" w:ascii="仿宋" w:hAnsi="仿宋" w:eastAsia="仿宋"/>
          <w:sz w:val="24"/>
          <w:szCs w:val="24"/>
        </w:rPr>
      </w:pPr>
      <w:r>
        <w:rPr>
          <w:rFonts w:hint="eastAsia" w:ascii="仿宋" w:hAnsi="仿宋" w:eastAsia="仿宋"/>
          <w:sz w:val="24"/>
          <w:szCs w:val="24"/>
        </w:rPr>
        <w:t>（四）按照《三部门联合发布关于促进残疾人就业政府采购政策的通知》（财库〔2017〕 141号）的规定，落实支持残疾人福利性单位发展政策。</w:t>
      </w:r>
    </w:p>
    <w:p w14:paraId="312CF410">
      <w:pPr>
        <w:pStyle w:val="3"/>
        <w:spacing w:line="276" w:lineRule="auto"/>
        <w:ind w:firstLine="482" w:firstLineChars="200"/>
        <w:rPr>
          <w:rFonts w:hint="eastAsia"/>
          <w:b/>
          <w:sz w:val="24"/>
        </w:rPr>
      </w:pPr>
      <w:bookmarkStart w:id="59" w:name="_Toc11315"/>
      <w:bookmarkStart w:id="60" w:name="_Toc23926"/>
      <w:bookmarkStart w:id="61" w:name="_Toc7846"/>
      <w:bookmarkStart w:id="62" w:name="_Toc8044"/>
      <w:r>
        <w:rPr>
          <w:rFonts w:hint="eastAsia"/>
          <w:b/>
          <w:sz w:val="24"/>
        </w:rPr>
        <w:t>七、其它有关规定</w:t>
      </w:r>
      <w:bookmarkEnd w:id="58"/>
      <w:bookmarkEnd w:id="59"/>
      <w:bookmarkEnd w:id="60"/>
      <w:bookmarkEnd w:id="61"/>
      <w:bookmarkEnd w:id="62"/>
    </w:p>
    <w:p w14:paraId="74125BE1">
      <w:pPr>
        <w:ind w:firstLine="480" w:firstLineChars="200"/>
        <w:rPr>
          <w:rFonts w:hint="eastAsia" w:ascii="仿宋" w:hAnsi="仿宋" w:eastAsia="仿宋"/>
          <w:sz w:val="24"/>
          <w:szCs w:val="24"/>
        </w:rPr>
      </w:pPr>
      <w:r>
        <w:rPr>
          <w:rFonts w:hint="eastAsia" w:ascii="仿宋" w:hAnsi="仿宋" w:eastAsia="仿宋"/>
          <w:sz w:val="24"/>
          <w:szCs w:val="24"/>
        </w:rPr>
        <w:t>（一）单位负责人为同一人或者存在直接控股、管理关系的不同供应商，</w:t>
      </w:r>
      <w:r>
        <w:rPr>
          <w:rFonts w:ascii="仿宋" w:hAnsi="仿宋" w:eastAsia="仿宋"/>
          <w:sz w:val="24"/>
          <w:szCs w:val="24"/>
        </w:rPr>
        <w:t>不得参加同一合同项</w:t>
      </w:r>
      <w:r>
        <w:rPr>
          <w:rFonts w:hint="eastAsia" w:ascii="仿宋" w:hAnsi="仿宋" w:eastAsia="仿宋"/>
          <w:sz w:val="24"/>
          <w:szCs w:val="24"/>
        </w:rPr>
        <w:t>（包）</w:t>
      </w:r>
      <w:r>
        <w:rPr>
          <w:rFonts w:ascii="仿宋" w:hAnsi="仿宋" w:eastAsia="仿宋"/>
          <w:sz w:val="24"/>
          <w:szCs w:val="24"/>
        </w:rPr>
        <w:t>下的政府采购活动</w:t>
      </w:r>
      <w:r>
        <w:rPr>
          <w:rFonts w:hint="eastAsia" w:ascii="仿宋" w:hAnsi="仿宋" w:eastAsia="仿宋"/>
          <w:sz w:val="24"/>
          <w:szCs w:val="24"/>
        </w:rPr>
        <w:t>，否则均为无效谈判。</w:t>
      </w:r>
    </w:p>
    <w:p w14:paraId="231D891B">
      <w:pPr>
        <w:ind w:firstLine="480" w:firstLineChars="200"/>
        <w:rPr>
          <w:rFonts w:hint="eastAsia" w:ascii="仿宋" w:hAnsi="仿宋" w:eastAsia="仿宋"/>
          <w:sz w:val="24"/>
          <w:szCs w:val="24"/>
        </w:rPr>
      </w:pPr>
      <w:r>
        <w:rPr>
          <w:rFonts w:hint="eastAsia" w:ascii="仿宋" w:hAnsi="仿宋" w:eastAsia="仿宋"/>
          <w:sz w:val="24"/>
          <w:szCs w:val="24"/>
        </w:rPr>
        <w:t>（二）为采购项目提供整体设计、规范编制或者项目管理、监理、检测等服务的供应商，不得再</w:t>
      </w:r>
      <w:r>
        <w:rPr>
          <w:rFonts w:ascii="仿宋" w:hAnsi="仿宋" w:eastAsia="仿宋"/>
          <w:sz w:val="24"/>
          <w:szCs w:val="24"/>
        </w:rPr>
        <w:t>参加</w:t>
      </w:r>
      <w:r>
        <w:rPr>
          <w:rFonts w:hint="eastAsia" w:ascii="仿宋" w:hAnsi="仿宋" w:eastAsia="仿宋"/>
          <w:sz w:val="24"/>
          <w:szCs w:val="24"/>
        </w:rPr>
        <w:t>该采购</w:t>
      </w:r>
      <w:r>
        <w:rPr>
          <w:rFonts w:ascii="仿宋" w:hAnsi="仿宋" w:eastAsia="仿宋"/>
          <w:sz w:val="24"/>
          <w:szCs w:val="24"/>
        </w:rPr>
        <w:t>项目的</w:t>
      </w:r>
      <w:r>
        <w:rPr>
          <w:rFonts w:hint="eastAsia" w:ascii="仿宋" w:hAnsi="仿宋" w:eastAsia="仿宋"/>
          <w:sz w:val="24"/>
          <w:szCs w:val="24"/>
        </w:rPr>
        <w:t>其他</w:t>
      </w:r>
      <w:r>
        <w:rPr>
          <w:rFonts w:ascii="仿宋" w:hAnsi="仿宋" w:eastAsia="仿宋"/>
          <w:sz w:val="24"/>
          <w:szCs w:val="24"/>
        </w:rPr>
        <w:t>采购活动</w:t>
      </w:r>
      <w:r>
        <w:rPr>
          <w:rFonts w:hint="eastAsia" w:ascii="仿宋" w:hAnsi="仿宋" w:eastAsia="仿宋"/>
          <w:sz w:val="24"/>
          <w:szCs w:val="24"/>
        </w:rPr>
        <w:t>。</w:t>
      </w:r>
    </w:p>
    <w:p w14:paraId="4DDDDBDE">
      <w:pPr>
        <w:ind w:firstLine="480" w:firstLineChars="200"/>
        <w:rPr>
          <w:rFonts w:hint="eastAsia" w:ascii="仿宋" w:hAnsi="仿宋" w:eastAsia="仿宋"/>
          <w:sz w:val="24"/>
          <w:szCs w:val="24"/>
        </w:rPr>
      </w:pPr>
      <w:r>
        <w:rPr>
          <w:rFonts w:hint="eastAsia" w:ascii="仿宋" w:hAnsi="仿宋" w:eastAsia="仿宋"/>
          <w:sz w:val="24"/>
          <w:szCs w:val="24"/>
        </w:rPr>
        <w:t>（三）同一合同项（包）下为单一品目的货物采购中，同一品牌同一型号产品有多家供应商参加谈判，只能按照一家供应商计算。</w:t>
      </w:r>
    </w:p>
    <w:p w14:paraId="713208F7">
      <w:pPr>
        <w:ind w:firstLine="480" w:firstLineChars="200"/>
        <w:rPr>
          <w:rFonts w:hint="eastAsia" w:ascii="仿宋" w:hAnsi="仿宋" w:eastAsia="仿宋"/>
          <w:sz w:val="24"/>
          <w:szCs w:val="24"/>
        </w:rPr>
      </w:pPr>
      <w:r>
        <w:rPr>
          <w:rFonts w:hint="eastAsia" w:ascii="仿宋" w:hAnsi="仿宋" w:eastAsia="仿宋"/>
          <w:sz w:val="24"/>
          <w:szCs w:val="24"/>
        </w:rPr>
        <w:t>（四）同一合同项（包）下的货物，制造商参与谈判的，不得再委托代理商参与谈判。</w:t>
      </w:r>
    </w:p>
    <w:p w14:paraId="4827A54D">
      <w:pPr>
        <w:ind w:firstLine="480" w:firstLineChars="200"/>
        <w:rPr>
          <w:rFonts w:hint="eastAsia" w:ascii="仿宋" w:hAnsi="仿宋" w:eastAsia="仿宋"/>
          <w:sz w:val="24"/>
          <w:szCs w:val="24"/>
        </w:rPr>
      </w:pPr>
      <w:r>
        <w:rPr>
          <w:rFonts w:hint="eastAsia" w:ascii="仿宋" w:hAnsi="仿宋" w:eastAsia="仿宋"/>
          <w:sz w:val="24"/>
          <w:szCs w:val="24"/>
        </w:rPr>
        <w:t>（五）本项目的补遗文件（如果有）一律在重庆市第九人民医院官方网站（www.cq9yuan.com）上发布，请各供应商注意下载；无论供应商下载与否，均视同供应商已知晓本项目补遗文件的内容。</w:t>
      </w:r>
    </w:p>
    <w:p w14:paraId="616CA3C0">
      <w:pPr>
        <w:ind w:firstLine="480" w:firstLineChars="200"/>
        <w:rPr>
          <w:rFonts w:hint="eastAsia" w:ascii="仿宋" w:hAnsi="仿宋" w:eastAsia="仿宋"/>
          <w:sz w:val="24"/>
          <w:szCs w:val="24"/>
        </w:rPr>
      </w:pPr>
      <w:r>
        <w:rPr>
          <w:rFonts w:hint="eastAsia" w:ascii="仿宋" w:hAnsi="仿宋" w:eastAsia="仿宋"/>
          <w:sz w:val="24"/>
          <w:szCs w:val="24"/>
        </w:rPr>
        <w:t>（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D568B06">
      <w:pPr>
        <w:ind w:firstLine="480" w:firstLineChars="200"/>
        <w:rPr>
          <w:rFonts w:hint="eastAsia" w:ascii="仿宋" w:hAnsi="仿宋" w:eastAsia="仿宋"/>
          <w:sz w:val="24"/>
          <w:szCs w:val="24"/>
        </w:rPr>
      </w:pPr>
      <w:r>
        <w:rPr>
          <w:rFonts w:hint="eastAsia" w:ascii="仿宋" w:hAnsi="仿宋" w:eastAsia="仿宋"/>
          <w:sz w:val="24"/>
          <w:szCs w:val="24"/>
        </w:rPr>
        <w:t>（七）磋商费用：无论磋商结果如何，供应商参与本项目的所有费用均应由供应商自行承担。</w:t>
      </w:r>
    </w:p>
    <w:p w14:paraId="49370FF5">
      <w:pPr>
        <w:pStyle w:val="2"/>
        <w:spacing w:before="240" w:after="120" w:line="276" w:lineRule="auto"/>
        <w:rPr>
          <w:b/>
          <w:sz w:val="32"/>
          <w:szCs w:val="22"/>
        </w:rPr>
      </w:pPr>
      <w:bookmarkStart w:id="63" w:name="_Toc441065660"/>
      <w:r>
        <w:rPr>
          <w:rFonts w:ascii="宋体" w:hAnsi="宋体"/>
        </w:rPr>
        <w:br w:type="page"/>
      </w:r>
      <w:bookmarkStart w:id="64" w:name="_Toc15479"/>
      <w:bookmarkStart w:id="65" w:name="_Toc25380"/>
      <w:bookmarkStart w:id="66" w:name="_Toc2461"/>
      <w:bookmarkStart w:id="67" w:name="_Toc29456"/>
      <w:r>
        <w:rPr>
          <w:rFonts w:hint="eastAsia" w:ascii="宋体" w:hAnsi="宋体"/>
          <w:b/>
          <w:bCs/>
          <w:sz w:val="36"/>
          <w:szCs w:val="36"/>
        </w:rPr>
        <w:t>第二篇</w:t>
      </w:r>
      <w:r>
        <w:rPr>
          <w:rFonts w:hint="eastAsia" w:ascii="宋体" w:hAnsi="宋体" w:eastAsia="宋体"/>
          <w:b/>
          <w:bCs/>
          <w:sz w:val="36"/>
          <w:szCs w:val="36"/>
        </w:rPr>
        <w:t xml:space="preserve"> </w:t>
      </w:r>
      <w:bookmarkEnd w:id="63"/>
      <w:r>
        <w:rPr>
          <w:rFonts w:hint="eastAsia" w:ascii="宋体" w:hAnsi="宋体" w:eastAsia="宋体"/>
          <w:b/>
          <w:bCs/>
          <w:sz w:val="36"/>
          <w:szCs w:val="36"/>
        </w:rPr>
        <w:t>项目技术要求</w:t>
      </w:r>
      <w:bookmarkEnd w:id="64"/>
      <w:bookmarkEnd w:id="65"/>
      <w:bookmarkEnd w:id="66"/>
      <w:bookmarkEnd w:id="67"/>
    </w:p>
    <w:p w14:paraId="0E79DC78">
      <w:pPr>
        <w:pStyle w:val="25"/>
        <w:ind w:left="0" w:leftChars="0" w:firstLine="0" w:firstLineChars="0"/>
        <w:rPr>
          <w:rFonts w:hint="eastAsia" w:ascii="宋体" w:hAnsi="宋体" w:cs="宋体"/>
          <w:b/>
          <w:kern w:val="44"/>
          <w:sz w:val="28"/>
          <w:szCs w:val="28"/>
        </w:rPr>
      </w:pPr>
    </w:p>
    <w:p w14:paraId="1FC1F00E">
      <w:pPr>
        <w:pStyle w:val="3"/>
        <w:spacing w:line="400" w:lineRule="exact"/>
        <w:ind w:firstLine="480" w:firstLineChars="200"/>
        <w:rPr>
          <w:rFonts w:hint="eastAsia" w:ascii="方正仿宋_GBK" w:eastAsia="方正仿宋_GBK"/>
          <w:sz w:val="24"/>
        </w:rPr>
      </w:pPr>
      <w:bookmarkStart w:id="68" w:name="_Toc106030879"/>
      <w:bookmarkStart w:id="69" w:name="_Toc76462325"/>
      <w:bookmarkStart w:id="70" w:name="_Toc18797"/>
      <w:bookmarkStart w:id="71" w:name="_Toc8800"/>
      <w:bookmarkStart w:id="72" w:name="_Toc19735"/>
      <w:bookmarkStart w:id="73" w:name="_Toc11888"/>
      <w:r>
        <w:rPr>
          <w:rFonts w:hint="eastAsia" w:ascii="方正仿宋_GBK" w:eastAsia="方正仿宋_GBK"/>
          <w:sz w:val="24"/>
        </w:rPr>
        <w:t>一、</w:t>
      </w:r>
      <w:r>
        <w:rPr>
          <w:rFonts w:hint="eastAsia" w:asciiTheme="minorEastAsia" w:hAnsiTheme="minorEastAsia" w:eastAsiaTheme="minorEastAsia"/>
          <w:b/>
          <w:szCs w:val="28"/>
        </w:rPr>
        <w:t>项目名称</w:t>
      </w:r>
      <w:r>
        <w:rPr>
          <w:rFonts w:asciiTheme="minorEastAsia" w:hAnsiTheme="minorEastAsia" w:eastAsiaTheme="minorEastAsia"/>
          <w:b/>
          <w:szCs w:val="28"/>
        </w:rPr>
        <w:t>及数量</w:t>
      </w:r>
      <w:bookmarkEnd w:id="68"/>
      <w:bookmarkEnd w:id="69"/>
      <w:bookmarkEnd w:id="70"/>
      <w:bookmarkEnd w:id="71"/>
      <w:bookmarkEnd w:id="72"/>
      <w:bookmarkEnd w:id="73"/>
    </w:p>
    <w:p w14:paraId="69DD566B">
      <w:pPr>
        <w:rPr>
          <w:rFonts w:ascii="方正仿宋_GBK" w:eastAsia="方正仿宋_GBK"/>
          <w:b/>
          <w:sz w:val="24"/>
        </w:rPr>
      </w:pP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3349"/>
        <w:gridCol w:w="1134"/>
        <w:gridCol w:w="1748"/>
      </w:tblGrid>
      <w:tr w14:paraId="5F1F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14:paraId="46BFB2A4">
            <w:pPr>
              <w:spacing w:line="276" w:lineRule="auto"/>
              <w:ind w:firstLine="31" w:firstLineChars="13"/>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349" w:type="dxa"/>
          </w:tcPr>
          <w:p w14:paraId="72DC6931">
            <w:pPr>
              <w:spacing w:line="276" w:lineRule="auto"/>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rPr>
              <w:t>采购</w:t>
            </w:r>
            <w:r>
              <w:rPr>
                <w:rFonts w:hint="eastAsia" w:ascii="宋体" w:hAnsi="宋体" w:eastAsia="宋体" w:cs="宋体"/>
                <w:color w:val="auto"/>
                <w:sz w:val="24"/>
                <w:szCs w:val="24"/>
                <w:lang w:val="en-US" w:eastAsia="zh-CN"/>
              </w:rPr>
              <w:t>内容明细</w:t>
            </w:r>
          </w:p>
        </w:tc>
        <w:tc>
          <w:tcPr>
            <w:tcW w:w="1134" w:type="dxa"/>
          </w:tcPr>
          <w:p w14:paraId="7C76AD76">
            <w:pPr>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748" w:type="dxa"/>
          </w:tcPr>
          <w:p w14:paraId="7A5B98B3">
            <w:pPr>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100F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26A66656">
            <w:pPr>
              <w:spacing w:line="276" w:lineRule="auto"/>
              <w:ind w:firstLine="31" w:firstLineChars="13"/>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349" w:type="dxa"/>
            <w:vAlign w:val="center"/>
          </w:tcPr>
          <w:p w14:paraId="17C44736">
            <w:pPr>
              <w:widowControl/>
              <w:spacing w:line="240" w:lineRule="auto"/>
              <w:jc w:val="left"/>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住培结业、执业医师和医师三基考试题库及配套服务</w:t>
            </w:r>
          </w:p>
        </w:tc>
        <w:tc>
          <w:tcPr>
            <w:tcW w:w="1134" w:type="dxa"/>
            <w:vAlign w:val="center"/>
          </w:tcPr>
          <w:p w14:paraId="0E019278">
            <w:pPr>
              <w:spacing w:line="276" w:lineRule="auto"/>
              <w:jc w:val="center"/>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1套</w:t>
            </w:r>
          </w:p>
        </w:tc>
        <w:tc>
          <w:tcPr>
            <w:tcW w:w="1748" w:type="dxa"/>
            <w:vAlign w:val="center"/>
          </w:tcPr>
          <w:p w14:paraId="0D6DFCAD">
            <w:pPr>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rPr>
              <w:t>质保期一年</w:t>
            </w:r>
          </w:p>
        </w:tc>
      </w:tr>
    </w:tbl>
    <w:p w14:paraId="6D09768A">
      <w:pPr>
        <w:outlineLvl w:val="9"/>
        <w:rPr>
          <w:rFonts w:ascii="方正仿宋_GBK" w:eastAsia="方正仿宋_GBK"/>
          <w:b/>
          <w:sz w:val="24"/>
        </w:rPr>
      </w:pPr>
    </w:p>
    <w:p w14:paraId="4B328329"/>
    <w:p w14:paraId="7F93EE9F">
      <w:pPr>
        <w:pStyle w:val="3"/>
        <w:spacing w:line="400" w:lineRule="exact"/>
        <w:ind w:firstLine="482" w:firstLineChars="200"/>
        <w:rPr>
          <w:rFonts w:hint="eastAsia" w:ascii="宋体" w:hAnsi="宋体" w:eastAsia="宋体" w:cs="宋体"/>
          <w:b/>
          <w:sz w:val="24"/>
          <w:szCs w:val="24"/>
        </w:rPr>
      </w:pPr>
      <w:bookmarkStart w:id="74" w:name="_Toc18295"/>
      <w:bookmarkStart w:id="75" w:name="_Toc8391"/>
      <w:bookmarkStart w:id="76" w:name="_Toc12669"/>
      <w:bookmarkStart w:id="77" w:name="_Toc4440"/>
      <w:r>
        <w:rPr>
          <w:rFonts w:hint="eastAsia" w:ascii="宋体" w:hAnsi="宋体" w:eastAsia="宋体" w:cs="宋体"/>
          <w:b/>
          <w:sz w:val="24"/>
          <w:szCs w:val="24"/>
        </w:rPr>
        <w:t>二、项目建设目标、主要技术及功能需求</w:t>
      </w:r>
      <w:bookmarkEnd w:id="74"/>
      <w:bookmarkEnd w:id="75"/>
      <w:bookmarkEnd w:id="76"/>
      <w:bookmarkEnd w:id="77"/>
    </w:p>
    <w:p w14:paraId="31002813">
      <w:pPr>
        <w:pStyle w:val="51"/>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本项目建设旨在构建集教学、考核、评估与管理于一体的数字化平台，满足医院住培结业、执医备考等需求，以提升医学教育质量、优化考务效率并实现教学同质化。</w:t>
      </w:r>
    </w:p>
    <w:p w14:paraId="413A3304">
      <w:pPr>
        <w:pStyle w:val="51"/>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firstLine="480"/>
        <w:textAlignment w:val="auto"/>
        <w:rPr>
          <w:rFonts w:hint="eastAsia" w:ascii="宋体" w:hAnsi="宋体" w:eastAsia="宋体" w:cs="宋体"/>
          <w:color w:val="auto"/>
          <w:kern w:val="2"/>
          <w:sz w:val="24"/>
          <w:szCs w:val="24"/>
          <w:lang w:val="en-US" w:eastAsia="zh-CN" w:bidi="ar-SA"/>
        </w:rPr>
      </w:pPr>
    </w:p>
    <w:p w14:paraId="117C566D">
      <w:pPr>
        <w:pStyle w:val="51"/>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firstLine="48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（一）建设目标</w:t>
      </w:r>
    </w:p>
    <w:p w14:paraId="75F7A1A2">
      <w:pPr>
        <w:pStyle w:val="51"/>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firstLine="48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1、提升教学质量与评估效能。通过建立标准化题库和智能测评体系，支持形成性评价（日常练习、周期测试）与终结性评价（结业考、执医考、三基考）相结合，提供精准的教学反馈。</w:t>
      </w:r>
    </w:p>
    <w:p w14:paraId="6D4EE12C">
      <w:pPr>
        <w:pStyle w:val="51"/>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firstLine="48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2、实现考务工作信息化与高效化‌覆盖从组卷、组织考试、考试执行、评卷到成绩发布及数据归档的全流程管理，减少人工成本，确保考试过程的公平、公正、安全与高效。</w:t>
      </w:r>
    </w:p>
    <w:p w14:paraId="71B860E6">
      <w:pPr>
        <w:pStyle w:val="51"/>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firstLine="48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3、促进教学资源同质化与共享整合优质试题资源，支撑住院医师规范化培训结业考核、执业医师资格考核和三基考试，助力医学人才标准化培养。</w:t>
      </w:r>
    </w:p>
    <w:p w14:paraId="16CFA0A4">
      <w:pPr>
        <w:pStyle w:val="51"/>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firstLine="480"/>
        <w:textAlignment w:val="auto"/>
        <w:rPr>
          <w:rFonts w:hint="eastAsia" w:ascii="宋体" w:hAnsi="宋体" w:eastAsia="宋体" w:cs="宋体"/>
          <w:color w:val="auto"/>
          <w:kern w:val="2"/>
          <w:sz w:val="24"/>
          <w:szCs w:val="24"/>
          <w:lang w:val="en-US" w:eastAsia="zh-CN" w:bidi="ar-SA"/>
        </w:rPr>
      </w:pPr>
    </w:p>
    <w:p w14:paraId="7BC22A59">
      <w:pPr>
        <w:pStyle w:val="51"/>
        <w:keepNext w:val="0"/>
        <w:keepLines w:val="0"/>
        <w:pageBreakBefore w:val="0"/>
        <w:widowControl/>
        <w:numPr>
          <w:ilvl w:val="0"/>
          <w:numId w:val="17"/>
        </w:numPr>
        <w:kinsoku/>
        <w:wordWrap/>
        <w:overflowPunct/>
        <w:topLinePunct w:val="0"/>
        <w:autoSpaceDE/>
        <w:autoSpaceDN/>
        <w:bidi w:val="0"/>
        <w:adjustRightInd w:val="0"/>
        <w:snapToGrid w:val="0"/>
        <w:spacing w:before="0" w:beforeAutospacing="0" w:after="0" w:afterAutospacing="0" w:line="24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主要技术及功能需求</w:t>
      </w:r>
    </w:p>
    <w:p w14:paraId="2669854B">
      <w:pPr>
        <w:pStyle w:val="51"/>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firstLine="48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1、系统采用B/S架构，支持互联网访问，支持高并发访问，支持主流操作系统及浏览器。</w:t>
      </w:r>
    </w:p>
    <w:p w14:paraId="1F110D00">
      <w:pPr>
        <w:pStyle w:val="51"/>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firstLine="48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2、涵盖住培结业考和执医考相关各专业题库，题量需充足，满足教学考核需求。</w:t>
      </w:r>
    </w:p>
    <w:p w14:paraId="59148E05">
      <w:pPr>
        <w:pStyle w:val="51"/>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firstLine="48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3、支持手动组卷、随机组卷、以卷组卷、错题组卷等多种组卷模式，支持对考试结果进行分析。</w:t>
      </w:r>
    </w:p>
    <w:p w14:paraId="4FAE5ABB">
      <w:pPr>
        <w:pStyle w:val="51"/>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firstLine="48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4、具有防作弊机制：具备切屏监控、答题设备限制、试题乱序等功能。</w:t>
      </w:r>
    </w:p>
    <w:p w14:paraId="5617DED0">
      <w:pPr>
        <w:pStyle w:val="51"/>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firstLine="48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5、支持对考试试卷、成绩、分析报告导出为PDF格式，便于存档。</w:t>
      </w:r>
    </w:p>
    <w:p w14:paraId="65234641">
      <w:pPr>
        <w:pStyle w:val="3"/>
        <w:spacing w:line="400" w:lineRule="exact"/>
        <w:ind w:firstLine="482" w:firstLineChars="200"/>
        <w:rPr>
          <w:rFonts w:hint="eastAsia" w:ascii="宋体" w:hAnsi="宋体" w:eastAsia="宋体" w:cs="宋体"/>
          <w:b/>
          <w:bCs/>
          <w:color w:val="auto"/>
          <w:kern w:val="2"/>
          <w:sz w:val="24"/>
          <w:szCs w:val="24"/>
          <w:lang w:val="en-US" w:eastAsia="zh-CN" w:bidi="ar-SA"/>
        </w:rPr>
      </w:pPr>
      <w:bookmarkStart w:id="78" w:name="_Toc1034"/>
      <w:bookmarkStart w:id="79" w:name="_Toc10860"/>
      <w:bookmarkStart w:id="80" w:name="_Toc1018"/>
      <w:bookmarkStart w:id="81" w:name="_Toc16824"/>
      <w:r>
        <w:rPr>
          <w:rFonts w:hint="eastAsia" w:ascii="宋体" w:hAnsi="宋体" w:eastAsia="宋体" w:cs="宋体"/>
          <w:b/>
          <w:bCs/>
          <w:color w:val="auto"/>
          <w:kern w:val="2"/>
          <w:sz w:val="24"/>
          <w:szCs w:val="24"/>
          <w:lang w:val="en-US" w:eastAsia="zh-CN" w:bidi="ar-SA"/>
        </w:rPr>
        <w:t>三、主要技术参数</w:t>
      </w:r>
      <w:bookmarkEnd w:id="78"/>
      <w:bookmarkEnd w:id="79"/>
      <w:bookmarkEnd w:id="80"/>
      <w:bookmarkEnd w:id="81"/>
    </w:p>
    <w:tbl>
      <w:tblPr>
        <w:tblStyle w:val="58"/>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548"/>
        <w:gridCol w:w="533"/>
        <w:gridCol w:w="971"/>
        <w:gridCol w:w="6940"/>
      </w:tblGrid>
      <w:tr w14:paraId="3B840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noWrap/>
            <w:vAlign w:val="center"/>
          </w:tcPr>
          <w:p w14:paraId="6C2765D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eastAsia="zh-CN" w:bidi="ar"/>
              </w:rPr>
              <w:t>序号</w:t>
            </w:r>
          </w:p>
        </w:tc>
        <w:tc>
          <w:tcPr>
            <w:tcW w:w="533" w:type="dxa"/>
            <w:noWrap/>
            <w:vAlign w:val="center"/>
          </w:tcPr>
          <w:p w14:paraId="6C2B26F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eastAsia="zh-CN" w:bidi="ar"/>
              </w:rPr>
              <w:t>名称</w:t>
            </w:r>
          </w:p>
        </w:tc>
        <w:tc>
          <w:tcPr>
            <w:tcW w:w="971" w:type="dxa"/>
            <w:noWrap/>
            <w:vAlign w:val="center"/>
          </w:tcPr>
          <w:p w14:paraId="1512C91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eastAsia="zh-CN" w:bidi="ar"/>
              </w:rPr>
              <w:t>功能</w:t>
            </w:r>
          </w:p>
          <w:p w14:paraId="1B6D268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eastAsia="zh-CN" w:bidi="ar"/>
              </w:rPr>
              <w:t>模块</w:t>
            </w:r>
          </w:p>
        </w:tc>
        <w:tc>
          <w:tcPr>
            <w:tcW w:w="6940" w:type="dxa"/>
            <w:noWrap w:val="0"/>
            <w:vAlign w:val="center"/>
          </w:tcPr>
          <w:p w14:paraId="43CEB28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eastAsia="zh-CN" w:bidi="ar"/>
              </w:rPr>
              <w:t>参数要求</w:t>
            </w:r>
          </w:p>
        </w:tc>
      </w:tr>
      <w:tr w14:paraId="3010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restart"/>
            <w:noWrap/>
            <w:vAlign w:val="center"/>
          </w:tcPr>
          <w:p w14:paraId="69D7C4E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33" w:type="dxa"/>
            <w:vMerge w:val="restart"/>
            <w:noWrap/>
            <w:vAlign w:val="center"/>
          </w:tcPr>
          <w:p w14:paraId="2F0EC1F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平台题库</w:t>
            </w:r>
          </w:p>
        </w:tc>
        <w:tc>
          <w:tcPr>
            <w:tcW w:w="971" w:type="dxa"/>
            <w:noWrap/>
            <w:vAlign w:val="center"/>
          </w:tcPr>
          <w:p w14:paraId="2A8EDCC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val="0"/>
                <w:color w:val="auto"/>
                <w:spacing w:val="0"/>
                <w:kern w:val="0"/>
                <w:sz w:val="21"/>
                <w:szCs w:val="21"/>
                <w:highlight w:val="none"/>
                <w:lang w:val="en-US" w:eastAsia="zh-CN"/>
              </w:rPr>
              <w:t>▲</w:t>
            </w:r>
            <w:r>
              <w:rPr>
                <w:rFonts w:hint="eastAsia" w:ascii="宋体" w:hAnsi="宋体" w:cs="宋体"/>
                <w:b/>
                <w:bCs w:val="0"/>
                <w:color w:val="auto"/>
                <w:kern w:val="0"/>
                <w:sz w:val="21"/>
                <w:szCs w:val="21"/>
                <w:highlight w:val="none"/>
                <w:lang w:val="en-US" w:eastAsia="zh-CN" w:bidi="ar"/>
              </w:rPr>
              <w:t>住培</w:t>
            </w:r>
            <w:r>
              <w:rPr>
                <w:rFonts w:hint="eastAsia" w:ascii="宋体" w:hAnsi="宋体" w:eastAsia="宋体" w:cs="宋体"/>
                <w:b/>
                <w:bCs w:val="0"/>
                <w:color w:val="auto"/>
                <w:kern w:val="0"/>
                <w:sz w:val="21"/>
                <w:szCs w:val="21"/>
                <w:highlight w:val="none"/>
                <w:lang w:val="en-US" w:eastAsia="zh-CN" w:bidi="ar"/>
              </w:rPr>
              <w:t>结业题库</w:t>
            </w:r>
          </w:p>
        </w:tc>
        <w:tc>
          <w:tcPr>
            <w:tcW w:w="6940" w:type="dxa"/>
            <w:noWrap w:val="0"/>
            <w:vAlign w:val="center"/>
          </w:tcPr>
          <w:p w14:paraId="40EC9052">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临床/口腔34个专业题库，累计题量达40万+</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题库试题及解析全部根据最新《住院医师规范化培训结业理论考核大纲》内容编写，包含公共理论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专业理论和基本技能三大考试模块，覆盖了</w:t>
            </w:r>
            <w:r>
              <w:rPr>
                <w:rFonts w:hint="eastAsia" w:ascii="宋体" w:hAnsi="宋体" w:cs="宋体"/>
                <w:b w:val="0"/>
                <w:bCs w:val="0"/>
                <w:color w:val="auto"/>
                <w:sz w:val="21"/>
                <w:szCs w:val="21"/>
                <w:highlight w:val="none"/>
                <w:lang w:val="en-US" w:eastAsia="zh-CN"/>
              </w:rPr>
              <w:t>住培</w:t>
            </w:r>
            <w:r>
              <w:rPr>
                <w:rFonts w:hint="eastAsia" w:ascii="宋体" w:hAnsi="宋体" w:eastAsia="宋体" w:cs="宋体"/>
                <w:b w:val="0"/>
                <w:bCs w:val="0"/>
                <w:color w:val="auto"/>
                <w:sz w:val="21"/>
                <w:szCs w:val="21"/>
                <w:highlight w:val="none"/>
              </w:rPr>
              <w:t>结业考试的全部科目及试题内容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大量题目</w:t>
            </w:r>
            <w:r>
              <w:rPr>
                <w:rFonts w:hint="eastAsia" w:ascii="宋体" w:hAnsi="宋体" w:eastAsia="宋体" w:cs="宋体"/>
                <w:b w:val="0"/>
                <w:bCs w:val="0"/>
                <w:color w:val="auto"/>
                <w:sz w:val="21"/>
                <w:szCs w:val="21"/>
                <w:highlight w:val="none"/>
              </w:rPr>
              <w:t>配有答案解析、优质评论等多维度解析考点</w:t>
            </w:r>
            <w:r>
              <w:rPr>
                <w:rFonts w:hint="eastAsia" w:ascii="宋体" w:hAnsi="宋体" w:eastAsia="宋体" w:cs="宋体"/>
                <w:b w:val="0"/>
                <w:bCs w:val="0"/>
                <w:color w:val="auto"/>
                <w:sz w:val="21"/>
                <w:szCs w:val="21"/>
                <w:highlight w:val="none"/>
                <w:lang w:eastAsia="zh-CN"/>
              </w:rPr>
              <w:t>。</w:t>
            </w:r>
          </w:p>
        </w:tc>
      </w:tr>
      <w:tr w14:paraId="3792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776" w:hRule="atLeast"/>
          <w:jc w:val="center"/>
        </w:trPr>
        <w:tc>
          <w:tcPr>
            <w:tcW w:w="548" w:type="dxa"/>
            <w:vMerge w:val="continue"/>
            <w:noWrap/>
            <w:vAlign w:val="center"/>
          </w:tcPr>
          <w:p w14:paraId="7FB1BB6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bidi="ar"/>
              </w:rPr>
            </w:pPr>
          </w:p>
        </w:tc>
        <w:tc>
          <w:tcPr>
            <w:tcW w:w="533" w:type="dxa"/>
            <w:vMerge w:val="continue"/>
            <w:noWrap/>
            <w:vAlign w:val="center"/>
          </w:tcPr>
          <w:p w14:paraId="739349A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p>
        </w:tc>
        <w:tc>
          <w:tcPr>
            <w:tcW w:w="971" w:type="dxa"/>
            <w:noWrap/>
            <w:vAlign w:val="center"/>
          </w:tcPr>
          <w:p w14:paraId="56855EE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val="0"/>
                <w:color w:val="auto"/>
                <w:spacing w:val="0"/>
                <w:kern w:val="0"/>
                <w:sz w:val="21"/>
                <w:szCs w:val="21"/>
                <w:highlight w:val="none"/>
                <w:lang w:val="en-US" w:eastAsia="zh-CN"/>
              </w:rPr>
              <w:t>▲</w:t>
            </w:r>
            <w:r>
              <w:rPr>
                <w:rFonts w:hint="eastAsia" w:ascii="宋体" w:hAnsi="宋体" w:eastAsia="宋体" w:cs="宋体"/>
                <w:b/>
                <w:bCs w:val="0"/>
                <w:color w:val="auto"/>
                <w:kern w:val="0"/>
                <w:sz w:val="21"/>
                <w:szCs w:val="21"/>
                <w:highlight w:val="none"/>
                <w:lang w:val="en-US" w:eastAsia="zh-CN" w:bidi="ar"/>
              </w:rPr>
              <w:t>执业医师题库</w:t>
            </w:r>
          </w:p>
        </w:tc>
        <w:tc>
          <w:tcPr>
            <w:tcW w:w="6940" w:type="dxa"/>
            <w:noWrap w:val="0"/>
            <w:vAlign w:val="center"/>
          </w:tcPr>
          <w:p w14:paraId="7EA612D6">
            <w:pPr>
              <w:numPr>
                <w:ilvl w:val="0"/>
                <w:numId w:val="0"/>
              </w:numPr>
              <w:bidi w:val="0"/>
              <w:snapToGrid w:val="0"/>
              <w:spacing w:line="24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执业医师服线上服务</w:t>
            </w:r>
          </w:p>
          <w:p w14:paraId="6A1AAA13">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笔试题库：</w:t>
            </w:r>
          </w:p>
          <w:p w14:paraId="3ED76CAC">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执业医师（笔试）题库：临床执业医师题库包含26个系统分类，涵盖2000年-2025年共计25套历年真题，总计真题约18000＋，习题3000+；题库板块分为：智能分层刷题、系统刷题、学科刷题、年份刷题、考点狂背</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题型分布为</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A1型题、A2型题、A3/A4型题、B型题</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题目配有答案解析等多维度解析考点，</w:t>
            </w:r>
            <w:r>
              <w:rPr>
                <w:rFonts w:hint="eastAsia" w:ascii="宋体" w:hAnsi="宋体" w:eastAsia="宋体" w:cs="宋体"/>
                <w:b w:val="0"/>
                <w:bCs w:val="0"/>
                <w:color w:val="auto"/>
                <w:sz w:val="21"/>
                <w:szCs w:val="21"/>
                <w:highlight w:val="none"/>
                <w:lang w:eastAsia="zh-CN"/>
              </w:rPr>
              <w:t>近5年题目</w:t>
            </w:r>
            <w:r>
              <w:rPr>
                <w:rFonts w:hint="eastAsia" w:ascii="宋体" w:hAnsi="宋体" w:eastAsia="宋体" w:cs="宋体"/>
                <w:b w:val="0"/>
                <w:bCs w:val="0"/>
                <w:color w:val="auto"/>
                <w:sz w:val="21"/>
                <w:szCs w:val="21"/>
                <w:highlight w:val="none"/>
                <w:lang w:val="en-US" w:eastAsia="zh-CN"/>
              </w:rPr>
              <w:t>配有视频讲解，题目下方配有评论功能，增加学习互动性，并实时筛选优质评论，提炼知识要点。增加记忆纬度，增强记忆要点。</w:t>
            </w:r>
          </w:p>
          <w:p w14:paraId="4DD3A232">
            <w:pPr>
              <w:pStyle w:val="57"/>
              <w:snapToGrid w:val="0"/>
              <w:spacing w:line="240" w:lineRule="auto"/>
              <w:ind w:left="0" w:leftChars="0" w:firstLine="0" w:firstLine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技能题库：</w:t>
            </w:r>
            <w:r>
              <w:rPr>
                <w:rFonts w:hint="eastAsia" w:ascii="宋体" w:hAnsi="宋体" w:eastAsia="宋体" w:cs="宋体"/>
                <w:b w:val="0"/>
                <w:bCs w:val="0"/>
                <w:color w:val="auto"/>
                <w:sz w:val="21"/>
                <w:szCs w:val="21"/>
                <w:highlight w:val="none"/>
              </w:rPr>
              <w:t>含三站技能考试题库，题库配有视频讲解</w:t>
            </w:r>
            <w:r>
              <w:rPr>
                <w:rFonts w:hint="eastAsia" w:ascii="宋体" w:hAnsi="宋体" w:eastAsia="宋体" w:cs="宋体"/>
                <w:b w:val="0"/>
                <w:bCs w:val="0"/>
                <w:color w:val="auto"/>
                <w:sz w:val="21"/>
                <w:szCs w:val="21"/>
                <w:highlight w:val="none"/>
                <w:lang w:eastAsia="zh-CN"/>
              </w:rPr>
              <w:t>。</w:t>
            </w:r>
          </w:p>
        </w:tc>
      </w:tr>
      <w:tr w14:paraId="13E0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412" w:hRule="atLeast"/>
          <w:jc w:val="center"/>
        </w:trPr>
        <w:tc>
          <w:tcPr>
            <w:tcW w:w="548" w:type="dxa"/>
            <w:vMerge w:val="continue"/>
            <w:noWrap/>
            <w:vAlign w:val="center"/>
          </w:tcPr>
          <w:p w14:paraId="28D56B7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p>
        </w:tc>
        <w:tc>
          <w:tcPr>
            <w:tcW w:w="533" w:type="dxa"/>
            <w:vMerge w:val="continue"/>
            <w:noWrap/>
            <w:vAlign w:val="center"/>
          </w:tcPr>
          <w:p w14:paraId="523B14F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p>
        </w:tc>
        <w:tc>
          <w:tcPr>
            <w:tcW w:w="971" w:type="dxa"/>
            <w:noWrap/>
            <w:vAlign w:val="center"/>
          </w:tcPr>
          <w:p w14:paraId="0067C8E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val="0"/>
                <w:color w:val="auto"/>
                <w:spacing w:val="0"/>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临床三基题库</w:t>
            </w:r>
          </w:p>
        </w:tc>
        <w:tc>
          <w:tcPr>
            <w:tcW w:w="6940" w:type="dxa"/>
            <w:noWrap w:val="0"/>
            <w:vAlign w:val="center"/>
          </w:tcPr>
          <w:p w14:paraId="1F480938">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sz w:val="21"/>
                <w:szCs w:val="21"/>
                <w:highlight w:val="none"/>
              </w:rPr>
              <w:t>分为基本理论、基本知识、基本技能三大模块，每个模块下对应不同学科或科室，共14门学科及20个科室。题目总数4万＋。题型包含单选题、多选题、填空题、名词解释、简答题等，每道题目均配有完整的答案解析。每题下方配有评论功能，增加学习互动性，并实时筛选优质评论，提炼知识要点。增加记忆维度，增强记忆要点。</w:t>
            </w:r>
          </w:p>
        </w:tc>
      </w:tr>
      <w:tr w14:paraId="4B06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restart"/>
            <w:noWrap/>
            <w:vAlign w:val="center"/>
          </w:tcPr>
          <w:p w14:paraId="4A165AA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533" w:type="dxa"/>
            <w:vMerge w:val="restart"/>
            <w:noWrap/>
            <w:vAlign w:val="center"/>
          </w:tcPr>
          <w:p w14:paraId="6C47808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模考服务</w:t>
            </w:r>
          </w:p>
        </w:tc>
        <w:tc>
          <w:tcPr>
            <w:tcW w:w="971" w:type="dxa"/>
            <w:vMerge w:val="restart"/>
            <w:noWrap/>
            <w:vAlign w:val="center"/>
          </w:tcPr>
          <w:p w14:paraId="2AEF16E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val="0"/>
                <w:color w:val="auto"/>
                <w:spacing w:val="0"/>
                <w:kern w:val="0"/>
                <w:sz w:val="21"/>
                <w:szCs w:val="21"/>
                <w:highlight w:val="none"/>
                <w:lang w:val="en-US" w:eastAsia="zh-CN"/>
              </w:rPr>
              <w:t>▲</w:t>
            </w:r>
            <w:r>
              <w:rPr>
                <w:rFonts w:hint="eastAsia" w:ascii="宋体" w:hAnsi="宋体" w:eastAsia="宋体" w:cs="宋体"/>
                <w:b/>
                <w:bCs w:val="0"/>
                <w:color w:val="auto"/>
                <w:kern w:val="0"/>
                <w:sz w:val="21"/>
                <w:szCs w:val="21"/>
                <w:highlight w:val="none"/>
                <w:lang w:val="en-US" w:eastAsia="zh-CN" w:bidi="ar"/>
              </w:rPr>
              <w:t>模拟试卷</w:t>
            </w:r>
          </w:p>
        </w:tc>
        <w:tc>
          <w:tcPr>
            <w:tcW w:w="6940" w:type="dxa"/>
            <w:noWrap w:val="0"/>
            <w:vAlign w:val="center"/>
          </w:tcPr>
          <w:p w14:paraId="74AA48D5">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执医</w:t>
            </w:r>
            <w:r>
              <w:rPr>
                <w:rFonts w:hint="eastAsia" w:ascii="宋体" w:hAnsi="宋体" w:eastAsia="宋体" w:cs="宋体"/>
                <w:b w:val="0"/>
                <w:bCs w:val="0"/>
                <w:color w:val="auto"/>
                <w:sz w:val="21"/>
                <w:szCs w:val="21"/>
                <w:highlight w:val="none"/>
                <w:lang w:val="en-US" w:eastAsia="zh-CN"/>
              </w:rPr>
              <w:t>模考：6套标准模拟卷，可以组织6次模拟考试，每套模拟试卷600题，4个单元，每个单元150题。</w:t>
            </w:r>
          </w:p>
        </w:tc>
      </w:tr>
      <w:tr w14:paraId="1A48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7C96F90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p>
        </w:tc>
        <w:tc>
          <w:tcPr>
            <w:tcW w:w="533" w:type="dxa"/>
            <w:vMerge w:val="continue"/>
            <w:noWrap/>
            <w:vAlign w:val="center"/>
          </w:tcPr>
          <w:p w14:paraId="6538622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p>
        </w:tc>
        <w:tc>
          <w:tcPr>
            <w:tcW w:w="971" w:type="dxa"/>
            <w:vMerge w:val="continue"/>
            <w:noWrap/>
            <w:vAlign w:val="center"/>
          </w:tcPr>
          <w:p w14:paraId="364403D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p>
        </w:tc>
        <w:tc>
          <w:tcPr>
            <w:tcW w:w="6940" w:type="dxa"/>
            <w:noWrap w:val="0"/>
            <w:vAlign w:val="center"/>
          </w:tcPr>
          <w:p w14:paraId="154365AD">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住</w:t>
            </w:r>
            <w:r>
              <w:rPr>
                <w:rFonts w:hint="eastAsia" w:ascii="宋体" w:hAnsi="宋体" w:eastAsia="宋体" w:cs="宋体"/>
                <w:b w:val="0"/>
                <w:bCs w:val="0"/>
                <w:color w:val="auto"/>
                <w:sz w:val="21"/>
                <w:szCs w:val="21"/>
                <w:highlight w:val="none"/>
                <w:lang w:val="en-US" w:eastAsia="zh-CN"/>
              </w:rPr>
              <w:t>培模考：38个专业配有6套试卷，总计228套试卷，每年根据大纲更新，每套试卷220题左右，650总分，170分钟。</w:t>
            </w:r>
          </w:p>
        </w:tc>
      </w:tr>
      <w:tr w14:paraId="4CA5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restart"/>
            <w:noWrap/>
            <w:vAlign w:val="center"/>
          </w:tcPr>
          <w:p w14:paraId="16BCD1C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p>
        </w:tc>
        <w:tc>
          <w:tcPr>
            <w:tcW w:w="533" w:type="dxa"/>
            <w:vMerge w:val="restart"/>
            <w:noWrap/>
            <w:vAlign w:val="center"/>
          </w:tcPr>
          <w:p w14:paraId="6D19A18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考试系统</w:t>
            </w:r>
          </w:p>
        </w:tc>
        <w:tc>
          <w:tcPr>
            <w:tcW w:w="971" w:type="dxa"/>
            <w:vMerge w:val="restart"/>
            <w:noWrap/>
            <w:vAlign w:val="center"/>
          </w:tcPr>
          <w:p w14:paraId="1AACD20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在线考试</w:t>
            </w:r>
          </w:p>
        </w:tc>
        <w:tc>
          <w:tcPr>
            <w:tcW w:w="6940" w:type="dxa"/>
            <w:noWrap w:val="0"/>
            <w:vAlign w:val="center"/>
          </w:tcPr>
          <w:p w14:paraId="6992EFD3">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时更新题库：确保题库内容包含近5年的住院医师规范化培训结业考、执业医师资格考试真题，并不断加入新的模拟题。以每年最近大纲要求为基准，采用智能更新机制，结合手动与自动更新策略，保持题库的时效性和丰富度。</w:t>
            </w:r>
          </w:p>
        </w:tc>
      </w:tr>
      <w:tr w14:paraId="4A7D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5579AF4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sz w:val="21"/>
                <w:szCs w:val="21"/>
                <w:highlight w:val="none"/>
              </w:rPr>
            </w:pPr>
          </w:p>
        </w:tc>
        <w:tc>
          <w:tcPr>
            <w:tcW w:w="533" w:type="dxa"/>
            <w:vMerge w:val="continue"/>
            <w:noWrap/>
            <w:vAlign w:val="center"/>
          </w:tcPr>
          <w:p w14:paraId="333DBBD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sz w:val="21"/>
                <w:szCs w:val="21"/>
                <w:highlight w:val="none"/>
                <w:lang w:val="en-US"/>
              </w:rPr>
            </w:pPr>
          </w:p>
        </w:tc>
        <w:tc>
          <w:tcPr>
            <w:tcW w:w="971" w:type="dxa"/>
            <w:vMerge w:val="continue"/>
            <w:noWrap/>
            <w:vAlign w:val="center"/>
          </w:tcPr>
          <w:p w14:paraId="46F6947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sz w:val="21"/>
                <w:szCs w:val="21"/>
                <w:highlight w:val="none"/>
              </w:rPr>
            </w:pPr>
          </w:p>
        </w:tc>
        <w:tc>
          <w:tcPr>
            <w:tcW w:w="6940" w:type="dxa"/>
            <w:noWrap w:val="0"/>
            <w:vAlign w:val="center"/>
          </w:tcPr>
          <w:p w14:paraId="3A5DAF75">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题库质量：执医医师题库和规培结业考题库，保证多数题有详细的答案解析优质评论（同期/往期/讲师总结的解题技巧、考察考点记忆方法等）</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方便住院医师通过刷题可保证学习质量。</w:t>
            </w:r>
          </w:p>
        </w:tc>
      </w:tr>
      <w:tr w14:paraId="0D6D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79AF043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sz w:val="21"/>
                <w:szCs w:val="21"/>
                <w:highlight w:val="none"/>
              </w:rPr>
            </w:pPr>
          </w:p>
        </w:tc>
        <w:tc>
          <w:tcPr>
            <w:tcW w:w="533" w:type="dxa"/>
            <w:vMerge w:val="continue"/>
            <w:noWrap/>
            <w:vAlign w:val="center"/>
          </w:tcPr>
          <w:p w14:paraId="359545E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sz w:val="21"/>
                <w:szCs w:val="21"/>
                <w:highlight w:val="none"/>
                <w:lang w:val="en-US"/>
              </w:rPr>
            </w:pPr>
          </w:p>
        </w:tc>
        <w:tc>
          <w:tcPr>
            <w:tcW w:w="971" w:type="dxa"/>
            <w:vMerge w:val="continue"/>
            <w:noWrap/>
            <w:vAlign w:val="center"/>
          </w:tcPr>
          <w:p w14:paraId="586DEDC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sz w:val="21"/>
                <w:szCs w:val="21"/>
                <w:highlight w:val="none"/>
              </w:rPr>
            </w:pPr>
          </w:p>
        </w:tc>
        <w:tc>
          <w:tcPr>
            <w:tcW w:w="6940" w:type="dxa"/>
            <w:noWrap w:val="0"/>
            <w:vAlign w:val="center"/>
          </w:tcPr>
          <w:p w14:paraId="35A2D51F">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系统包含：题库、学情监控、考试系统三大系统，其中考试系统同时支持学员以及管理员PC端、学员以及管理员APP端。</w:t>
            </w:r>
          </w:p>
        </w:tc>
      </w:tr>
      <w:tr w14:paraId="4CD4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428" w:hRule="atLeast"/>
          <w:jc w:val="center"/>
        </w:trPr>
        <w:tc>
          <w:tcPr>
            <w:tcW w:w="548" w:type="dxa"/>
            <w:vMerge w:val="continue"/>
            <w:noWrap/>
            <w:vAlign w:val="center"/>
          </w:tcPr>
          <w:p w14:paraId="378BFE74">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300E7886">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0160F802">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6940" w:type="dxa"/>
            <w:noWrap w:val="0"/>
            <w:vAlign w:val="center"/>
          </w:tcPr>
          <w:p w14:paraId="414785BA">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宋体" w:hAnsi="宋体" w:eastAsia="宋体" w:cs="宋体"/>
                <w:b/>
                <w:bCs w:val="0"/>
                <w:color w:val="FF0000"/>
                <w:spacing w:val="0"/>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支持防作弊功能：</w:t>
            </w:r>
          </w:p>
          <w:p w14:paraId="3D0BDF9E">
            <w:pPr>
              <w:keepNext w:val="0"/>
              <w:keepLines w:val="0"/>
              <w:pageBreakBefore w:val="0"/>
              <w:widowControl/>
              <w:numPr>
                <w:ilvl w:val="0"/>
                <w:numId w:val="18"/>
              </w:numPr>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账号不可同时登录在其他设备；</w:t>
            </w:r>
          </w:p>
          <w:p w14:paraId="1FDCF3EB">
            <w:pPr>
              <w:keepNext w:val="0"/>
              <w:keepLines w:val="0"/>
              <w:pageBreakBefore w:val="0"/>
              <w:widowControl/>
              <w:numPr>
                <w:ilvl w:val="0"/>
                <w:numId w:val="18"/>
              </w:numPr>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切屏、浮窗、分屏、截屏、录屏、拨打电话、消息通知；</w:t>
            </w:r>
          </w:p>
          <w:p w14:paraId="0C6DD336">
            <w:pPr>
              <w:keepNext w:val="0"/>
              <w:keepLines w:val="0"/>
              <w:pageBreakBefore w:val="0"/>
              <w:widowControl/>
              <w:numPr>
                <w:ilvl w:val="0"/>
                <w:numId w:val="18"/>
              </w:numPr>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试题乱序、选项乱序；</w:t>
            </w:r>
          </w:p>
          <w:p w14:paraId="659525A9">
            <w:pPr>
              <w:keepNext w:val="0"/>
              <w:keepLines w:val="0"/>
              <w:pageBreakBefore w:val="0"/>
              <w:widowControl/>
              <w:numPr>
                <w:ilvl w:val="0"/>
                <w:numId w:val="18"/>
              </w:numPr>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考试过程中重启应用、关闭网络等情况都做了相应处理；</w:t>
            </w:r>
          </w:p>
          <w:p w14:paraId="7644E381">
            <w:pPr>
              <w:keepNext w:val="0"/>
              <w:keepLines w:val="0"/>
              <w:pageBreakBefore w:val="0"/>
              <w:widowControl/>
              <w:numPr>
                <w:ilvl w:val="0"/>
                <w:numId w:val="18"/>
              </w:numPr>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逐题模式、逐题型模式等答题模式；</w:t>
            </w:r>
          </w:p>
          <w:p w14:paraId="745493FA">
            <w:pPr>
              <w:keepNext w:val="0"/>
              <w:keepLines w:val="0"/>
              <w:pageBreakBefore w:val="0"/>
              <w:widowControl/>
              <w:numPr>
                <w:ilvl w:val="0"/>
                <w:numId w:val="18"/>
              </w:numPr>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答题次数的限制；</w:t>
            </w:r>
          </w:p>
          <w:p w14:paraId="5CBE69AB">
            <w:pPr>
              <w:keepNext w:val="0"/>
              <w:keepLines w:val="0"/>
              <w:pageBreakBefore w:val="0"/>
              <w:widowControl/>
              <w:numPr>
                <w:ilvl w:val="0"/>
                <w:numId w:val="18"/>
              </w:numPr>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回顾考试结果的限制；</w:t>
            </w:r>
          </w:p>
          <w:p w14:paraId="3F365A63">
            <w:pPr>
              <w:keepNext w:val="0"/>
              <w:keepLines w:val="0"/>
              <w:pageBreakBefore w:val="0"/>
              <w:widowControl/>
              <w:numPr>
                <w:ilvl w:val="0"/>
                <w:numId w:val="18"/>
              </w:numPr>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答题设备限制；</w:t>
            </w:r>
          </w:p>
          <w:p w14:paraId="5DFF5248">
            <w:pPr>
              <w:keepNext w:val="0"/>
              <w:keepLines w:val="0"/>
              <w:pageBreakBefore w:val="0"/>
              <w:widowControl/>
              <w:numPr>
                <w:ilvl w:val="0"/>
                <w:numId w:val="18"/>
              </w:numPr>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对虚拟机、云真机等作弊进行了监控屏蔽。</w:t>
            </w:r>
          </w:p>
        </w:tc>
      </w:tr>
      <w:tr w14:paraId="0862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950" w:hRule="atLeast"/>
          <w:jc w:val="center"/>
        </w:trPr>
        <w:tc>
          <w:tcPr>
            <w:tcW w:w="548" w:type="dxa"/>
            <w:vMerge w:val="continue"/>
            <w:noWrap/>
            <w:vAlign w:val="center"/>
          </w:tcPr>
          <w:p w14:paraId="181DF3D4">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3BAA4972">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66431BD7">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6940" w:type="dxa"/>
            <w:noWrap w:val="0"/>
            <w:vAlign w:val="center"/>
          </w:tcPr>
          <w:p w14:paraId="38C5893A">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支持答一题提交一题存一题的答题记录保留。</w:t>
            </w:r>
          </w:p>
          <w:p w14:paraId="008A407A">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SA"/>
              </w:rPr>
              <w:t>支持考试期间学员作答过程中查看做题情况及作答进度（做题情况包括答题进度，对错、得分等）。</w:t>
            </w:r>
          </w:p>
        </w:tc>
      </w:tr>
      <w:tr w14:paraId="2577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30" w:hRule="atLeast"/>
          <w:jc w:val="center"/>
        </w:trPr>
        <w:tc>
          <w:tcPr>
            <w:tcW w:w="548" w:type="dxa"/>
            <w:vMerge w:val="continue"/>
            <w:noWrap/>
            <w:vAlign w:val="center"/>
          </w:tcPr>
          <w:p w14:paraId="300BCC7D">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3912D739">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764D4C54">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6940" w:type="dxa"/>
            <w:noWrap w:val="0"/>
            <w:vAlign w:val="center"/>
          </w:tcPr>
          <w:p w14:paraId="4CA903B2">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支持学员自行注册，输入医院创建的考试码，完善信息后进入考试。</w:t>
            </w:r>
          </w:p>
        </w:tc>
      </w:tr>
      <w:tr w14:paraId="1742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3F8E78AF">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4C2136A1">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0764E5DB">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6940" w:type="dxa"/>
            <w:noWrap w:val="0"/>
            <w:vAlign w:val="center"/>
          </w:tcPr>
          <w:p w14:paraId="5CFFE9EA">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支持考生远程考试、现场考试。</w:t>
            </w:r>
          </w:p>
          <w:p w14:paraId="3BBCA290">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考生终端：可以指定答题终端类型</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电脑端和手机端</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，设定后考生仅可用指定的设备类型参加考试。</w:t>
            </w:r>
          </w:p>
        </w:tc>
      </w:tr>
      <w:tr w14:paraId="034F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721" w:hRule="atLeast"/>
          <w:jc w:val="center"/>
        </w:trPr>
        <w:tc>
          <w:tcPr>
            <w:tcW w:w="548" w:type="dxa"/>
            <w:vMerge w:val="continue"/>
            <w:noWrap/>
            <w:vAlign w:val="center"/>
          </w:tcPr>
          <w:p w14:paraId="561B6975">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0E9FD5DD">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677F4AF5">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6940" w:type="dxa"/>
            <w:noWrap w:val="0"/>
            <w:vAlign w:val="center"/>
          </w:tcPr>
          <w:p w14:paraId="0BE4204A">
            <w:pPr>
              <w:pStyle w:val="51"/>
              <w:keepNext w:val="0"/>
              <w:keepLines w:val="0"/>
              <w:widowControl/>
              <w:suppressLineNumbers w:val="0"/>
              <w:spacing w:before="0" w:beforeAutospacing="0" w:after="0" w:afterAutospacing="0" w:line="240" w:lineRule="auto"/>
              <w:ind w:left="0" w:right="0" w:firstLine="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可通过考试分析各科目掌握情况分析、错题分析、排名等多方面分析个人成绩。</w:t>
            </w:r>
          </w:p>
        </w:tc>
      </w:tr>
      <w:tr w14:paraId="4C16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5FFD775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sz w:val="21"/>
                <w:szCs w:val="21"/>
                <w:highlight w:val="none"/>
              </w:rPr>
            </w:pPr>
          </w:p>
        </w:tc>
        <w:tc>
          <w:tcPr>
            <w:tcW w:w="533" w:type="dxa"/>
            <w:vMerge w:val="continue"/>
            <w:noWrap/>
            <w:vAlign w:val="center"/>
          </w:tcPr>
          <w:p w14:paraId="394D79E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sz w:val="21"/>
                <w:szCs w:val="21"/>
                <w:highlight w:val="none"/>
              </w:rPr>
            </w:pPr>
          </w:p>
        </w:tc>
        <w:tc>
          <w:tcPr>
            <w:tcW w:w="971" w:type="dxa"/>
            <w:vMerge w:val="restart"/>
            <w:noWrap/>
            <w:vAlign w:val="center"/>
          </w:tcPr>
          <w:p w14:paraId="123D772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试卷管理</w:t>
            </w:r>
          </w:p>
        </w:tc>
        <w:tc>
          <w:tcPr>
            <w:tcW w:w="6940" w:type="dxa"/>
            <w:noWrap w:val="0"/>
            <w:vAlign w:val="center"/>
          </w:tcPr>
          <w:p w14:paraId="3C8F54DB">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FF0000"/>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支持多种组卷功能：</w:t>
            </w:r>
          </w:p>
          <w:p w14:paraId="355B1DF0">
            <w:pPr>
              <w:keepNext w:val="0"/>
              <w:keepLines w:val="0"/>
              <w:pageBreakBefore w:val="0"/>
              <w:widowControl/>
              <w:numPr>
                <w:ilvl w:val="0"/>
                <w:numId w:val="19"/>
              </w:numPr>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手动组卷（精准选题组卷）；</w:t>
            </w:r>
          </w:p>
          <w:p w14:paraId="1CEAD9E0">
            <w:pPr>
              <w:keepNext w:val="0"/>
              <w:keepLines w:val="0"/>
              <w:pageBreakBefore w:val="0"/>
              <w:widowControl/>
              <w:numPr>
                <w:ilvl w:val="0"/>
                <w:numId w:val="19"/>
              </w:numPr>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策略组卷（按照年份、来源、难度、重复率等有一定策略组卷）；</w:t>
            </w:r>
          </w:p>
          <w:p w14:paraId="4B3136F4">
            <w:pPr>
              <w:keepNext w:val="0"/>
              <w:keepLines w:val="0"/>
              <w:pageBreakBefore w:val="0"/>
              <w:widowControl/>
              <w:numPr>
                <w:ilvl w:val="0"/>
                <w:numId w:val="19"/>
              </w:numPr>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模板组卷（可以将策略的条件保存为模板反复生成）；</w:t>
            </w:r>
          </w:p>
          <w:p w14:paraId="014B2F60">
            <w:pPr>
              <w:keepNext w:val="0"/>
              <w:keepLines w:val="0"/>
              <w:pageBreakBefore w:val="0"/>
              <w:widowControl/>
              <w:numPr>
                <w:ilvl w:val="0"/>
                <w:numId w:val="19"/>
              </w:numPr>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随机组卷（选择一个范围后随机组卷或按题型随机组卷）；</w:t>
            </w:r>
          </w:p>
          <w:p w14:paraId="53E732FB">
            <w:pPr>
              <w:keepNext w:val="0"/>
              <w:keepLines w:val="0"/>
              <w:pageBreakBefore w:val="0"/>
              <w:widowControl/>
              <w:numPr>
                <w:ilvl w:val="0"/>
                <w:numId w:val="19"/>
              </w:numPr>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以卷组卷（选择多张试卷，从中抽取试题组卷）；</w:t>
            </w:r>
          </w:p>
          <w:p w14:paraId="65DF66F0">
            <w:pPr>
              <w:keepNext w:val="0"/>
              <w:keepLines w:val="0"/>
              <w:pageBreakBefore w:val="0"/>
              <w:widowControl/>
              <w:numPr>
                <w:ilvl w:val="0"/>
                <w:numId w:val="19"/>
              </w:numPr>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错题组卷（以多场考试错误率高的试题组卷练习）；</w:t>
            </w:r>
          </w:p>
          <w:p w14:paraId="5C612032">
            <w:pPr>
              <w:keepNext w:val="0"/>
              <w:keepLines w:val="0"/>
              <w:pageBreakBefore w:val="0"/>
              <w:widowControl/>
              <w:numPr>
                <w:ilvl w:val="0"/>
                <w:numId w:val="19"/>
              </w:numPr>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直接上传试卷（快速精准选择试题创建试卷）。</w:t>
            </w:r>
          </w:p>
        </w:tc>
      </w:tr>
      <w:tr w14:paraId="5D41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329F1486">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04ED9037">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1BE5A4D3">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6940" w:type="dxa"/>
            <w:noWrap w:val="0"/>
            <w:vAlign w:val="center"/>
          </w:tcPr>
          <w:p w14:paraId="725F6F38">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支持批量归档试卷；支持试卷试题管理（增删改）、试卷预览、试卷分析（包含试卷各题型占比、各科目出题占比等）、试卷排序、在线预览模拟考试、归档、删除、导出、组卷时的条件查看等功能。</w:t>
            </w:r>
          </w:p>
        </w:tc>
      </w:tr>
      <w:tr w14:paraId="28FE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404F2922">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1640C17E">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6CF3C563">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6940" w:type="dxa"/>
            <w:noWrap w:val="0"/>
            <w:vAlign w:val="center"/>
          </w:tcPr>
          <w:p w14:paraId="3B44E151">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试卷分析：组卷后，支持难度、题量、题型、章节、分值等各数据统计分析，并且考试结束后，系统生成包含正确率统计、各科目知识点分布掌握情况统计、试卷和题型难度评估、各科室考试情况对比统计、试题难易程度排序等。</w:t>
            </w:r>
          </w:p>
        </w:tc>
      </w:tr>
      <w:tr w14:paraId="4BA8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2DD4DDA7">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1F5AD2C1">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7253F34E">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6940" w:type="dxa"/>
            <w:noWrap w:val="0"/>
            <w:vAlign w:val="center"/>
          </w:tcPr>
          <w:p w14:paraId="689960C6">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支持试卷发布后需要相应的人员审核后才能发布考试。</w:t>
            </w:r>
          </w:p>
        </w:tc>
      </w:tr>
      <w:tr w14:paraId="7B23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405B6131">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2936285F">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79832627">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6940" w:type="dxa"/>
            <w:noWrap w:val="0"/>
            <w:vAlign w:val="center"/>
          </w:tcPr>
          <w:p w14:paraId="43008113">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试卷和考试支持自定义分类；试卷和考试（考务）独立分开，试卷和考试可各自复用。</w:t>
            </w:r>
          </w:p>
        </w:tc>
      </w:tr>
      <w:tr w14:paraId="2441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23F52331">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2A7028DC">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restart"/>
            <w:noWrap/>
            <w:vAlign w:val="center"/>
          </w:tcPr>
          <w:p w14:paraId="4925A4A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考试管理</w:t>
            </w:r>
          </w:p>
        </w:tc>
        <w:tc>
          <w:tcPr>
            <w:tcW w:w="6940" w:type="dxa"/>
            <w:noWrap w:val="0"/>
            <w:vAlign w:val="center"/>
          </w:tcPr>
          <w:p w14:paraId="76B039FC">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支持创建考试设置考试时间、考试人员、单次和多次考试、限制最短答题时长和最晚到到达考场、试题乱序、选项乱序、参考端限制、逐题型模式、成绩统计方式、回顾试卷时间等。</w:t>
            </w:r>
          </w:p>
        </w:tc>
      </w:tr>
      <w:tr w14:paraId="2CFC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442" w:hRule="atLeast"/>
          <w:jc w:val="center"/>
        </w:trPr>
        <w:tc>
          <w:tcPr>
            <w:tcW w:w="548" w:type="dxa"/>
            <w:vMerge w:val="continue"/>
            <w:noWrap/>
            <w:vAlign w:val="center"/>
          </w:tcPr>
          <w:p w14:paraId="6CC5C966">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6FA89DFA">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31979AB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bidi="ar"/>
              </w:rPr>
            </w:pPr>
          </w:p>
        </w:tc>
        <w:tc>
          <w:tcPr>
            <w:tcW w:w="6940" w:type="dxa"/>
            <w:noWrap w:val="0"/>
            <w:vAlign w:val="center"/>
          </w:tcPr>
          <w:p w14:paraId="5082B6AC">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支持批量发布、批量编辑考试，并可以批量导出考试码。</w:t>
            </w:r>
          </w:p>
        </w:tc>
      </w:tr>
      <w:tr w14:paraId="0B38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6EE010CA">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4DA32FF4">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718754B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bidi="ar"/>
              </w:rPr>
            </w:pPr>
          </w:p>
        </w:tc>
        <w:tc>
          <w:tcPr>
            <w:tcW w:w="6940" w:type="dxa"/>
            <w:noWrap w:val="0"/>
            <w:vAlign w:val="center"/>
          </w:tcPr>
          <w:p w14:paraId="46D139B2">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支持对学员发布考试通知。</w:t>
            </w:r>
          </w:p>
        </w:tc>
      </w:tr>
      <w:tr w14:paraId="5005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6E1D3FC4">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6245DCCE">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502B501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bidi="ar"/>
              </w:rPr>
            </w:pPr>
          </w:p>
        </w:tc>
        <w:tc>
          <w:tcPr>
            <w:tcW w:w="6940" w:type="dxa"/>
            <w:noWrap w:val="0"/>
            <w:vAlign w:val="center"/>
          </w:tcPr>
          <w:p w14:paraId="4CAB6066">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支持批量公布或隐藏考试成绩，并可自定义是否公布成绩、答题详情、试题解析、排行、章节统计等各模块。</w:t>
            </w:r>
          </w:p>
        </w:tc>
      </w:tr>
      <w:tr w14:paraId="7F31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7DF9A81B">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797A6B7B">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3567F0F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bidi="ar"/>
              </w:rPr>
            </w:pPr>
          </w:p>
        </w:tc>
        <w:tc>
          <w:tcPr>
            <w:tcW w:w="6940" w:type="dxa"/>
            <w:noWrap w:val="0"/>
            <w:vAlign w:val="center"/>
          </w:tcPr>
          <w:p w14:paraId="4BFE242B">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考试自动阅卷：即时生成成绩报告，包括错题解析、整体试卷试题各科目掌握情况分析（例如组织执医第一单元考试，可分析内科或外科参加考试的所有人对本科目的掌握情况分析），学生端考试结果自行可分析各科目掌握情况，起到模考对备考的指导性作用，确保学生能针对性地改进。</w:t>
            </w:r>
          </w:p>
        </w:tc>
      </w:tr>
      <w:tr w14:paraId="65D5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78E1719D">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346091C6">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0789169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bidi="ar"/>
              </w:rPr>
            </w:pPr>
          </w:p>
        </w:tc>
        <w:tc>
          <w:tcPr>
            <w:tcW w:w="6940" w:type="dxa"/>
            <w:noWrap w:val="0"/>
            <w:vAlign w:val="center"/>
          </w:tcPr>
          <w:p w14:paraId="41D306A2">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支持设置重置考试、移除考试、强制交卷、延长考试、查看作答详情等操作。</w:t>
            </w:r>
          </w:p>
        </w:tc>
      </w:tr>
      <w:tr w14:paraId="4A54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6DD75A8A">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576B05A5">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0D26B80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bidi="ar"/>
              </w:rPr>
            </w:pPr>
          </w:p>
        </w:tc>
        <w:tc>
          <w:tcPr>
            <w:tcW w:w="6940" w:type="dxa"/>
            <w:noWrap w:val="0"/>
            <w:vAlign w:val="center"/>
          </w:tcPr>
          <w:p w14:paraId="52971655">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支持学员被虚拟机检测防作弊一直屏蔽时，可以控制学员免验证考试</w:t>
            </w:r>
            <w:r>
              <w:rPr>
                <w:rFonts w:hint="eastAsia" w:ascii="宋体" w:hAnsi="宋体" w:cs="宋体"/>
                <w:color w:val="auto"/>
                <w:kern w:val="0"/>
                <w:sz w:val="21"/>
                <w:szCs w:val="21"/>
                <w:highlight w:val="none"/>
                <w:lang w:val="en-US" w:eastAsia="zh-CN" w:bidi="ar"/>
              </w:rPr>
              <w:t>。</w:t>
            </w:r>
          </w:p>
        </w:tc>
      </w:tr>
      <w:tr w14:paraId="6630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62A6125C">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5040726E">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01A76A6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bidi="ar"/>
              </w:rPr>
            </w:pPr>
          </w:p>
        </w:tc>
        <w:tc>
          <w:tcPr>
            <w:tcW w:w="6940" w:type="dxa"/>
            <w:noWrap w:val="0"/>
            <w:vAlign w:val="center"/>
          </w:tcPr>
          <w:p w14:paraId="597D542F">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考试监控：可以实时监控考试状况，包含学生姓名、工号、参考状态、考试人数、交卷人数、缺考人数、登录的客户端、参考地、作弊次数、得分、参考时间、身份、分组、首考状态、答题进度、正确率、得分、重置次数、得分率等，并支持考试过程中更新得分、答题进度、答题情况等各数据查看。</w:t>
            </w:r>
          </w:p>
        </w:tc>
      </w:tr>
      <w:tr w14:paraId="1FAE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5BB97839">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707EC030">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22AC40C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bidi="ar"/>
              </w:rPr>
            </w:pPr>
          </w:p>
        </w:tc>
        <w:tc>
          <w:tcPr>
            <w:tcW w:w="6940" w:type="dxa"/>
            <w:noWrap w:val="0"/>
            <w:vAlign w:val="center"/>
          </w:tcPr>
          <w:p w14:paraId="0BDD0737">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支持作答试卷详细导出：考试完成的试卷支持下载，便于存档，支持pdf格式导出，支持自定义导出信息。</w:t>
            </w:r>
          </w:p>
        </w:tc>
      </w:tr>
      <w:tr w14:paraId="3E1D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25132A72">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638831EA">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68AE3CF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bidi="ar"/>
              </w:rPr>
            </w:pPr>
          </w:p>
        </w:tc>
        <w:tc>
          <w:tcPr>
            <w:tcW w:w="6940" w:type="dxa"/>
            <w:noWrap w:val="0"/>
            <w:vAlign w:val="center"/>
          </w:tcPr>
          <w:p w14:paraId="71A3B0DA">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支持编辑、删除、复制考试快速创建考试。</w:t>
            </w:r>
          </w:p>
        </w:tc>
      </w:tr>
      <w:tr w14:paraId="0B94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02418498">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462183E3">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7ECF4D1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bidi="ar"/>
              </w:rPr>
            </w:pPr>
          </w:p>
        </w:tc>
        <w:tc>
          <w:tcPr>
            <w:tcW w:w="6940" w:type="dxa"/>
            <w:noWrap w:val="0"/>
            <w:vAlign w:val="center"/>
          </w:tcPr>
          <w:p w14:paraId="6952ED87">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支持导出成绩分析：支持导出个人成绩、试卷导出包含自己答题情况和正确选项分析，以及支持几场考试成绩合并统计导出或几场考试分组间统计排名；支持批量导出多场考试多个学员的成绩及各学科章节作答情况；支持批量导出多场考试多个学员的参考数据。</w:t>
            </w:r>
          </w:p>
        </w:tc>
      </w:tr>
      <w:tr w14:paraId="7294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41DEEF55">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2A923D7C">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51293769">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6940" w:type="dxa"/>
            <w:noWrap w:val="0"/>
            <w:vAlign w:val="center"/>
          </w:tcPr>
          <w:p w14:paraId="0C81545E">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lang w:val="en-US" w:eastAsia="zh-CN"/>
              </w:rPr>
              <w:t>模块化题库与模拟考试：支持按医学专业模块（内科、外科、儿科等）筛选题库，组合成模拟试卷。</w:t>
            </w:r>
          </w:p>
        </w:tc>
      </w:tr>
      <w:tr w14:paraId="7D1E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3247422F">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361BF866">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restart"/>
            <w:noWrap/>
            <w:vAlign w:val="center"/>
          </w:tcPr>
          <w:p w14:paraId="752181A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课程管理</w:t>
            </w:r>
          </w:p>
        </w:tc>
        <w:tc>
          <w:tcPr>
            <w:tcW w:w="6940" w:type="dxa"/>
            <w:noWrap w:val="0"/>
            <w:vAlign w:val="center"/>
          </w:tcPr>
          <w:p w14:paraId="455A1C0A">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医院可上传专属视频，设置视频指定观看人员，查看指定学习人员学习进度是否完成；可设置视频完成度，以及不可快进、分屏、倍数等来保证学习没有水分。</w:t>
            </w:r>
          </w:p>
        </w:tc>
      </w:tr>
      <w:tr w14:paraId="62EA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50528201">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18AA25E8">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4410AE4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bidi="ar"/>
              </w:rPr>
            </w:pPr>
          </w:p>
        </w:tc>
        <w:tc>
          <w:tcPr>
            <w:tcW w:w="6940" w:type="dxa"/>
            <w:noWrap w:val="0"/>
            <w:vAlign w:val="center"/>
          </w:tcPr>
          <w:p w14:paraId="786983E8">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支持手机端和电脑端观看学习。</w:t>
            </w:r>
          </w:p>
        </w:tc>
      </w:tr>
      <w:tr w14:paraId="68BB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56DFF260">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276EF34A">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647316D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bidi="ar"/>
              </w:rPr>
            </w:pPr>
          </w:p>
        </w:tc>
        <w:tc>
          <w:tcPr>
            <w:tcW w:w="6940" w:type="dxa"/>
            <w:noWrap w:val="0"/>
            <w:vAlign w:val="center"/>
          </w:tcPr>
          <w:p w14:paraId="46BD429E">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支持对学员和管理员的学习培训。</w:t>
            </w:r>
          </w:p>
        </w:tc>
      </w:tr>
      <w:tr w14:paraId="0CA1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643FC049">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37CD9917">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5EEE3A1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bidi="ar"/>
              </w:rPr>
            </w:pPr>
          </w:p>
        </w:tc>
        <w:tc>
          <w:tcPr>
            <w:tcW w:w="6940" w:type="dxa"/>
            <w:noWrap w:val="0"/>
            <w:vAlign w:val="center"/>
          </w:tcPr>
          <w:p w14:paraId="5C6F794A">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学习后支持生成，完成情况，观看时长，完成率，平均学习进度，平均学习时长，学员的身份、年级、分组、累计学习时长、开始学习时间和最后学习时间的统计，并支持导出。</w:t>
            </w:r>
          </w:p>
        </w:tc>
      </w:tr>
      <w:tr w14:paraId="089C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517D11D6">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1BEF463B">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restart"/>
            <w:noWrap/>
            <w:vAlign w:val="center"/>
          </w:tcPr>
          <w:p w14:paraId="650AD9F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val="0"/>
                <w:color w:val="auto"/>
                <w:spacing w:val="0"/>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bidi="ar"/>
              </w:rPr>
              <w:t>数据统计</w:t>
            </w:r>
          </w:p>
        </w:tc>
        <w:tc>
          <w:tcPr>
            <w:tcW w:w="6940" w:type="dxa"/>
            <w:noWrap w:val="0"/>
            <w:vAlign w:val="center"/>
          </w:tcPr>
          <w:p w14:paraId="69126D62">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电脑端和手机端均可查看相关数据。</w:t>
            </w:r>
          </w:p>
        </w:tc>
      </w:tr>
      <w:tr w14:paraId="5C04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79E322EA">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38F978BD">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4513F4B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p>
        </w:tc>
        <w:tc>
          <w:tcPr>
            <w:tcW w:w="6940" w:type="dxa"/>
            <w:noWrap w:val="0"/>
            <w:vAlign w:val="center"/>
          </w:tcPr>
          <w:p w14:paraId="1AF9BAAC">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支持考后自动出分，统计排名、用时、正确率、答题时长、答题速率、错题章节分布、全部参加学员各科目掌握情况、个人各科目掌握情况、科室之间对比情况、考试试题各道题错误率和正确率情况；题型掌握分析；并支持筛选错误率后通过试卷预览模式查看试题等信息，可查看作答试卷，详细到每道题的得分、对错、解析等；可通过考试统计查看试卷区分度、平均分、应考学员、参考学员、及格学员、缺考学员、及格率、平均用时、最高分、最低分等概览展示。</w:t>
            </w:r>
          </w:p>
        </w:tc>
      </w:tr>
      <w:tr w14:paraId="750A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3B0E850A">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09E0F2B8">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4A280DF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bidi="ar"/>
              </w:rPr>
            </w:pPr>
          </w:p>
        </w:tc>
        <w:tc>
          <w:tcPr>
            <w:tcW w:w="6940" w:type="dxa"/>
            <w:noWrap w:val="0"/>
            <w:vAlign w:val="center"/>
          </w:tcPr>
          <w:p w14:paraId="019C0E24">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支持数据可视化图表：包括成绩分布图、分数占比图、参考占比图、分组统计图、题型占比图、难度占比图、区分度占比图、题型正确率占比图、错题章节分布图等多维度可视化图表。</w:t>
            </w:r>
          </w:p>
        </w:tc>
      </w:tr>
      <w:tr w14:paraId="3FC7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48C7B501">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0FB4DE19">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43E1FD7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bidi="ar"/>
              </w:rPr>
            </w:pPr>
          </w:p>
        </w:tc>
        <w:tc>
          <w:tcPr>
            <w:tcW w:w="6940" w:type="dxa"/>
            <w:noWrap w:val="0"/>
            <w:vAlign w:val="center"/>
          </w:tcPr>
          <w:p w14:paraId="7B9DB94C">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支持导出看课数据并导出。</w:t>
            </w:r>
          </w:p>
          <w:p w14:paraId="3FB44443">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看课数据包含：每个视频的学习状态、学习完成率、学习进度、累计学习时长、分组、名称、年级、已观看时长、开始和结束学习时间；每个学员的学习状态、学习完成率、学习进度、累计学习时长、分组、名称、年级、已观看时长、开始和结束学习时间。</w:t>
            </w:r>
          </w:p>
        </w:tc>
      </w:tr>
      <w:tr w14:paraId="40EF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7FAD6816">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4A2B3CFC">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48B5213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bidi="ar"/>
              </w:rPr>
            </w:pPr>
          </w:p>
        </w:tc>
        <w:tc>
          <w:tcPr>
            <w:tcW w:w="6940" w:type="dxa"/>
            <w:noWrap w:val="0"/>
            <w:vAlign w:val="center"/>
          </w:tcPr>
          <w:p w14:paraId="33336B13">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支持考后自动出分，统计排名、用时、正确率、答题时长、答题速率、错题章节分布等信息，可查看作答试卷，详细到每道题的得分、对错、解析等。</w:t>
            </w:r>
          </w:p>
        </w:tc>
      </w:tr>
      <w:tr w14:paraId="7824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7F24A2CB">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684BE35F">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restart"/>
            <w:noWrap/>
            <w:vAlign w:val="center"/>
          </w:tcPr>
          <w:p w14:paraId="5F80C56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试题管理</w:t>
            </w:r>
          </w:p>
        </w:tc>
        <w:tc>
          <w:tcPr>
            <w:tcW w:w="6940" w:type="dxa"/>
            <w:noWrap w:val="0"/>
            <w:vAlign w:val="center"/>
          </w:tcPr>
          <w:p w14:paraId="5A8AB567">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题型：支持A1(单项最佳选择题)，A2(病例摘要型最佳选择题)，A3/A4(病例组型最佳选择题)，B型题(标准配伍题)，X型题(多项选择题)，C型题(综合分析选择题)，案例分</w:t>
            </w:r>
            <w:r>
              <w:rPr>
                <w:rFonts w:hint="eastAsia" w:ascii="宋体" w:hAnsi="宋体" w:eastAsia="宋体" w:cs="宋体"/>
                <w:b w:val="0"/>
                <w:bCs w:val="0"/>
                <w:color w:val="auto"/>
                <w:kern w:val="0"/>
                <w:sz w:val="21"/>
                <w:szCs w:val="21"/>
                <w:highlight w:val="none"/>
                <w:lang w:val="en-US" w:eastAsia="zh-CN" w:bidi="ar"/>
              </w:rPr>
              <w:t>析题，音视频题，判断题。</w:t>
            </w:r>
          </w:p>
        </w:tc>
      </w:tr>
      <w:tr w14:paraId="5153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18097459">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3B980C4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bidi="ar"/>
              </w:rPr>
            </w:pPr>
          </w:p>
        </w:tc>
        <w:tc>
          <w:tcPr>
            <w:tcW w:w="971" w:type="dxa"/>
            <w:vMerge w:val="continue"/>
            <w:noWrap/>
            <w:vAlign w:val="center"/>
          </w:tcPr>
          <w:p w14:paraId="4C00673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bidi="ar"/>
              </w:rPr>
            </w:pPr>
          </w:p>
        </w:tc>
        <w:tc>
          <w:tcPr>
            <w:tcW w:w="6940" w:type="dxa"/>
            <w:noWrap w:val="0"/>
            <w:vAlign w:val="center"/>
          </w:tcPr>
          <w:p w14:paraId="1D8565C1">
            <w:pPr>
              <w:widowControl/>
              <w:snapToGrid w:val="0"/>
              <w:spacing w:line="240" w:lineRule="auto"/>
              <w:jc w:val="lef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rPr>
              <w:t>支持自建题库：</w:t>
            </w:r>
            <w:r>
              <w:rPr>
                <w:rFonts w:hint="eastAsia" w:ascii="宋体" w:hAnsi="宋体" w:eastAsia="宋体" w:cs="宋体"/>
                <w:b w:val="0"/>
                <w:bCs w:val="0"/>
                <w:color w:val="auto"/>
                <w:kern w:val="0"/>
                <w:sz w:val="21"/>
                <w:szCs w:val="21"/>
                <w:highlight w:val="none"/>
                <w:lang w:val="en-US" w:eastAsia="zh-CN" w:bidi="ar"/>
              </w:rPr>
              <w:t>支持试题的增加、删除、编辑、批量添加。</w:t>
            </w:r>
          </w:p>
        </w:tc>
      </w:tr>
      <w:tr w14:paraId="0B242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2" w:hRule="atLeast"/>
          <w:jc w:val="center"/>
        </w:trPr>
        <w:tc>
          <w:tcPr>
            <w:tcW w:w="548" w:type="dxa"/>
            <w:vMerge w:val="continue"/>
            <w:noWrap/>
            <w:vAlign w:val="center"/>
          </w:tcPr>
          <w:p w14:paraId="632E5D1D">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52B72AD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bidi="ar"/>
              </w:rPr>
            </w:pPr>
          </w:p>
        </w:tc>
        <w:tc>
          <w:tcPr>
            <w:tcW w:w="971" w:type="dxa"/>
            <w:vMerge w:val="continue"/>
            <w:noWrap/>
            <w:vAlign w:val="center"/>
          </w:tcPr>
          <w:p w14:paraId="7676D44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bidi="ar"/>
              </w:rPr>
            </w:pPr>
          </w:p>
        </w:tc>
        <w:tc>
          <w:tcPr>
            <w:tcW w:w="6940" w:type="dxa"/>
            <w:noWrap w:val="0"/>
            <w:vAlign w:val="center"/>
          </w:tcPr>
          <w:p w14:paraId="39AC8AA8">
            <w:pPr>
              <w:widowControl/>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每道试题的作答统计、难度根据学员的刷题情况实时更新数据。</w:t>
            </w:r>
          </w:p>
        </w:tc>
      </w:tr>
      <w:tr w14:paraId="5C1D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21" w:hRule="atLeast"/>
          <w:jc w:val="center"/>
        </w:trPr>
        <w:tc>
          <w:tcPr>
            <w:tcW w:w="548" w:type="dxa"/>
            <w:vMerge w:val="continue"/>
            <w:noWrap/>
            <w:vAlign w:val="center"/>
          </w:tcPr>
          <w:p w14:paraId="5F6852D5">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68C6AED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bidi="ar"/>
              </w:rPr>
            </w:pPr>
          </w:p>
        </w:tc>
        <w:tc>
          <w:tcPr>
            <w:tcW w:w="971" w:type="dxa"/>
            <w:vMerge w:val="continue"/>
            <w:noWrap/>
            <w:vAlign w:val="center"/>
          </w:tcPr>
          <w:p w14:paraId="442B625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bidi="ar"/>
              </w:rPr>
            </w:pPr>
          </w:p>
        </w:tc>
        <w:tc>
          <w:tcPr>
            <w:tcW w:w="6940" w:type="dxa"/>
            <w:noWrap w:val="0"/>
            <w:vAlign w:val="center"/>
          </w:tcPr>
          <w:p w14:paraId="75FD81B1">
            <w:pPr>
              <w:widowControl/>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支持自建的试题审核后才能用于组卷。</w:t>
            </w:r>
          </w:p>
        </w:tc>
      </w:tr>
      <w:tr w14:paraId="2038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90" w:hRule="atLeast"/>
          <w:jc w:val="center"/>
        </w:trPr>
        <w:tc>
          <w:tcPr>
            <w:tcW w:w="548" w:type="dxa"/>
            <w:vMerge w:val="continue"/>
            <w:noWrap/>
            <w:vAlign w:val="center"/>
          </w:tcPr>
          <w:p w14:paraId="1441203C">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26F5413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bidi="ar"/>
              </w:rPr>
            </w:pPr>
          </w:p>
        </w:tc>
        <w:tc>
          <w:tcPr>
            <w:tcW w:w="971" w:type="dxa"/>
            <w:vMerge w:val="restart"/>
            <w:noWrap/>
            <w:vAlign w:val="center"/>
          </w:tcPr>
          <w:p w14:paraId="33FC7DD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系统管理</w:t>
            </w:r>
          </w:p>
        </w:tc>
        <w:tc>
          <w:tcPr>
            <w:tcW w:w="6940" w:type="dxa"/>
            <w:noWrap w:val="0"/>
            <w:vAlign w:val="center"/>
          </w:tcPr>
          <w:p w14:paraId="5EA0F54F">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支持对学员身份进行增加，修改，删除，查询。</w:t>
            </w:r>
          </w:p>
        </w:tc>
      </w:tr>
      <w:tr w14:paraId="1A8A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07" w:hRule="atLeast"/>
          <w:jc w:val="center"/>
        </w:trPr>
        <w:tc>
          <w:tcPr>
            <w:tcW w:w="548" w:type="dxa"/>
            <w:vMerge w:val="continue"/>
            <w:noWrap/>
            <w:vAlign w:val="center"/>
          </w:tcPr>
          <w:p w14:paraId="51C0EA9A">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1A7BEA10">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779D72B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sz w:val="21"/>
                <w:szCs w:val="21"/>
                <w:highlight w:val="none"/>
                <w:lang w:val="en-US" w:eastAsia="zh-CN"/>
              </w:rPr>
            </w:pPr>
          </w:p>
        </w:tc>
        <w:tc>
          <w:tcPr>
            <w:tcW w:w="6940" w:type="dxa"/>
            <w:noWrap w:val="0"/>
            <w:vAlign w:val="center"/>
          </w:tcPr>
          <w:p w14:paraId="6C228E83">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支持对考生进行增加，修改，删除，查询，可批量导入考生信息。</w:t>
            </w:r>
          </w:p>
          <w:p w14:paraId="6FF2C13C">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支持批量分组，并可对学员分配。</w:t>
            </w:r>
          </w:p>
        </w:tc>
      </w:tr>
      <w:tr w14:paraId="44D4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403" w:hRule="atLeast"/>
          <w:jc w:val="center"/>
        </w:trPr>
        <w:tc>
          <w:tcPr>
            <w:tcW w:w="548" w:type="dxa"/>
            <w:vMerge w:val="continue"/>
            <w:noWrap/>
            <w:vAlign w:val="center"/>
          </w:tcPr>
          <w:p w14:paraId="0117CD21">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4A0FCF1D">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vMerge w:val="continue"/>
            <w:noWrap/>
            <w:vAlign w:val="center"/>
          </w:tcPr>
          <w:p w14:paraId="0734572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sz w:val="21"/>
                <w:szCs w:val="21"/>
                <w:highlight w:val="none"/>
                <w:lang w:val="en-US" w:eastAsia="zh-CN"/>
              </w:rPr>
            </w:pPr>
          </w:p>
        </w:tc>
        <w:tc>
          <w:tcPr>
            <w:tcW w:w="6940" w:type="dxa"/>
            <w:noWrap w:val="0"/>
            <w:vAlign w:val="center"/>
          </w:tcPr>
          <w:p w14:paraId="7C00D846">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支持对管理员进行增加，修改，删除，查询，也可批量导入管理员信息。</w:t>
            </w:r>
          </w:p>
        </w:tc>
      </w:tr>
      <w:tr w14:paraId="7686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4FC8A71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p>
        </w:tc>
        <w:tc>
          <w:tcPr>
            <w:tcW w:w="533" w:type="dxa"/>
            <w:vMerge w:val="continue"/>
            <w:noWrap/>
            <w:vAlign w:val="center"/>
          </w:tcPr>
          <w:p w14:paraId="41E6607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p>
        </w:tc>
        <w:tc>
          <w:tcPr>
            <w:tcW w:w="971" w:type="dxa"/>
            <w:vMerge w:val="continue"/>
            <w:noWrap/>
            <w:vAlign w:val="center"/>
          </w:tcPr>
          <w:p w14:paraId="6E5154B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p>
        </w:tc>
        <w:tc>
          <w:tcPr>
            <w:tcW w:w="6940" w:type="dxa"/>
            <w:noWrap w:val="0"/>
            <w:vAlign w:val="center"/>
          </w:tcPr>
          <w:p w14:paraId="0AD41942">
            <w:pPr>
              <w:pStyle w:val="51"/>
              <w:keepNext w:val="0"/>
              <w:keepLines w:val="0"/>
              <w:widowControl/>
              <w:suppressLineNumbers w:val="0"/>
              <w:spacing w:before="0" w:beforeAutospacing="0" w:after="0" w:afterAutospacing="0" w:line="240" w:lineRule="auto"/>
              <w:ind w:left="0" w:right="0" w:firstLine="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分权管理：支持管理员上下层级可创建无限层级；支持功能权限支持到按钮级别；支持各专业基地间数据隔离。</w:t>
            </w:r>
          </w:p>
          <w:p w14:paraId="6372C7E5">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支持对功能、数据、项目权限分配等操作，最高管理员可根据其他管理员工作性质赋予系统权限，便于管理。支持设置个别管理员发布试题、试卷无需审核。</w:t>
            </w:r>
          </w:p>
        </w:tc>
      </w:tr>
      <w:tr w14:paraId="5D8E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3885B4B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p>
        </w:tc>
        <w:tc>
          <w:tcPr>
            <w:tcW w:w="533" w:type="dxa"/>
            <w:vMerge w:val="continue"/>
            <w:noWrap/>
            <w:vAlign w:val="center"/>
          </w:tcPr>
          <w:p w14:paraId="6F09256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p>
        </w:tc>
        <w:tc>
          <w:tcPr>
            <w:tcW w:w="971" w:type="dxa"/>
            <w:vMerge w:val="restart"/>
            <w:noWrap/>
            <w:vAlign w:val="center"/>
          </w:tcPr>
          <w:p w14:paraId="5B1895B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个人中心</w:t>
            </w:r>
          </w:p>
        </w:tc>
        <w:tc>
          <w:tcPr>
            <w:tcW w:w="6940" w:type="dxa"/>
            <w:noWrap w:val="0"/>
            <w:vAlign w:val="center"/>
          </w:tcPr>
          <w:p w14:paraId="3ACD72A9">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支持修改头像、密码、手机号等。</w:t>
            </w:r>
          </w:p>
        </w:tc>
      </w:tr>
      <w:tr w14:paraId="716B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0EE9173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p>
        </w:tc>
        <w:tc>
          <w:tcPr>
            <w:tcW w:w="533" w:type="dxa"/>
            <w:vMerge w:val="continue"/>
            <w:noWrap/>
            <w:vAlign w:val="center"/>
          </w:tcPr>
          <w:p w14:paraId="4B3FD3E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p>
        </w:tc>
        <w:tc>
          <w:tcPr>
            <w:tcW w:w="971" w:type="dxa"/>
            <w:vMerge w:val="continue"/>
            <w:noWrap/>
            <w:vAlign w:val="center"/>
          </w:tcPr>
          <w:p w14:paraId="689E26E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p>
        </w:tc>
        <w:tc>
          <w:tcPr>
            <w:tcW w:w="6940" w:type="dxa"/>
            <w:noWrap w:val="0"/>
            <w:vAlign w:val="center"/>
          </w:tcPr>
          <w:p w14:paraId="77BF6FE2">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支持对试题提出纠错建议，纠错记录的展示。</w:t>
            </w:r>
          </w:p>
        </w:tc>
      </w:tr>
      <w:tr w14:paraId="2ECE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5E69F6E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p>
        </w:tc>
        <w:tc>
          <w:tcPr>
            <w:tcW w:w="533" w:type="dxa"/>
            <w:vMerge w:val="continue"/>
            <w:noWrap/>
            <w:vAlign w:val="center"/>
          </w:tcPr>
          <w:p w14:paraId="1B70CA2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p>
        </w:tc>
        <w:tc>
          <w:tcPr>
            <w:tcW w:w="971" w:type="dxa"/>
            <w:noWrap/>
            <w:vAlign w:val="center"/>
          </w:tcPr>
          <w:p w14:paraId="19E1B3B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w:t>
            </w:r>
          </w:p>
        </w:tc>
        <w:tc>
          <w:tcPr>
            <w:tcW w:w="6940" w:type="dxa"/>
            <w:noWrap w:val="0"/>
            <w:vAlign w:val="center"/>
          </w:tcPr>
          <w:p w14:paraId="49E89544">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试卷和考试支持自定义分类；试卷和考试（考务）独立分开，试卷和考试可各自复用，并通过权限管理。</w:t>
            </w:r>
          </w:p>
        </w:tc>
      </w:tr>
      <w:tr w14:paraId="6065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noWrap/>
            <w:vAlign w:val="center"/>
          </w:tcPr>
          <w:p w14:paraId="7644AD5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p>
        </w:tc>
        <w:tc>
          <w:tcPr>
            <w:tcW w:w="533" w:type="dxa"/>
            <w:noWrap/>
            <w:vAlign w:val="center"/>
          </w:tcPr>
          <w:p w14:paraId="772203F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过程管理</w:t>
            </w:r>
          </w:p>
        </w:tc>
        <w:tc>
          <w:tcPr>
            <w:tcW w:w="971" w:type="dxa"/>
            <w:noWrap/>
            <w:vAlign w:val="center"/>
          </w:tcPr>
          <w:p w14:paraId="2490528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val="0"/>
                <w:color w:val="auto"/>
                <w:spacing w:val="0"/>
                <w:kern w:val="0"/>
                <w:sz w:val="21"/>
                <w:szCs w:val="21"/>
                <w:highlight w:val="none"/>
                <w:lang w:val="en-US" w:eastAsia="zh-CN"/>
              </w:rPr>
              <w:t>▲</w:t>
            </w:r>
            <w:r>
              <w:rPr>
                <w:rFonts w:hint="eastAsia" w:ascii="宋体" w:hAnsi="宋体" w:eastAsia="宋体" w:cs="宋体"/>
                <w:b/>
                <w:bCs w:val="0"/>
                <w:color w:val="auto"/>
                <w:kern w:val="0"/>
                <w:sz w:val="21"/>
                <w:szCs w:val="21"/>
                <w:highlight w:val="none"/>
                <w:lang w:val="en-US" w:eastAsia="zh-CN" w:bidi="ar"/>
              </w:rPr>
              <w:t>学情统计</w:t>
            </w:r>
          </w:p>
        </w:tc>
        <w:tc>
          <w:tcPr>
            <w:tcW w:w="6940" w:type="dxa"/>
            <w:noWrap w:val="0"/>
            <w:vAlign w:val="center"/>
          </w:tcPr>
          <w:p w14:paraId="0ADDD2A7">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lang w:val="en-US" w:eastAsia="zh-CN"/>
              </w:rPr>
              <w:t>管理员可通过独立管理权限，查看所有学员刷题、看课、模考数据分析；刷题正确率精确到学科/章节/天，并支持批量导出。医院和班主任可以准确掌握学员成绩，以查漏补缺，精确锁定程度较差学员群体，提供针对性监督，提高成绩，提升通过率。</w:t>
            </w:r>
          </w:p>
        </w:tc>
      </w:tr>
      <w:tr w14:paraId="4E67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restart"/>
            <w:noWrap/>
            <w:vAlign w:val="center"/>
          </w:tcPr>
          <w:p w14:paraId="164C8CB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5</w:t>
            </w:r>
          </w:p>
        </w:tc>
        <w:tc>
          <w:tcPr>
            <w:tcW w:w="533" w:type="dxa"/>
            <w:vMerge w:val="restart"/>
            <w:noWrap/>
            <w:vAlign w:val="center"/>
          </w:tcPr>
          <w:p w14:paraId="69D5E13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技术</w:t>
            </w:r>
            <w:r>
              <w:rPr>
                <w:rFonts w:hint="eastAsia" w:ascii="宋体" w:hAnsi="宋体" w:eastAsia="宋体" w:cs="宋体"/>
                <w:color w:val="auto"/>
                <w:kern w:val="0"/>
                <w:sz w:val="21"/>
                <w:szCs w:val="21"/>
                <w:highlight w:val="none"/>
                <w:lang w:val="en-US" w:eastAsia="zh-CN" w:bidi="ar"/>
              </w:rPr>
              <w:t>参数</w:t>
            </w:r>
          </w:p>
        </w:tc>
        <w:tc>
          <w:tcPr>
            <w:tcW w:w="971" w:type="dxa"/>
            <w:noWrap/>
            <w:vAlign w:val="center"/>
          </w:tcPr>
          <w:p w14:paraId="4B1F8CAA">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系统服务器</w:t>
            </w:r>
          </w:p>
        </w:tc>
        <w:tc>
          <w:tcPr>
            <w:tcW w:w="6940" w:type="dxa"/>
            <w:noWrap w:val="0"/>
            <w:vAlign w:val="center"/>
          </w:tcPr>
          <w:p w14:paraId="344D7116">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云部署</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≥1G储存空间</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，系统设计满足大规模用户使用，不限制注册人数。可根据实际需求通过硬件增加服务性能提升。</w:t>
            </w:r>
          </w:p>
          <w:p w14:paraId="6FC328A6">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基于B/S框架结构，支持考试峰值并发处理能力10000个并发数以上，支持3万人的同时在线考试。</w:t>
            </w:r>
          </w:p>
          <w:p w14:paraId="0CB0FEE1">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性能：</w:t>
            </w:r>
            <w:r>
              <w:rPr>
                <w:rFonts w:hint="eastAsia" w:ascii="宋体" w:hAnsi="宋体" w:eastAsia="宋体" w:cs="宋体"/>
                <w:color w:val="auto"/>
                <w:sz w:val="21"/>
                <w:szCs w:val="21"/>
                <w:highlight w:val="none"/>
                <w:lang w:val="en-US" w:eastAsia="zh-CN"/>
              </w:rPr>
              <w:t>支持考试峰值并发处理能力10000个并发数以上，平均响应时间保持毫秒级，TPS峰值达1000以上。支持3万人的同时在线考试。</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开发技术：</w:t>
            </w:r>
            <w:r>
              <w:rPr>
                <w:rFonts w:hint="eastAsia" w:ascii="宋体" w:hAnsi="宋体" w:eastAsia="宋体" w:cs="宋体"/>
                <w:color w:val="auto"/>
                <w:sz w:val="21"/>
                <w:szCs w:val="21"/>
                <w:highlight w:val="none"/>
                <w:lang w:val="en-US" w:eastAsia="zh-CN"/>
              </w:rPr>
              <w:t>基于LNMP或PHP-CLI技术体系,采用松耦合设计理念,系统使用 Web Service 的方式提供基于 XML 和 SOAP 协议的接口，终端用户采用 B/S 结构的操作模式和 app使用模式。</w:t>
            </w:r>
          </w:p>
        </w:tc>
      </w:tr>
      <w:tr w14:paraId="5DE3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492" w:hRule="atLeast"/>
          <w:jc w:val="center"/>
        </w:trPr>
        <w:tc>
          <w:tcPr>
            <w:tcW w:w="548" w:type="dxa"/>
            <w:vMerge w:val="continue"/>
            <w:noWrap/>
            <w:vAlign w:val="center"/>
          </w:tcPr>
          <w:p w14:paraId="6A4DE907">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lang w:val="en-US" w:eastAsia="zh-CN"/>
              </w:rPr>
            </w:pPr>
          </w:p>
        </w:tc>
        <w:tc>
          <w:tcPr>
            <w:tcW w:w="533" w:type="dxa"/>
            <w:vMerge w:val="continue"/>
            <w:noWrap/>
            <w:vAlign w:val="center"/>
          </w:tcPr>
          <w:p w14:paraId="3F892F9D">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lang w:val="en-US" w:eastAsia="zh-CN"/>
              </w:rPr>
            </w:pPr>
          </w:p>
        </w:tc>
        <w:tc>
          <w:tcPr>
            <w:tcW w:w="971" w:type="dxa"/>
            <w:noWrap/>
            <w:vAlign w:val="center"/>
          </w:tcPr>
          <w:p w14:paraId="553F365C">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用户体验</w:t>
            </w:r>
          </w:p>
        </w:tc>
        <w:tc>
          <w:tcPr>
            <w:tcW w:w="6940" w:type="dxa"/>
            <w:noWrap w:val="0"/>
            <w:vAlign w:val="center"/>
          </w:tcPr>
          <w:p w14:paraId="6CF2C467">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学员刷题和考试端都支持深色模式。</w:t>
            </w:r>
          </w:p>
        </w:tc>
      </w:tr>
      <w:tr w14:paraId="44AE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616DEDAE">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lang w:val="en-US" w:eastAsia="zh-CN"/>
              </w:rPr>
            </w:pPr>
          </w:p>
        </w:tc>
        <w:tc>
          <w:tcPr>
            <w:tcW w:w="533" w:type="dxa"/>
            <w:vMerge w:val="continue"/>
            <w:noWrap/>
            <w:vAlign w:val="center"/>
          </w:tcPr>
          <w:p w14:paraId="3107E278">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lang w:val="en-US" w:eastAsia="zh-CN"/>
              </w:rPr>
            </w:pPr>
          </w:p>
        </w:tc>
        <w:tc>
          <w:tcPr>
            <w:tcW w:w="971" w:type="dxa"/>
            <w:noWrap/>
            <w:vAlign w:val="center"/>
          </w:tcPr>
          <w:p w14:paraId="7CB8251C">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灵活性与可扩展性</w:t>
            </w:r>
          </w:p>
        </w:tc>
        <w:tc>
          <w:tcPr>
            <w:tcW w:w="6940" w:type="dxa"/>
            <w:noWrap w:val="0"/>
            <w:vAlign w:val="center"/>
          </w:tcPr>
          <w:p w14:paraId="576FBF8C">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采用微服务架构，确保系统模块化、易于扩展，为未来增加新功能或与外部系统集成预留接口。</w:t>
            </w:r>
          </w:p>
        </w:tc>
      </w:tr>
      <w:tr w14:paraId="5A26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418" w:hRule="atLeast"/>
          <w:jc w:val="center"/>
        </w:trPr>
        <w:tc>
          <w:tcPr>
            <w:tcW w:w="548" w:type="dxa"/>
            <w:vMerge w:val="continue"/>
            <w:noWrap/>
            <w:vAlign w:val="center"/>
          </w:tcPr>
          <w:p w14:paraId="61858FBF">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lang w:val="en-US" w:eastAsia="zh-CN"/>
              </w:rPr>
            </w:pPr>
          </w:p>
        </w:tc>
        <w:tc>
          <w:tcPr>
            <w:tcW w:w="533" w:type="dxa"/>
            <w:vMerge w:val="continue"/>
            <w:noWrap/>
            <w:vAlign w:val="center"/>
          </w:tcPr>
          <w:p w14:paraId="40A7AD8F">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lang w:val="en-US" w:eastAsia="zh-CN"/>
              </w:rPr>
            </w:pPr>
          </w:p>
        </w:tc>
        <w:tc>
          <w:tcPr>
            <w:tcW w:w="971" w:type="dxa"/>
            <w:noWrap/>
            <w:vAlign w:val="center"/>
          </w:tcPr>
          <w:p w14:paraId="0BF13319">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单点登录</w:t>
            </w:r>
          </w:p>
        </w:tc>
        <w:tc>
          <w:tcPr>
            <w:tcW w:w="6940" w:type="dxa"/>
            <w:noWrap w:val="0"/>
            <w:vAlign w:val="center"/>
          </w:tcPr>
          <w:p w14:paraId="6B7D8E62">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支持学员端同一账号不可同时登录不同设备功能。</w:t>
            </w:r>
          </w:p>
        </w:tc>
      </w:tr>
      <w:tr w14:paraId="220D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857" w:hRule="atLeast"/>
          <w:jc w:val="center"/>
        </w:trPr>
        <w:tc>
          <w:tcPr>
            <w:tcW w:w="548" w:type="dxa"/>
            <w:vMerge w:val="continue"/>
            <w:noWrap/>
            <w:vAlign w:val="center"/>
          </w:tcPr>
          <w:p w14:paraId="2ACDF158">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533" w:type="dxa"/>
            <w:vMerge w:val="continue"/>
            <w:noWrap/>
            <w:vAlign w:val="center"/>
          </w:tcPr>
          <w:p w14:paraId="22D44175">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p>
        </w:tc>
        <w:tc>
          <w:tcPr>
            <w:tcW w:w="971" w:type="dxa"/>
            <w:noWrap/>
            <w:vAlign w:val="center"/>
          </w:tcPr>
          <w:p w14:paraId="030A0096">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电脑端和手机端均可操作管理</w:t>
            </w:r>
          </w:p>
        </w:tc>
        <w:tc>
          <w:tcPr>
            <w:tcW w:w="6940" w:type="dxa"/>
            <w:noWrap w:val="0"/>
            <w:vAlign w:val="center"/>
          </w:tcPr>
          <w:p w14:paraId="56B4FD9D">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手机端需提供管理功能，查看学习进度、预览试卷、考试管理可设置学生考试次数、移除考试资格、考试参与情况；方便现场组织考试考官设置相关权限；</w:t>
            </w:r>
          </w:p>
          <w:p w14:paraId="187E9079">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App支持安卓、鸿蒙、IOS等主流移动客户端操作系统安装使用。</w:t>
            </w:r>
          </w:p>
        </w:tc>
      </w:tr>
      <w:tr w14:paraId="1457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restart"/>
            <w:noWrap/>
            <w:vAlign w:val="center"/>
          </w:tcPr>
          <w:p w14:paraId="77B9A966">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533" w:type="dxa"/>
            <w:vMerge w:val="restart"/>
            <w:noWrap/>
            <w:vAlign w:val="center"/>
          </w:tcPr>
          <w:p w14:paraId="1ED67382">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其他服务</w:t>
            </w:r>
          </w:p>
        </w:tc>
        <w:tc>
          <w:tcPr>
            <w:tcW w:w="971" w:type="dxa"/>
            <w:noWrap/>
            <w:vAlign w:val="center"/>
          </w:tcPr>
          <w:p w14:paraId="73062F1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售后服务</w:t>
            </w:r>
          </w:p>
        </w:tc>
        <w:tc>
          <w:tcPr>
            <w:tcW w:w="6940" w:type="dxa"/>
            <w:noWrap w:val="0"/>
            <w:vAlign w:val="center"/>
          </w:tcPr>
          <w:p w14:paraId="57CD687F">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功能迭代、服务支持，服务器维护，</w:t>
            </w:r>
            <w:r>
              <w:rPr>
                <w:rFonts w:hint="eastAsia" w:ascii="宋体" w:hAnsi="宋体" w:eastAsia="宋体" w:cs="宋体"/>
                <w:color w:val="auto"/>
                <w:sz w:val="21"/>
                <w:szCs w:val="21"/>
                <w:highlight w:val="none"/>
              </w:rPr>
              <w:t>售后</w:t>
            </w:r>
            <w:r>
              <w:rPr>
                <w:rFonts w:hint="eastAsia" w:ascii="宋体" w:hAnsi="宋体" w:eastAsia="宋体" w:cs="宋体"/>
                <w:b w:val="0"/>
                <w:bCs w:val="0"/>
                <w:color w:val="auto"/>
                <w:sz w:val="21"/>
                <w:szCs w:val="21"/>
                <w:highlight w:val="none"/>
                <w:vertAlign w:val="baseline"/>
                <w:lang w:val="en-US" w:eastAsia="zh-CN"/>
              </w:rPr>
              <w:t>客服快速响应（工作日08：00-18：30、非工作日可预约服务）</w:t>
            </w:r>
            <w:r>
              <w:rPr>
                <w:rFonts w:hint="eastAsia" w:ascii="宋体" w:hAnsi="宋体" w:eastAsia="宋体" w:cs="宋体"/>
                <w:color w:val="auto"/>
                <w:sz w:val="21"/>
                <w:szCs w:val="21"/>
                <w:highlight w:val="none"/>
              </w:rPr>
              <w:t>支持相关考试组织安排，协同完成相关落地服务</w:t>
            </w:r>
            <w:r>
              <w:rPr>
                <w:rFonts w:hint="eastAsia" w:ascii="宋体" w:hAnsi="宋体" w:eastAsia="宋体" w:cs="宋体"/>
                <w:color w:val="auto"/>
                <w:sz w:val="21"/>
                <w:szCs w:val="21"/>
                <w:highlight w:val="none"/>
                <w:lang w:eastAsia="zh-CN"/>
              </w:rPr>
              <w:t>。</w:t>
            </w:r>
          </w:p>
        </w:tc>
      </w:tr>
      <w:tr w14:paraId="42BC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72FF7BA7">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lang w:val="en-US" w:eastAsia="zh-CN"/>
              </w:rPr>
            </w:pPr>
          </w:p>
        </w:tc>
        <w:tc>
          <w:tcPr>
            <w:tcW w:w="533" w:type="dxa"/>
            <w:vMerge w:val="continue"/>
            <w:noWrap/>
            <w:vAlign w:val="center"/>
          </w:tcPr>
          <w:p w14:paraId="1127585B">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lang w:val="en-US" w:eastAsia="zh-CN"/>
              </w:rPr>
            </w:pPr>
          </w:p>
        </w:tc>
        <w:tc>
          <w:tcPr>
            <w:tcW w:w="971" w:type="dxa"/>
            <w:noWrap/>
            <w:vAlign w:val="center"/>
          </w:tcPr>
          <w:p w14:paraId="5ABDFD6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pacing w:val="0"/>
                <w:kern w:val="0"/>
                <w:sz w:val="21"/>
                <w:szCs w:val="21"/>
                <w:highlight w:val="none"/>
                <w:lang w:val="en-US" w:eastAsia="zh-CN"/>
              </w:rPr>
              <w:t>▲</w:t>
            </w:r>
            <w:r>
              <w:rPr>
                <w:rFonts w:hint="eastAsia" w:ascii="宋体" w:hAnsi="宋体" w:eastAsia="宋体" w:cs="宋体"/>
                <w:b/>
                <w:bCs w:val="0"/>
                <w:color w:val="auto"/>
                <w:sz w:val="21"/>
                <w:szCs w:val="21"/>
                <w:highlight w:val="none"/>
                <w:lang w:val="en-US" w:eastAsia="zh-CN"/>
              </w:rPr>
              <w:t>更新服务</w:t>
            </w:r>
          </w:p>
        </w:tc>
        <w:tc>
          <w:tcPr>
            <w:tcW w:w="6940" w:type="dxa"/>
            <w:noWrap w:val="0"/>
            <w:vAlign w:val="center"/>
          </w:tcPr>
          <w:p w14:paraId="16F91DB6">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题库每年根据大纲和考试情况在合作期限内免费更新；同时每年平台卷库试卷也同步免费更新。</w:t>
            </w:r>
          </w:p>
        </w:tc>
      </w:tr>
      <w:tr w14:paraId="6A04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48" w:type="dxa"/>
            <w:vMerge w:val="continue"/>
            <w:noWrap/>
            <w:vAlign w:val="center"/>
          </w:tcPr>
          <w:p w14:paraId="5DE601A2">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lang w:val="en-US" w:eastAsia="zh-CN"/>
              </w:rPr>
            </w:pPr>
          </w:p>
        </w:tc>
        <w:tc>
          <w:tcPr>
            <w:tcW w:w="533" w:type="dxa"/>
            <w:vMerge w:val="continue"/>
            <w:noWrap/>
            <w:vAlign w:val="center"/>
          </w:tcPr>
          <w:p w14:paraId="7096577B">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lang w:val="en-US" w:eastAsia="zh-CN"/>
              </w:rPr>
            </w:pPr>
          </w:p>
        </w:tc>
        <w:tc>
          <w:tcPr>
            <w:tcW w:w="971" w:type="dxa"/>
            <w:noWrap/>
            <w:vAlign w:val="center"/>
          </w:tcPr>
          <w:p w14:paraId="23A9C39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b/>
                <w:bCs w:val="0"/>
                <w:color w:val="auto"/>
                <w:spacing w:val="0"/>
                <w:kern w:val="0"/>
                <w:sz w:val="21"/>
                <w:szCs w:val="21"/>
                <w:highlight w:val="none"/>
                <w:lang w:val="en-US" w:eastAsia="zh-CN"/>
              </w:rPr>
            </w:pPr>
            <w:r>
              <w:rPr>
                <w:rFonts w:hint="eastAsia" w:ascii="宋体" w:hAnsi="宋体" w:eastAsia="宋体" w:cs="宋体"/>
                <w:b w:val="0"/>
                <w:bCs/>
                <w:color w:val="auto"/>
                <w:spacing w:val="0"/>
                <w:kern w:val="0"/>
                <w:sz w:val="21"/>
                <w:szCs w:val="21"/>
                <w:highlight w:val="none"/>
                <w:lang w:val="en-US" w:eastAsia="zh-CN"/>
              </w:rPr>
              <w:t>数据加密</w:t>
            </w:r>
          </w:p>
        </w:tc>
        <w:tc>
          <w:tcPr>
            <w:tcW w:w="6940" w:type="dxa"/>
            <w:noWrap w:val="0"/>
            <w:vAlign w:val="center"/>
          </w:tcPr>
          <w:p w14:paraId="17D5B573">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针对系统内的手机号显示、导出进行加密处理。</w:t>
            </w:r>
          </w:p>
        </w:tc>
      </w:tr>
      <w:tr w14:paraId="7843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97" w:hRule="atLeast"/>
          <w:jc w:val="center"/>
        </w:trPr>
        <w:tc>
          <w:tcPr>
            <w:tcW w:w="548" w:type="dxa"/>
            <w:vMerge w:val="restart"/>
            <w:noWrap/>
            <w:vAlign w:val="center"/>
          </w:tcPr>
          <w:p w14:paraId="15D84A82">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533" w:type="dxa"/>
            <w:vMerge w:val="restart"/>
            <w:noWrap/>
            <w:vAlign w:val="center"/>
          </w:tcPr>
          <w:p w14:paraId="5DA9E7B3">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app学员练习端</w:t>
            </w:r>
          </w:p>
        </w:tc>
        <w:tc>
          <w:tcPr>
            <w:tcW w:w="971" w:type="dxa"/>
            <w:noWrap/>
            <w:vAlign w:val="center"/>
          </w:tcPr>
          <w:p w14:paraId="202DCF0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pacing w:val="0"/>
                <w:kern w:val="0"/>
                <w:sz w:val="21"/>
                <w:szCs w:val="21"/>
                <w:highlight w:val="none"/>
                <w:lang w:val="en-US" w:eastAsia="zh-CN"/>
              </w:rPr>
              <w:t>▲</w:t>
            </w:r>
            <w:r>
              <w:rPr>
                <w:rFonts w:hint="eastAsia" w:ascii="宋体" w:hAnsi="宋体" w:eastAsia="宋体" w:cs="宋体"/>
                <w:b/>
                <w:bCs w:val="0"/>
                <w:color w:val="auto"/>
                <w:sz w:val="21"/>
                <w:szCs w:val="21"/>
                <w:highlight w:val="none"/>
                <w:lang w:val="en-US" w:eastAsia="zh-CN"/>
              </w:rPr>
              <w:t>执医智能分层刷题</w:t>
            </w:r>
          </w:p>
        </w:tc>
        <w:tc>
          <w:tcPr>
            <w:tcW w:w="6940" w:type="dxa"/>
            <w:noWrap w:val="0"/>
            <w:vAlign w:val="center"/>
          </w:tcPr>
          <w:p w14:paraId="52DBE6DF">
            <w:pPr>
              <w:pStyle w:val="51"/>
              <w:keepNext w:val="0"/>
              <w:keepLines w:val="0"/>
              <w:widowControl/>
              <w:suppressLineNumbers w:val="0"/>
              <w:spacing w:before="0" w:beforeAutospacing="0" w:after="0" w:afterAutospacing="0" w:line="240" w:lineRule="auto"/>
              <w:ind w:left="0" w:right="0" w:firstLine="0"/>
              <w:rPr>
                <w:rFonts w:hint="eastAsia" w:ascii="宋体" w:hAnsi="宋体" w:eastAsia="宋体" w:cs="宋体"/>
                <w:b w:val="0"/>
                <w:bCs w:val="0"/>
                <w:color w:val="auto"/>
                <w:highlight w:val="none"/>
                <w:lang w:val="en-US" w:eastAsia="zh-CN"/>
              </w:rPr>
            </w:pPr>
            <w:r>
              <w:rPr>
                <w:rFonts w:hint="eastAsia" w:ascii="宋体" w:hAnsi="宋体" w:eastAsia="宋体" w:cs="宋体"/>
                <w:color w:val="auto"/>
                <w:kern w:val="2"/>
                <w:sz w:val="21"/>
                <w:szCs w:val="21"/>
                <w:highlight w:val="none"/>
                <w:lang w:val="en-US" w:eastAsia="zh-CN" w:bidi="ar-SA"/>
              </w:rPr>
              <w:t>执业医师（笔试）题库：精研执医二十多年考题，基于历年考试趋势，在传统按年份、章节前提下，按考点级进行分级，将历年涉及考点拆解为5278个考点，可将学员刷题情况统计至考点级别；根据近10年执医考察维度，将考点在考频、难度等层面进行划分，精准指导学员备考。</w:t>
            </w:r>
          </w:p>
        </w:tc>
      </w:tr>
      <w:tr w14:paraId="3E1F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764" w:hRule="atLeast"/>
          <w:jc w:val="center"/>
        </w:trPr>
        <w:tc>
          <w:tcPr>
            <w:tcW w:w="548" w:type="dxa"/>
            <w:vMerge w:val="continue"/>
            <w:noWrap/>
            <w:vAlign w:val="center"/>
          </w:tcPr>
          <w:p w14:paraId="25B68632">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lang w:val="en-US" w:eastAsia="zh-CN"/>
              </w:rPr>
            </w:pPr>
          </w:p>
        </w:tc>
        <w:tc>
          <w:tcPr>
            <w:tcW w:w="533" w:type="dxa"/>
            <w:vMerge w:val="continue"/>
            <w:noWrap/>
            <w:vAlign w:val="center"/>
          </w:tcPr>
          <w:p w14:paraId="0C29F2FA">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lang w:val="en-US" w:eastAsia="zh-CN"/>
              </w:rPr>
            </w:pPr>
          </w:p>
        </w:tc>
        <w:tc>
          <w:tcPr>
            <w:tcW w:w="971" w:type="dxa"/>
            <w:noWrap/>
            <w:vAlign w:val="center"/>
          </w:tcPr>
          <w:p w14:paraId="0254DB3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pacing w:val="0"/>
                <w:kern w:val="0"/>
                <w:sz w:val="21"/>
                <w:szCs w:val="21"/>
                <w:highlight w:val="none"/>
                <w:lang w:val="en-US" w:eastAsia="zh-CN"/>
              </w:rPr>
              <w:t>▲</w:t>
            </w:r>
            <w:r>
              <w:rPr>
                <w:rFonts w:hint="eastAsia" w:ascii="宋体" w:hAnsi="宋体" w:eastAsia="宋体" w:cs="宋体"/>
                <w:b/>
                <w:bCs w:val="0"/>
                <w:color w:val="auto"/>
                <w:sz w:val="21"/>
                <w:szCs w:val="21"/>
                <w:highlight w:val="none"/>
                <w:lang w:val="en-US" w:eastAsia="zh-CN"/>
              </w:rPr>
              <w:t>智能分层刷题配套功能</w:t>
            </w:r>
          </w:p>
        </w:tc>
        <w:tc>
          <w:tcPr>
            <w:tcW w:w="6940" w:type="dxa"/>
            <w:noWrap w:val="0"/>
            <w:vAlign w:val="center"/>
          </w:tcPr>
          <w:p w14:paraId="6748E613">
            <w:pPr>
              <w:pStyle w:val="51"/>
              <w:keepNext w:val="0"/>
              <w:keepLines w:val="0"/>
              <w:widowControl/>
              <w:suppressLineNumbers w:val="0"/>
              <w:spacing w:before="0" w:beforeAutospacing="0" w:after="0" w:afterAutospacing="0" w:line="240" w:lineRule="auto"/>
              <w:ind w:left="0" w:right="0"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①知识地图：从执医五大部分、学科/系统、章节直至考点维度统计学员刷题刷考点进度，可了解自身考点级的备考进度、覆盖率、正确率、考频及难度掌握情况。</w:t>
            </w:r>
          </w:p>
          <w:p w14:paraId="49079501">
            <w:pPr>
              <w:pStyle w:val="51"/>
              <w:keepNext w:val="0"/>
              <w:keepLines w:val="0"/>
              <w:widowControl/>
              <w:suppressLineNumbers w:val="0"/>
              <w:spacing w:before="0" w:beforeAutospacing="0" w:after="0" w:afterAutospacing="0" w:line="240" w:lineRule="auto"/>
              <w:ind w:left="0" w:right="0"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学习报告：通过大数据及AI智能算法,依托学员多维度刷题数据，打造精准的预估分算法模型，该模型不仅综合分析考试的刷题正确率，还深度结合近10年考题的分值占比、不同考点的分值权重等核心因素，同时还提供与当前考试题库中全体考生的刷题情况的横向对比数据，全方位呈现考生真实复习水平。</w:t>
            </w:r>
          </w:p>
          <w:p w14:paraId="261EC041">
            <w:pPr>
              <w:pStyle w:val="51"/>
              <w:keepNext w:val="0"/>
              <w:keepLines w:val="0"/>
              <w:widowControl/>
              <w:suppressLineNumbers w:val="0"/>
              <w:spacing w:before="0" w:beforeAutospacing="0" w:after="0" w:afterAutospacing="0" w:line="240" w:lineRule="auto"/>
              <w:ind w:left="0" w:right="0" w:firstLine="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kern w:val="2"/>
                <w:sz w:val="21"/>
                <w:szCs w:val="22"/>
                <w:highlight w:val="none"/>
                <w:lang w:val="en-US" w:eastAsia="zh-CN" w:bidi="ar-SA"/>
              </w:rPr>
              <w:t>③刷题规划：可自定义配置刷题规划，从年份、章节、考点级进行筛选，设定备考刷题时间，系统自动分配每日方案。</w:t>
            </w:r>
          </w:p>
        </w:tc>
      </w:tr>
      <w:tr w14:paraId="0235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190" w:hRule="atLeast"/>
          <w:jc w:val="center"/>
        </w:trPr>
        <w:tc>
          <w:tcPr>
            <w:tcW w:w="548" w:type="dxa"/>
            <w:vMerge w:val="continue"/>
            <w:noWrap/>
            <w:vAlign w:val="center"/>
          </w:tcPr>
          <w:p w14:paraId="1D3A2459">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lang w:val="en-US" w:eastAsia="zh-CN"/>
              </w:rPr>
            </w:pPr>
          </w:p>
        </w:tc>
        <w:tc>
          <w:tcPr>
            <w:tcW w:w="533" w:type="dxa"/>
            <w:vMerge w:val="continue"/>
            <w:noWrap/>
            <w:vAlign w:val="center"/>
          </w:tcPr>
          <w:p w14:paraId="069F71B8">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sz w:val="21"/>
                <w:szCs w:val="21"/>
                <w:highlight w:val="none"/>
                <w:lang w:val="en-US" w:eastAsia="zh-CN"/>
              </w:rPr>
            </w:pPr>
          </w:p>
        </w:tc>
        <w:tc>
          <w:tcPr>
            <w:tcW w:w="971" w:type="dxa"/>
            <w:noWrap/>
            <w:vAlign w:val="center"/>
          </w:tcPr>
          <w:p w14:paraId="64F269C5">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pacing w:val="0"/>
                <w:kern w:val="0"/>
                <w:sz w:val="21"/>
                <w:szCs w:val="21"/>
                <w:highlight w:val="none"/>
                <w:lang w:val="en-US" w:eastAsia="zh-CN"/>
              </w:rPr>
              <w:t>▲</w:t>
            </w:r>
            <w:r>
              <w:rPr>
                <w:rFonts w:hint="eastAsia" w:ascii="宋体" w:hAnsi="宋体" w:eastAsia="宋体" w:cs="宋体"/>
                <w:b/>
                <w:bCs w:val="0"/>
                <w:color w:val="auto"/>
                <w:sz w:val="21"/>
                <w:szCs w:val="21"/>
                <w:highlight w:val="none"/>
                <w:lang w:val="en-US" w:eastAsia="zh-CN"/>
              </w:rPr>
              <w:t>学员端题库功能</w:t>
            </w:r>
          </w:p>
        </w:tc>
        <w:tc>
          <w:tcPr>
            <w:tcW w:w="6940" w:type="dxa"/>
            <w:noWrap w:val="0"/>
            <w:vAlign w:val="center"/>
          </w:tcPr>
          <w:p w14:paraId="238724FA">
            <w:pPr>
              <w:pStyle w:val="51"/>
              <w:keepNext w:val="0"/>
              <w:keepLines w:val="0"/>
              <w:widowControl/>
              <w:suppressLineNumbers w:val="0"/>
              <w:spacing w:before="0" w:beforeAutospacing="0" w:after="0" w:afterAutospacing="0" w:line="240" w:lineRule="auto"/>
              <w:ind w:left="0" w:right="0" w:firstLine="0"/>
              <w:rPr>
                <w:rFonts w:hint="eastAsia" w:ascii="宋体" w:hAnsi="宋体" w:eastAsia="宋体" w:cs="宋体"/>
                <w:b w:val="0"/>
                <w:bCs w:val="0"/>
                <w:color w:val="auto"/>
                <w:kern w:val="2"/>
                <w:sz w:val="21"/>
                <w:szCs w:val="22"/>
                <w:highlight w:val="none"/>
                <w:lang w:val="en-US" w:eastAsia="zh-CN" w:bidi="ar-SA"/>
              </w:rPr>
            </w:pPr>
            <w:r>
              <w:rPr>
                <w:rFonts w:hint="eastAsia" w:ascii="宋体" w:hAnsi="宋体" w:eastAsia="宋体" w:cs="宋体"/>
                <w:b w:val="0"/>
                <w:bCs w:val="0"/>
                <w:color w:val="auto"/>
                <w:kern w:val="2"/>
                <w:sz w:val="21"/>
                <w:szCs w:val="22"/>
                <w:highlight w:val="none"/>
                <w:lang w:val="en-US" w:eastAsia="zh-CN" w:bidi="ar-SA"/>
              </w:rPr>
              <w:t>①斩题功能：可将某些试题根据自身备考情况进行隐藏和展现。</w:t>
            </w:r>
          </w:p>
          <w:p w14:paraId="7211B1C4">
            <w:pPr>
              <w:pStyle w:val="51"/>
              <w:keepNext w:val="0"/>
              <w:keepLines w:val="0"/>
              <w:widowControl/>
              <w:suppressLineNumbers w:val="0"/>
              <w:spacing w:before="0" w:beforeAutospacing="0" w:after="0" w:afterAutospacing="0" w:line="240" w:lineRule="auto"/>
              <w:ind w:left="0" w:right="0" w:firstLine="0"/>
              <w:rPr>
                <w:rFonts w:hint="eastAsia" w:ascii="宋体" w:hAnsi="宋体" w:eastAsia="宋体" w:cs="宋体"/>
                <w:b w:val="0"/>
                <w:bCs w:val="0"/>
                <w:color w:val="auto"/>
                <w:kern w:val="2"/>
                <w:sz w:val="21"/>
                <w:szCs w:val="22"/>
                <w:highlight w:val="none"/>
                <w:lang w:val="en-US" w:eastAsia="zh-CN" w:bidi="ar-SA"/>
              </w:rPr>
            </w:pPr>
            <w:r>
              <w:rPr>
                <w:rFonts w:hint="eastAsia" w:ascii="宋体" w:hAnsi="宋体" w:eastAsia="宋体" w:cs="宋体"/>
                <w:b w:val="0"/>
                <w:bCs w:val="0"/>
                <w:color w:val="auto"/>
                <w:kern w:val="2"/>
                <w:sz w:val="21"/>
                <w:szCs w:val="22"/>
                <w:highlight w:val="none"/>
                <w:lang w:val="en-US" w:eastAsia="zh-CN" w:bidi="ar-SA"/>
              </w:rPr>
              <w:t>②题型筛选：可根据自身备考情况，对题目进行不同题型的筛选作答（支持A1、A2、A3/A4等多种题型）。</w:t>
            </w:r>
          </w:p>
          <w:p w14:paraId="612EF95D">
            <w:pPr>
              <w:pStyle w:val="51"/>
              <w:keepNext w:val="0"/>
              <w:keepLines w:val="0"/>
              <w:widowControl/>
              <w:suppressLineNumbers w:val="0"/>
              <w:spacing w:before="0" w:beforeAutospacing="0" w:after="0" w:afterAutospacing="0" w:line="240" w:lineRule="auto"/>
              <w:ind w:left="0" w:right="0" w:firstLine="0"/>
              <w:rPr>
                <w:rFonts w:hint="eastAsia" w:ascii="宋体" w:hAnsi="宋体" w:eastAsia="宋体" w:cs="宋体"/>
                <w:b w:val="0"/>
                <w:bCs w:val="0"/>
                <w:color w:val="auto"/>
                <w:kern w:val="2"/>
                <w:sz w:val="21"/>
                <w:szCs w:val="22"/>
                <w:highlight w:val="none"/>
                <w:lang w:val="en-US" w:eastAsia="zh-CN" w:bidi="ar-SA"/>
              </w:rPr>
            </w:pPr>
            <w:r>
              <w:rPr>
                <w:rFonts w:hint="eastAsia" w:ascii="宋体" w:hAnsi="宋体" w:eastAsia="宋体" w:cs="宋体"/>
                <w:b w:val="0"/>
                <w:bCs w:val="0"/>
                <w:color w:val="auto"/>
                <w:kern w:val="2"/>
                <w:sz w:val="21"/>
                <w:szCs w:val="22"/>
                <w:highlight w:val="none"/>
                <w:lang w:val="en-US" w:eastAsia="zh-CN" w:bidi="ar-SA"/>
              </w:rPr>
              <w:t>③答题模式：</w:t>
            </w:r>
          </w:p>
          <w:p w14:paraId="2234A1CF">
            <w:pPr>
              <w:pStyle w:val="51"/>
              <w:keepNext w:val="0"/>
              <w:keepLines w:val="0"/>
              <w:widowControl/>
              <w:suppressLineNumbers w:val="0"/>
              <w:spacing w:before="0" w:beforeAutospacing="0" w:after="0" w:afterAutospacing="0" w:line="240" w:lineRule="auto"/>
              <w:ind w:left="0" w:right="0" w:firstLine="0"/>
              <w:rPr>
                <w:rFonts w:hint="eastAsia" w:ascii="宋体" w:hAnsi="宋体" w:eastAsia="宋体" w:cs="宋体"/>
                <w:b w:val="0"/>
                <w:bCs w:val="0"/>
                <w:color w:val="auto"/>
                <w:kern w:val="2"/>
                <w:sz w:val="21"/>
                <w:szCs w:val="22"/>
                <w:highlight w:val="none"/>
                <w:lang w:val="en-US" w:eastAsia="zh-CN" w:bidi="ar-SA"/>
              </w:rPr>
            </w:pPr>
            <w:r>
              <w:rPr>
                <w:rFonts w:hint="eastAsia" w:ascii="宋体" w:hAnsi="宋体" w:eastAsia="宋体" w:cs="宋体"/>
                <w:b w:val="0"/>
                <w:bCs w:val="0"/>
                <w:color w:val="auto"/>
                <w:kern w:val="2"/>
                <w:sz w:val="21"/>
                <w:szCs w:val="22"/>
                <w:highlight w:val="none"/>
                <w:lang w:val="en-US" w:eastAsia="zh-CN" w:bidi="ar-SA"/>
              </w:rPr>
              <w:t>练习模式：正常作答后直接展现答案、解析等内容；</w:t>
            </w:r>
          </w:p>
          <w:p w14:paraId="08ADCCC0">
            <w:pPr>
              <w:pStyle w:val="51"/>
              <w:keepNext w:val="0"/>
              <w:keepLines w:val="0"/>
              <w:widowControl/>
              <w:suppressLineNumbers w:val="0"/>
              <w:spacing w:before="0" w:beforeAutospacing="0" w:after="0" w:afterAutospacing="0" w:line="240" w:lineRule="auto"/>
              <w:ind w:left="0" w:right="0" w:firstLine="0"/>
              <w:rPr>
                <w:rFonts w:hint="eastAsia" w:ascii="宋体" w:hAnsi="宋体" w:eastAsia="宋体" w:cs="宋体"/>
                <w:b w:val="0"/>
                <w:bCs w:val="0"/>
                <w:color w:val="auto"/>
                <w:kern w:val="2"/>
                <w:sz w:val="21"/>
                <w:szCs w:val="22"/>
                <w:highlight w:val="none"/>
                <w:lang w:val="en-US" w:eastAsia="zh-CN" w:bidi="ar-SA"/>
              </w:rPr>
            </w:pPr>
            <w:r>
              <w:rPr>
                <w:rFonts w:hint="eastAsia" w:ascii="宋体" w:hAnsi="宋体" w:eastAsia="宋体" w:cs="宋体"/>
                <w:b w:val="0"/>
                <w:bCs w:val="0"/>
                <w:color w:val="auto"/>
                <w:kern w:val="2"/>
                <w:sz w:val="21"/>
                <w:szCs w:val="22"/>
                <w:highlight w:val="none"/>
                <w:lang w:val="en-US" w:eastAsia="zh-CN" w:bidi="ar-SA"/>
              </w:rPr>
              <w:t>快刷模式：正常作答后，作对情况下直接跳转下一题；做错情况下展现答案、解析等内容；</w:t>
            </w:r>
          </w:p>
          <w:p w14:paraId="64B91637">
            <w:pPr>
              <w:pStyle w:val="51"/>
              <w:keepNext w:val="0"/>
              <w:keepLines w:val="0"/>
              <w:widowControl/>
              <w:suppressLineNumbers w:val="0"/>
              <w:spacing w:before="0" w:beforeAutospacing="0" w:after="0" w:afterAutospacing="0" w:line="240" w:lineRule="auto"/>
              <w:ind w:left="0" w:right="0" w:firstLine="0"/>
              <w:rPr>
                <w:rFonts w:hint="eastAsia" w:ascii="宋体" w:hAnsi="宋体" w:eastAsia="宋体" w:cs="宋体"/>
                <w:b w:val="0"/>
                <w:bCs w:val="0"/>
                <w:color w:val="auto"/>
                <w:kern w:val="2"/>
                <w:sz w:val="21"/>
                <w:szCs w:val="22"/>
                <w:highlight w:val="none"/>
                <w:lang w:val="en-US" w:eastAsia="zh-CN" w:bidi="ar-SA"/>
              </w:rPr>
            </w:pPr>
            <w:r>
              <w:rPr>
                <w:rFonts w:hint="eastAsia" w:ascii="宋体" w:hAnsi="宋体" w:eastAsia="宋体" w:cs="宋体"/>
                <w:b w:val="0"/>
                <w:bCs w:val="0"/>
                <w:color w:val="auto"/>
                <w:kern w:val="2"/>
                <w:sz w:val="21"/>
                <w:szCs w:val="22"/>
                <w:highlight w:val="none"/>
                <w:lang w:val="en-US" w:eastAsia="zh-CN" w:bidi="ar-SA"/>
              </w:rPr>
              <w:t>测试模式：模拟考试模式，本章节下题目全部作答完毕，交卷后展现答案统计情况；</w:t>
            </w:r>
          </w:p>
          <w:p w14:paraId="3BCBF514">
            <w:pPr>
              <w:pStyle w:val="51"/>
              <w:keepNext w:val="0"/>
              <w:keepLines w:val="0"/>
              <w:widowControl/>
              <w:suppressLineNumbers w:val="0"/>
              <w:spacing w:before="0" w:beforeAutospacing="0" w:after="0" w:afterAutospacing="0" w:line="240" w:lineRule="auto"/>
              <w:ind w:left="0" w:right="0" w:firstLine="0"/>
              <w:rPr>
                <w:rFonts w:hint="eastAsia" w:ascii="宋体" w:hAnsi="宋体" w:eastAsia="宋体" w:cs="宋体"/>
                <w:b w:val="0"/>
                <w:bCs w:val="0"/>
                <w:color w:val="auto"/>
                <w:kern w:val="2"/>
                <w:sz w:val="21"/>
                <w:szCs w:val="22"/>
                <w:highlight w:val="none"/>
                <w:lang w:val="en-US" w:eastAsia="zh-CN" w:bidi="ar-SA"/>
              </w:rPr>
            </w:pPr>
            <w:r>
              <w:rPr>
                <w:rFonts w:hint="eastAsia" w:ascii="宋体" w:hAnsi="宋体" w:eastAsia="宋体" w:cs="宋体"/>
                <w:b w:val="0"/>
                <w:bCs w:val="0"/>
                <w:color w:val="auto"/>
                <w:kern w:val="2"/>
                <w:sz w:val="21"/>
                <w:szCs w:val="22"/>
                <w:highlight w:val="none"/>
                <w:lang w:val="en-US" w:eastAsia="zh-CN" w:bidi="ar-SA"/>
              </w:rPr>
              <w:t>背题模式：直接查看本题答案、解析等内容。</w:t>
            </w:r>
          </w:p>
          <w:p w14:paraId="2621CC81">
            <w:pPr>
              <w:pStyle w:val="51"/>
              <w:keepNext w:val="0"/>
              <w:keepLines w:val="0"/>
              <w:widowControl/>
              <w:suppressLineNumbers w:val="0"/>
              <w:spacing w:before="0" w:beforeAutospacing="0" w:after="0" w:afterAutospacing="0" w:line="240" w:lineRule="auto"/>
              <w:ind w:left="0" w:right="0" w:firstLine="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kern w:val="2"/>
                <w:sz w:val="21"/>
                <w:szCs w:val="22"/>
                <w:highlight w:val="none"/>
                <w:lang w:val="en-US" w:eastAsia="zh-CN" w:bidi="ar-SA"/>
              </w:rPr>
              <w:t>④自主组题：可自行筛选学科、章节、年份、题型、答题模式等，随机抽取题目进行测试。</w:t>
            </w:r>
          </w:p>
        </w:tc>
      </w:tr>
      <w:tr w14:paraId="7330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190" w:hRule="atLeast"/>
          <w:jc w:val="center"/>
        </w:trPr>
        <w:tc>
          <w:tcPr>
            <w:tcW w:w="548" w:type="dxa"/>
            <w:vMerge w:val="continue"/>
            <w:noWrap/>
            <w:vAlign w:val="center"/>
          </w:tcPr>
          <w:p w14:paraId="278B9B37">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color w:val="auto"/>
                <w:sz w:val="21"/>
                <w:szCs w:val="21"/>
                <w:highlight w:val="none"/>
                <w:lang w:val="en-US" w:eastAsia="zh-CN"/>
              </w:rPr>
            </w:pPr>
          </w:p>
        </w:tc>
        <w:tc>
          <w:tcPr>
            <w:tcW w:w="533" w:type="dxa"/>
            <w:vMerge w:val="continue"/>
            <w:noWrap/>
            <w:vAlign w:val="center"/>
          </w:tcPr>
          <w:p w14:paraId="5BAAC1AF">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color w:val="auto"/>
                <w:sz w:val="21"/>
                <w:szCs w:val="21"/>
                <w:highlight w:val="none"/>
                <w:lang w:val="en-US" w:eastAsia="zh-CN"/>
              </w:rPr>
            </w:pPr>
          </w:p>
        </w:tc>
        <w:tc>
          <w:tcPr>
            <w:tcW w:w="971" w:type="dxa"/>
            <w:noWrap/>
            <w:vAlign w:val="center"/>
          </w:tcPr>
          <w:p w14:paraId="31AE074E">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宋体" w:hAnsi="宋体" w:eastAsia="宋体" w:cs="宋体"/>
                <w:b/>
                <w:bCs w:val="0"/>
                <w:color w:val="auto"/>
                <w:sz w:val="21"/>
                <w:szCs w:val="21"/>
                <w:highlight w:val="none"/>
                <w:lang w:val="en-US" w:eastAsia="zh-CN"/>
              </w:rPr>
            </w:pPr>
            <w:r>
              <w:rPr>
                <w:rFonts w:hint="eastAsia" w:asciiTheme="minorEastAsia" w:hAnsiTheme="minorEastAsia" w:eastAsiaTheme="minorEastAsia" w:cstheme="minorEastAsia"/>
                <w:b/>
                <w:bCs w:val="0"/>
                <w:color w:val="auto"/>
                <w:spacing w:val="0"/>
                <w:kern w:val="0"/>
                <w:sz w:val="21"/>
                <w:szCs w:val="21"/>
                <w:highlight w:val="none"/>
                <w:lang w:val="en-US" w:eastAsia="zh-CN"/>
              </w:rPr>
              <w:t>▲</w:t>
            </w:r>
            <w:r>
              <w:rPr>
                <w:rFonts w:hint="eastAsia" w:asciiTheme="minorEastAsia" w:hAnsiTheme="minorEastAsia" w:cstheme="minorEastAsia"/>
                <w:b/>
                <w:bCs w:val="0"/>
                <w:color w:val="auto"/>
                <w:sz w:val="21"/>
                <w:szCs w:val="21"/>
                <w:highlight w:val="none"/>
                <w:lang w:val="en-US" w:eastAsia="zh-CN"/>
              </w:rPr>
              <w:t>学员端生态社区</w:t>
            </w:r>
          </w:p>
        </w:tc>
        <w:tc>
          <w:tcPr>
            <w:tcW w:w="6940" w:type="dxa"/>
            <w:noWrap w:val="0"/>
            <w:vAlign w:val="center"/>
          </w:tcPr>
          <w:p w14:paraId="52DEF47A">
            <w:pPr>
              <w:pStyle w:val="51"/>
              <w:keepNext w:val="0"/>
              <w:keepLines w:val="0"/>
              <w:widowControl/>
              <w:suppressLineNumbers w:val="0"/>
              <w:spacing w:before="0" w:beforeAutospacing="0" w:after="0" w:afterAutospacing="0" w:line="240" w:lineRule="auto"/>
              <w:ind w:left="0" w:right="0" w:firstLine="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kern w:val="2"/>
                <w:sz w:val="21"/>
                <w:szCs w:val="22"/>
                <w:highlight w:val="none"/>
                <w:lang w:val="en-US" w:eastAsia="zh-CN" w:bidi="ar-SA"/>
              </w:rPr>
              <w:t>学员端学习生态社区不仅仅提供简单的问答场景，每道题目下均有评论区，以及论坛信息沟通交流区，学员可以在这些场景下进行知识点交流、信息共享，将冰冷的备考转化为有温度、高价值的学习体验。</w:t>
            </w:r>
          </w:p>
        </w:tc>
      </w:tr>
    </w:tbl>
    <w:p w14:paraId="5FCC6F45">
      <w:pPr>
        <w:rPr>
          <w:rFonts w:hint="eastAsia" w:ascii="方正仿宋_GBK" w:eastAsia="方正仿宋_GBK"/>
          <w:szCs w:val="24"/>
        </w:rPr>
      </w:pPr>
    </w:p>
    <w:p w14:paraId="5ECF2781">
      <w:pPr>
        <w:rPr>
          <w:rFonts w:hint="eastAsia" w:ascii="方正仿宋_GBK" w:eastAsia="方正仿宋_GBK"/>
          <w:szCs w:val="24"/>
        </w:rPr>
      </w:pPr>
    </w:p>
    <w:p w14:paraId="51A97533">
      <w:pPr>
        <w:numPr>
          <w:numId w:val="0"/>
        </w:numPr>
        <w:outlineLvl w:val="1"/>
        <w:rPr>
          <w:rFonts w:hint="eastAsia" w:ascii="方正仿宋_GBK" w:eastAsia="方正仿宋_GBK"/>
          <w:b/>
          <w:bCs/>
          <w:szCs w:val="24"/>
          <w:lang w:val="en-US" w:eastAsia="zh-CN"/>
        </w:rPr>
      </w:pPr>
      <w:bookmarkStart w:id="82" w:name="_Toc4960"/>
      <w:bookmarkStart w:id="83" w:name="_Toc10468"/>
      <w:bookmarkStart w:id="84" w:name="_Toc7363"/>
      <w:r>
        <w:rPr>
          <w:rFonts w:hint="eastAsia" w:ascii="方正仿宋_GBK" w:eastAsia="方正仿宋_GBK"/>
          <w:b/>
          <w:bCs/>
          <w:szCs w:val="24"/>
          <w:lang w:val="en-US" w:eastAsia="zh-CN"/>
        </w:rPr>
        <w:t>四、其它事项</w:t>
      </w:r>
      <w:bookmarkEnd w:id="82"/>
      <w:bookmarkEnd w:id="83"/>
      <w:bookmarkEnd w:id="84"/>
    </w:p>
    <w:p w14:paraId="3A6758CC">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、投标人在投标前自行踏勘现场，熟悉现场环境及项目各项要求，拟定相应技术及服务方案，所有投标人均被视为已经踏勘现场，且充分了解本项目全部要求。</w:t>
      </w:r>
    </w:p>
    <w:p w14:paraId="36539DEE">
      <w:pPr>
        <w:ind w:firstLine="480"/>
        <w:jc w:val="left"/>
        <w:rPr>
          <w:rFonts w:hint="eastAsia" w:ascii="仿宋" w:hAnsi="仿宋" w:eastAsia="仿宋" w:cs="仿宋"/>
          <w:kern w:val="0"/>
          <w:sz w:val="24"/>
          <w:szCs w:val="24"/>
        </w:rPr>
      </w:pPr>
    </w:p>
    <w:p w14:paraId="4F0BF2C6">
      <w:pPr>
        <w:ind w:firstLine="480"/>
        <w:jc w:val="left"/>
        <w:rPr>
          <w:rFonts w:hint="eastAsia" w:ascii="方正仿宋_GBK" w:eastAsia="方正仿宋_GBK"/>
          <w:szCs w:val="24"/>
        </w:rPr>
      </w:pPr>
    </w:p>
    <w:p w14:paraId="5FE0EA3E">
      <w:pPr>
        <w:numPr>
          <w:ilvl w:val="0"/>
          <w:numId w:val="20"/>
        </w:numPr>
        <w:rPr>
          <w:rFonts w:hint="eastAsia" w:ascii="方正仿宋_GBK" w:eastAsia="方正仿宋_GBK"/>
          <w:szCs w:val="24"/>
        </w:rPr>
      </w:pPr>
      <w:r>
        <w:rPr>
          <w:rFonts w:hint="eastAsia" w:ascii="方正仿宋_GBK" w:eastAsia="方正仿宋_GBK"/>
          <w:szCs w:val="24"/>
        </w:rPr>
        <w:br w:type="page"/>
      </w:r>
    </w:p>
    <w:p w14:paraId="375BDC49">
      <w:pPr>
        <w:pStyle w:val="2"/>
        <w:spacing w:before="0" w:beforeLines="0" w:after="0" w:afterLines="0" w:line="276" w:lineRule="auto"/>
        <w:rPr>
          <w:rFonts w:hint="eastAsia" w:ascii="宋体" w:hAnsi="宋体" w:eastAsia="宋体"/>
          <w:b/>
          <w:bCs/>
        </w:rPr>
      </w:pPr>
      <w:bookmarkStart w:id="85" w:name="_Toc31216"/>
      <w:bookmarkStart w:id="86" w:name="_Toc18833"/>
      <w:bookmarkStart w:id="87" w:name="_Toc21174"/>
      <w:bookmarkStart w:id="88" w:name="_Toc8401"/>
      <w:r>
        <w:rPr>
          <w:rFonts w:hint="eastAsia" w:ascii="方正仿宋_GBK" w:eastAsia="方正仿宋_GBK"/>
          <w:szCs w:val="24"/>
        </w:rPr>
        <w:t xml:space="preserve">※ </w:t>
      </w:r>
      <w:r>
        <w:rPr>
          <w:rFonts w:hint="eastAsia" w:ascii="宋体" w:hAnsi="宋体" w:eastAsia="宋体"/>
          <w:b/>
          <w:bCs/>
        </w:rPr>
        <w:t>第三篇 商务要求</w:t>
      </w:r>
      <w:bookmarkEnd w:id="85"/>
      <w:bookmarkEnd w:id="86"/>
      <w:bookmarkEnd w:id="87"/>
      <w:bookmarkEnd w:id="88"/>
    </w:p>
    <w:p w14:paraId="1E1A2A3C">
      <w:pPr>
        <w:pStyle w:val="3"/>
        <w:spacing w:before="120"/>
        <w:jc w:val="left"/>
        <w:rPr>
          <w:rFonts w:hint="eastAsia"/>
          <w:b/>
          <w:bCs/>
          <w:sz w:val="24"/>
          <w:szCs w:val="24"/>
        </w:rPr>
      </w:pPr>
      <w:bookmarkStart w:id="89" w:name="_Toc26191"/>
      <w:bookmarkStart w:id="90" w:name="_Toc3014"/>
      <w:bookmarkStart w:id="91" w:name="_Toc639"/>
      <w:bookmarkStart w:id="92" w:name="_Toc2054"/>
      <w:r>
        <w:rPr>
          <w:rFonts w:hint="eastAsia"/>
          <w:b/>
          <w:bCs/>
          <w:szCs w:val="28"/>
        </w:rPr>
        <w:t>一、交付与</w:t>
      </w:r>
      <w:r>
        <w:rPr>
          <w:b/>
          <w:bCs/>
          <w:szCs w:val="28"/>
        </w:rPr>
        <w:t>质保</w:t>
      </w:r>
      <w:bookmarkEnd w:id="89"/>
      <w:bookmarkEnd w:id="90"/>
      <w:bookmarkEnd w:id="91"/>
      <w:bookmarkEnd w:id="92"/>
    </w:p>
    <w:p w14:paraId="625A3120">
      <w:pPr>
        <w:ind w:firstLine="480"/>
        <w:jc w:val="left"/>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kern w:val="0"/>
          <w:sz w:val="24"/>
          <w:szCs w:val="24"/>
        </w:rPr>
        <w:t>（一）交付期：</w:t>
      </w:r>
      <w:r>
        <w:rPr>
          <w:rFonts w:hint="eastAsia" w:ascii="仿宋" w:hAnsi="仿宋" w:eastAsia="仿宋" w:cs="仿宋"/>
          <w:b/>
          <w:bCs/>
          <w:color w:val="000000" w:themeColor="text1"/>
          <w:kern w:val="0"/>
          <w:sz w:val="24"/>
          <w:szCs w:val="24"/>
          <w14:textFill>
            <w14:solidFill>
              <w14:schemeClr w14:val="tx1"/>
            </w14:solidFill>
          </w14:textFill>
        </w:rPr>
        <w:t>自</w:t>
      </w:r>
      <w:r>
        <w:rPr>
          <w:rFonts w:hint="eastAsia" w:ascii="仿宋" w:hAnsi="仿宋" w:eastAsia="仿宋" w:cs="仿宋"/>
          <w:b/>
          <w:bCs/>
          <w:color w:val="000000" w:themeColor="text1"/>
          <w:kern w:val="0"/>
          <w:sz w:val="24"/>
          <w:szCs w:val="24"/>
          <w:lang w:val="en-US" w:eastAsia="zh-CN"/>
          <w14:textFill>
            <w14:solidFill>
              <w14:schemeClr w14:val="tx1"/>
            </w14:solidFill>
          </w14:textFill>
        </w:rPr>
        <w:t>合同生效之</w:t>
      </w:r>
      <w:r>
        <w:rPr>
          <w:rFonts w:hint="eastAsia" w:ascii="仿宋" w:hAnsi="仿宋" w:eastAsia="仿宋" w:cs="仿宋"/>
          <w:b/>
          <w:bCs/>
          <w:color w:val="000000" w:themeColor="text1"/>
          <w:kern w:val="0"/>
          <w:sz w:val="24"/>
          <w:szCs w:val="24"/>
          <w14:textFill>
            <w14:solidFill>
              <w14:schemeClr w14:val="tx1"/>
            </w14:solidFill>
          </w14:textFill>
        </w:rPr>
        <w:t>日起1</w:t>
      </w:r>
      <w:r>
        <w:rPr>
          <w:rFonts w:hint="eastAsia" w:ascii="仿宋" w:hAnsi="仿宋" w:eastAsia="仿宋" w:cs="仿宋"/>
          <w:b/>
          <w:bCs/>
          <w:color w:val="000000" w:themeColor="text1"/>
          <w:kern w:val="0"/>
          <w:sz w:val="24"/>
          <w:szCs w:val="24"/>
          <w:lang w:val="en-US" w:eastAsia="zh-CN"/>
          <w14:textFill>
            <w14:solidFill>
              <w14:schemeClr w14:val="tx1"/>
            </w14:solidFill>
          </w14:textFill>
        </w:rPr>
        <w:t>0</w:t>
      </w:r>
      <w:r>
        <w:rPr>
          <w:rFonts w:hint="eastAsia" w:ascii="仿宋" w:hAnsi="仿宋" w:eastAsia="仿宋" w:cs="仿宋"/>
          <w:b/>
          <w:bCs/>
          <w:color w:val="000000" w:themeColor="text1"/>
          <w:kern w:val="0"/>
          <w:sz w:val="24"/>
          <w:szCs w:val="24"/>
          <w14:textFill>
            <w14:solidFill>
              <w14:schemeClr w14:val="tx1"/>
            </w14:solidFill>
          </w14:textFill>
        </w:rPr>
        <w:t>自然日之内</w:t>
      </w:r>
      <w:r>
        <w:rPr>
          <w:rFonts w:hint="eastAsia" w:ascii="仿宋" w:hAnsi="仿宋" w:eastAsia="仿宋" w:cs="仿宋"/>
          <w:b/>
          <w:bCs/>
          <w:color w:val="000000" w:themeColor="text1"/>
          <w:kern w:val="0"/>
          <w:sz w:val="24"/>
          <w:szCs w:val="24"/>
          <w:lang w:val="en-US" w:eastAsia="zh-CN"/>
          <w14:textFill>
            <w14:solidFill>
              <w14:schemeClr w14:val="tx1"/>
            </w14:solidFill>
          </w14:textFill>
        </w:rPr>
        <w:t>可</w:t>
      </w:r>
      <w:r>
        <w:rPr>
          <w:rFonts w:hint="eastAsia" w:ascii="仿宋" w:hAnsi="仿宋" w:eastAsia="仿宋" w:cs="仿宋"/>
          <w:b/>
          <w:bCs/>
          <w:color w:val="000000" w:themeColor="text1"/>
          <w:kern w:val="0"/>
          <w:sz w:val="24"/>
          <w:szCs w:val="24"/>
          <w14:textFill>
            <w14:solidFill>
              <w14:schemeClr w14:val="tx1"/>
            </w14:solidFill>
          </w14:textFill>
        </w:rPr>
        <w:t>交付使用。</w:t>
      </w:r>
    </w:p>
    <w:p w14:paraId="4C353DA3">
      <w:pPr>
        <w:ind w:firstLine="480"/>
        <w:jc w:val="left"/>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（二）交付地点：</w:t>
      </w:r>
      <w:r>
        <w:rPr>
          <w:rFonts w:hint="eastAsia" w:ascii="仿宋" w:hAnsi="仿宋" w:eastAsia="仿宋" w:cs="仿宋"/>
          <w:b/>
          <w:bCs/>
          <w:color w:val="000000" w:themeColor="text1"/>
          <w:kern w:val="0"/>
          <w:sz w:val="24"/>
          <w:szCs w:val="24"/>
          <w:lang w:val="en-US" w:eastAsia="zh-CN"/>
          <w14:textFill>
            <w14:solidFill>
              <w14:schemeClr w14:val="tx1"/>
            </w14:solidFill>
          </w14:textFill>
        </w:rPr>
        <w:t>甲方指定地点</w:t>
      </w:r>
      <w:r>
        <w:rPr>
          <w:rFonts w:hint="eastAsia" w:ascii="仿宋" w:hAnsi="仿宋" w:eastAsia="仿宋" w:cs="仿宋"/>
          <w:b/>
          <w:bCs/>
          <w:color w:val="000000" w:themeColor="text1"/>
          <w:kern w:val="0"/>
          <w:sz w:val="24"/>
          <w:szCs w:val="24"/>
          <w14:textFill>
            <w14:solidFill>
              <w14:schemeClr w14:val="tx1"/>
            </w14:solidFill>
          </w14:textFill>
        </w:rPr>
        <w:t>。</w:t>
      </w:r>
    </w:p>
    <w:p w14:paraId="58FD62A8">
      <w:pPr>
        <w:ind w:firstLine="480"/>
        <w:jc w:val="left"/>
        <w:rPr>
          <w:rFonts w:hint="eastAsia" w:ascii="仿宋" w:hAnsi="仿宋" w:eastAsia="仿宋" w:cs="仿宋"/>
          <w:kern w:val="0"/>
          <w:sz w:val="24"/>
          <w:szCs w:val="24"/>
        </w:rPr>
      </w:pPr>
      <w:r>
        <w:rPr>
          <w:rFonts w:hint="eastAsia" w:ascii="仿宋" w:hAnsi="仿宋" w:eastAsia="仿宋" w:cs="仿宋"/>
          <w:b/>
          <w:bCs/>
          <w:color w:val="000000" w:themeColor="text1"/>
          <w:kern w:val="0"/>
          <w:sz w:val="24"/>
          <w:szCs w:val="24"/>
          <w14:textFill>
            <w14:solidFill>
              <w14:schemeClr w14:val="tx1"/>
            </w14:solidFill>
          </w14:textFill>
        </w:rPr>
        <w:t>（三）质保期：质保</w:t>
      </w:r>
      <w:r>
        <w:rPr>
          <w:rFonts w:hint="eastAsia" w:ascii="仿宋" w:hAnsi="仿宋" w:eastAsia="仿宋" w:cs="仿宋"/>
          <w:b/>
          <w:bCs/>
          <w:color w:val="000000" w:themeColor="text1"/>
          <w:kern w:val="0"/>
          <w:sz w:val="24"/>
          <w:szCs w:val="24"/>
          <w:lang w:val="en-US" w:eastAsia="zh-CN"/>
          <w14:textFill>
            <w14:solidFill>
              <w14:schemeClr w14:val="tx1"/>
            </w14:solidFill>
          </w14:textFill>
        </w:rPr>
        <w:t>期</w:t>
      </w:r>
      <w:r>
        <w:rPr>
          <w:rFonts w:hint="eastAsia" w:ascii="仿宋" w:hAnsi="仿宋" w:eastAsia="仿宋" w:cs="仿宋"/>
          <w:b/>
          <w:bCs/>
          <w:color w:val="000000" w:themeColor="text1"/>
          <w:kern w:val="0"/>
          <w:sz w:val="24"/>
          <w:szCs w:val="24"/>
          <w14:textFill>
            <w14:solidFill>
              <w14:schemeClr w14:val="tx1"/>
            </w14:solidFill>
          </w14:textFill>
        </w:rPr>
        <w:t>1年，从</w:t>
      </w:r>
      <w:r>
        <w:rPr>
          <w:rFonts w:hint="eastAsia" w:ascii="仿宋" w:hAnsi="仿宋" w:eastAsia="仿宋" w:cs="仿宋"/>
          <w:b/>
          <w:bCs/>
          <w:color w:val="000000" w:themeColor="text1"/>
          <w:kern w:val="0"/>
          <w:sz w:val="24"/>
          <w:szCs w:val="24"/>
          <w:lang w:val="en-US" w:eastAsia="zh-CN"/>
          <w14:textFill>
            <w14:solidFill>
              <w14:schemeClr w14:val="tx1"/>
            </w14:solidFill>
          </w14:textFill>
        </w:rPr>
        <w:t>验收</w:t>
      </w:r>
      <w:r>
        <w:rPr>
          <w:rFonts w:hint="eastAsia" w:ascii="仿宋" w:hAnsi="仿宋" w:eastAsia="仿宋" w:cs="仿宋"/>
          <w:b/>
          <w:bCs/>
          <w:color w:val="000000" w:themeColor="text1"/>
          <w:kern w:val="0"/>
          <w:sz w:val="24"/>
          <w:szCs w:val="24"/>
          <w14:textFill>
            <w14:solidFill>
              <w14:schemeClr w14:val="tx1"/>
            </w14:solidFill>
          </w14:textFill>
        </w:rPr>
        <w:t>合格之日算起。</w:t>
      </w:r>
    </w:p>
    <w:p w14:paraId="535AA9B9">
      <w:pPr>
        <w:pStyle w:val="3"/>
        <w:spacing w:before="120"/>
        <w:jc w:val="left"/>
        <w:rPr>
          <w:rFonts w:hint="eastAsia"/>
          <w:b/>
          <w:bCs/>
          <w:szCs w:val="28"/>
        </w:rPr>
      </w:pPr>
      <w:bookmarkStart w:id="93" w:name="_Toc1071"/>
      <w:bookmarkStart w:id="94" w:name="_Toc12030"/>
      <w:bookmarkStart w:id="95" w:name="_Toc18076"/>
      <w:bookmarkStart w:id="96" w:name="_Toc8055"/>
      <w:r>
        <w:rPr>
          <w:rFonts w:hint="eastAsia"/>
          <w:b/>
          <w:bCs/>
          <w:szCs w:val="28"/>
        </w:rPr>
        <w:t>二</w:t>
      </w:r>
      <w:r>
        <w:rPr>
          <w:b/>
          <w:bCs/>
          <w:szCs w:val="28"/>
        </w:rPr>
        <w:t>、</w:t>
      </w:r>
      <w:r>
        <w:rPr>
          <w:rFonts w:hint="eastAsia"/>
          <w:b/>
          <w:bCs/>
          <w:szCs w:val="28"/>
        </w:rPr>
        <w:t>免费售后服务</w:t>
      </w:r>
      <w:bookmarkEnd w:id="93"/>
      <w:bookmarkEnd w:id="94"/>
      <w:bookmarkEnd w:id="95"/>
      <w:bookmarkEnd w:id="96"/>
    </w:p>
    <w:p w14:paraId="1DC36549">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1、7×24小时的免费上门保修服务，半小时内响应，4小时内到达现场，24小时内解决故障。热线电话服务提供技术咨询、故障诊断、故障排除、以及现场支持等具体的技术支持工作，并对客户投诉做出相应处理。</w:t>
      </w:r>
    </w:p>
    <w:p w14:paraId="3DAF7320">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投标人可进一步做出服务承诺，内容应包括：投标人的服务响应及维修等承诺，详细说明服务能力、服务时间、人员配备、系统故障响应、诊断、应急处理、维修和相应的设备更换计划等；投标人的技术支持和相应软件的升级承诺等。</w:t>
      </w:r>
    </w:p>
    <w:p w14:paraId="279A2744">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2、提供软件系统的免费适应性修改及免费升级服务。</w:t>
      </w:r>
    </w:p>
    <w:p w14:paraId="02F00198">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3、定期巡检及调优系统，复杂的运行环境等种种原因会造成系统性能的逐渐下降。通过定期的技术检查，可及时排除故障隐患，以免问题发生后影响业务运作，还能及时调优系统性能，使系统始终处于高效率运行状态。</w:t>
      </w:r>
    </w:p>
    <w:p w14:paraId="09BA75A4">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4、培训。投标人应</w:t>
      </w:r>
      <w:r>
        <w:rPr>
          <w:rFonts w:hint="eastAsia" w:ascii="仿宋" w:hAnsi="仿宋" w:eastAsia="仿宋" w:cs="仿宋"/>
          <w:kern w:val="0"/>
          <w:sz w:val="24"/>
          <w:szCs w:val="24"/>
          <w:lang w:val="en-US" w:eastAsia="zh-CN"/>
        </w:rPr>
        <w:t>有</w:t>
      </w:r>
      <w:r>
        <w:rPr>
          <w:rFonts w:hint="eastAsia" w:ascii="仿宋" w:hAnsi="仿宋" w:eastAsia="仿宋" w:cs="仿宋"/>
          <w:kern w:val="0"/>
          <w:sz w:val="24"/>
          <w:szCs w:val="24"/>
        </w:rPr>
        <w:t>培训计划，对使用人员进行操作及相关技术培训。投标人负责用户的</w:t>
      </w:r>
      <w:r>
        <w:rPr>
          <w:rFonts w:hint="default" w:ascii="仿宋" w:hAnsi="仿宋" w:eastAsia="仿宋" w:cs="仿宋"/>
          <w:kern w:val="0"/>
          <w:sz w:val="24"/>
          <w:szCs w:val="24"/>
          <w:lang w:val="en-US"/>
        </w:rPr>
        <w:t>现场</w:t>
      </w:r>
      <w:r>
        <w:rPr>
          <w:rFonts w:hint="eastAsia" w:ascii="仿宋" w:hAnsi="仿宋" w:eastAsia="仿宋" w:cs="仿宋"/>
          <w:kern w:val="0"/>
          <w:sz w:val="24"/>
          <w:szCs w:val="24"/>
        </w:rPr>
        <w:t>技术培训，包括产品的功能、部署条件、部署步骤和注意事项、产品升级、日常维护事项等方面，使用户达到能独立进行管理、维护测试和故障处理等工作，以使所提供的软件产品能够正常、安全的运行。所有的培训费用必须计入投标总价。</w:t>
      </w:r>
    </w:p>
    <w:p w14:paraId="2DFDF467">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5.交货及安装调试</w:t>
      </w:r>
    </w:p>
    <w:p w14:paraId="1A7E879C">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5.1安装地点：医院指定地点。</w:t>
      </w:r>
    </w:p>
    <w:p w14:paraId="55101D26">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5.2实施周期：在交付期内，软件系统到货、安装完成(可不包含采购人硬件环境准备、第三方系统接口对接、政策文件未下发等造成的工期延迟)。如在规定的时间内由于投标人的原因不能完成安装和调试，投标人应承担由此给用户造成的损失。</w:t>
      </w:r>
    </w:p>
    <w:p w14:paraId="586EB53E">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5.3安装标准：符合我国国家有关技术规范要求和技术标准。</w:t>
      </w:r>
    </w:p>
    <w:p w14:paraId="7BC9B32D">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5.4安装调试过程中发生的费用由投标人负责。</w:t>
      </w:r>
    </w:p>
    <w:p w14:paraId="75FC248D">
      <w:pPr>
        <w:ind w:firstLine="480"/>
        <w:jc w:val="left"/>
        <w:rPr>
          <w:rFonts w:hint="eastAsia" w:ascii="仿宋" w:hAnsi="仿宋" w:eastAsia="仿宋" w:cs="仿宋"/>
          <w:kern w:val="0"/>
          <w:sz w:val="24"/>
          <w:szCs w:val="24"/>
        </w:rPr>
      </w:pPr>
      <w:r>
        <w:rPr>
          <w:rFonts w:ascii="仿宋" w:hAnsi="仿宋" w:eastAsia="仿宋" w:cs="仿宋"/>
          <w:kern w:val="0"/>
          <w:sz w:val="24"/>
          <w:szCs w:val="24"/>
        </w:rPr>
        <w:t>5</w:t>
      </w:r>
      <w:r>
        <w:rPr>
          <w:rFonts w:hint="eastAsia" w:ascii="仿宋" w:hAnsi="仿宋" w:eastAsia="仿宋" w:cs="仿宋"/>
          <w:kern w:val="0"/>
          <w:sz w:val="24"/>
          <w:szCs w:val="24"/>
        </w:rPr>
        <w:t>.5在项目实施过程中，向采购人提供齐全的电子版和书面的操作说明等文档。</w:t>
      </w:r>
    </w:p>
    <w:p w14:paraId="7F435103">
      <w:pPr>
        <w:pStyle w:val="3"/>
        <w:spacing w:before="120"/>
        <w:jc w:val="left"/>
        <w:rPr>
          <w:rFonts w:hint="eastAsia"/>
          <w:b/>
          <w:bCs/>
          <w:szCs w:val="28"/>
        </w:rPr>
      </w:pPr>
      <w:bookmarkStart w:id="97" w:name="_Toc23052"/>
      <w:bookmarkStart w:id="98" w:name="_Toc32576"/>
      <w:bookmarkStart w:id="99" w:name="_Toc11851"/>
      <w:bookmarkStart w:id="100" w:name="_Toc15460"/>
      <w:bookmarkStart w:id="101" w:name="_Toc106030885"/>
      <w:bookmarkStart w:id="102" w:name="_Toc344475122"/>
      <w:bookmarkStart w:id="103" w:name="_Toc76462330"/>
      <w:r>
        <w:rPr>
          <w:rFonts w:hint="eastAsia"/>
          <w:b/>
          <w:bCs/>
          <w:szCs w:val="28"/>
        </w:rPr>
        <w:t>三、报价要求</w:t>
      </w:r>
      <w:bookmarkEnd w:id="97"/>
      <w:bookmarkEnd w:id="98"/>
      <w:bookmarkEnd w:id="99"/>
      <w:bookmarkEnd w:id="100"/>
    </w:p>
    <w:p w14:paraId="51648714">
      <w:pPr>
        <w:ind w:firstLine="480"/>
        <w:jc w:val="left"/>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1、投标</w:t>
      </w:r>
      <w:r>
        <w:rPr>
          <w:rFonts w:ascii="仿宋" w:hAnsi="仿宋" w:eastAsia="仿宋" w:cs="仿宋"/>
          <w:b/>
          <w:bCs/>
          <w:color w:val="000000" w:themeColor="text1"/>
          <w:kern w:val="0"/>
          <w:sz w:val="24"/>
          <w:szCs w:val="24"/>
          <w14:textFill>
            <w14:solidFill>
              <w14:schemeClr w14:val="tx1"/>
            </w14:solidFill>
          </w14:textFill>
        </w:rPr>
        <w:t>报价为</w:t>
      </w:r>
      <w:r>
        <w:rPr>
          <w:rFonts w:hint="eastAsia" w:ascii="仿宋" w:hAnsi="仿宋" w:eastAsia="仿宋" w:cs="仿宋"/>
          <w:b/>
          <w:bCs/>
          <w:color w:val="000000" w:themeColor="text1"/>
          <w:kern w:val="0"/>
          <w:sz w:val="24"/>
          <w:szCs w:val="24"/>
          <w14:textFill>
            <w14:solidFill>
              <w14:schemeClr w14:val="tx1"/>
            </w14:solidFill>
          </w14:textFill>
        </w:rPr>
        <w:t>包干价，包含但不限于</w:t>
      </w:r>
      <w:r>
        <w:rPr>
          <w:rFonts w:hint="eastAsia" w:ascii="仿宋" w:hAnsi="仿宋" w:eastAsia="仿宋" w:cs="仿宋"/>
          <w:b/>
          <w:bCs/>
          <w:color w:val="000000" w:themeColor="text1"/>
          <w:kern w:val="0"/>
          <w:sz w:val="24"/>
          <w:szCs w:val="24"/>
          <w:lang w:val="en-US" w:eastAsia="zh-CN"/>
          <w14:textFill>
            <w14:solidFill>
              <w14:schemeClr w14:val="tx1"/>
            </w14:solidFill>
          </w14:textFill>
        </w:rPr>
        <w:t>软硬件购置</w:t>
      </w:r>
      <w:r>
        <w:rPr>
          <w:rFonts w:hint="eastAsia" w:ascii="仿宋" w:hAnsi="仿宋" w:eastAsia="仿宋" w:cs="仿宋"/>
          <w:b/>
          <w:bCs/>
          <w:color w:val="000000" w:themeColor="text1"/>
          <w:kern w:val="0"/>
          <w:sz w:val="24"/>
          <w:szCs w:val="24"/>
          <w14:textFill>
            <w14:solidFill>
              <w14:schemeClr w14:val="tx1"/>
            </w14:solidFill>
          </w14:textFill>
        </w:rPr>
        <w:t>费、软件</w:t>
      </w:r>
      <w:r>
        <w:rPr>
          <w:rFonts w:hint="eastAsia" w:ascii="仿宋" w:hAnsi="仿宋" w:eastAsia="仿宋" w:cs="仿宋"/>
          <w:b/>
          <w:bCs/>
          <w:color w:val="000000" w:themeColor="text1"/>
          <w:kern w:val="0"/>
          <w:sz w:val="24"/>
          <w:szCs w:val="24"/>
          <w:lang w:val="en-US" w:eastAsia="zh-CN"/>
          <w14:textFill>
            <w14:solidFill>
              <w14:schemeClr w14:val="tx1"/>
            </w14:solidFill>
          </w14:textFill>
        </w:rPr>
        <w:t>使用</w:t>
      </w:r>
      <w:r>
        <w:rPr>
          <w:rFonts w:hint="eastAsia" w:ascii="仿宋" w:hAnsi="仿宋" w:eastAsia="仿宋" w:cs="仿宋"/>
          <w:b/>
          <w:bCs/>
          <w:color w:val="000000" w:themeColor="text1"/>
          <w:kern w:val="0"/>
          <w:sz w:val="24"/>
          <w:szCs w:val="24"/>
          <w14:textFill>
            <w14:solidFill>
              <w14:schemeClr w14:val="tx1"/>
            </w14:solidFill>
          </w14:textFill>
        </w:rPr>
        <w:t>费、运输费、现场</w:t>
      </w:r>
      <w:r>
        <w:rPr>
          <w:rFonts w:hint="eastAsia" w:ascii="仿宋" w:hAnsi="仿宋" w:eastAsia="仿宋" w:cs="仿宋"/>
          <w:b/>
          <w:bCs/>
          <w:color w:val="000000" w:themeColor="text1"/>
          <w:kern w:val="0"/>
          <w:sz w:val="24"/>
          <w:szCs w:val="24"/>
          <w:lang w:val="en-US" w:eastAsia="zh-CN"/>
          <w14:textFill>
            <w14:solidFill>
              <w14:schemeClr w14:val="tx1"/>
            </w14:solidFill>
          </w14:textFill>
        </w:rPr>
        <w:t>安装</w:t>
      </w:r>
      <w:r>
        <w:rPr>
          <w:rFonts w:hint="eastAsia" w:ascii="仿宋" w:hAnsi="仿宋" w:eastAsia="仿宋" w:cs="仿宋"/>
          <w:b/>
          <w:bCs/>
          <w:color w:val="000000" w:themeColor="text1"/>
          <w:kern w:val="0"/>
          <w:sz w:val="24"/>
          <w:szCs w:val="24"/>
          <w14:textFill>
            <w14:solidFill>
              <w14:schemeClr w14:val="tx1"/>
            </w14:solidFill>
          </w14:textFill>
        </w:rPr>
        <w:t>调试费、</w:t>
      </w:r>
      <w:r>
        <w:rPr>
          <w:rFonts w:hint="eastAsia" w:ascii="仿宋" w:hAnsi="仿宋" w:eastAsia="仿宋" w:cs="仿宋"/>
          <w:b/>
          <w:bCs/>
          <w:color w:val="000000" w:themeColor="text1"/>
          <w:kern w:val="0"/>
          <w:sz w:val="24"/>
          <w:szCs w:val="24"/>
          <w:lang w:val="en-US" w:eastAsia="zh-CN"/>
          <w14:textFill>
            <w14:solidFill>
              <w14:schemeClr w14:val="tx1"/>
            </w14:solidFill>
          </w14:textFill>
        </w:rPr>
        <w:t>培训费、质保期内维护费、</w:t>
      </w:r>
      <w:r>
        <w:rPr>
          <w:rFonts w:hint="eastAsia" w:ascii="仿宋" w:hAnsi="仿宋" w:eastAsia="仿宋" w:cs="仿宋"/>
          <w:b/>
          <w:bCs/>
          <w:color w:val="000000" w:themeColor="text1"/>
          <w:kern w:val="0"/>
          <w:sz w:val="24"/>
          <w:szCs w:val="24"/>
          <w14:textFill>
            <w14:solidFill>
              <w14:schemeClr w14:val="tx1"/>
            </w14:solidFill>
          </w14:textFill>
        </w:rPr>
        <w:t>税费</w:t>
      </w:r>
      <w:r>
        <w:rPr>
          <w:rFonts w:hint="eastAsia" w:ascii="仿宋" w:hAnsi="仿宋" w:eastAsia="仿宋" w:cs="仿宋"/>
          <w:b/>
          <w:bCs/>
          <w:color w:val="000000" w:themeColor="text1"/>
          <w:kern w:val="0"/>
          <w:sz w:val="24"/>
          <w:szCs w:val="24"/>
          <w:lang w:val="en-US" w:eastAsia="zh-CN"/>
          <w14:textFill>
            <w14:solidFill>
              <w14:schemeClr w14:val="tx1"/>
            </w14:solidFill>
          </w14:textFill>
        </w:rPr>
        <w:t>等</w:t>
      </w:r>
      <w:r>
        <w:rPr>
          <w:rFonts w:hint="eastAsia" w:ascii="仿宋" w:hAnsi="仿宋" w:eastAsia="仿宋" w:cs="仿宋"/>
          <w:b/>
          <w:bCs/>
          <w:color w:val="000000" w:themeColor="text1"/>
          <w:kern w:val="0"/>
          <w:sz w:val="24"/>
          <w:szCs w:val="24"/>
          <w14:textFill>
            <w14:solidFill>
              <w14:schemeClr w14:val="tx1"/>
            </w14:solidFill>
          </w14:textFill>
        </w:rPr>
        <w:t>费用。</w:t>
      </w:r>
    </w:p>
    <w:p w14:paraId="7063EA4E">
      <w:pPr>
        <w:pStyle w:val="3"/>
        <w:spacing w:before="120"/>
        <w:jc w:val="left"/>
        <w:rPr>
          <w:rFonts w:hint="eastAsia" w:ascii="仿宋" w:hAnsi="仿宋" w:eastAsia="仿宋" w:cs="仿宋"/>
          <w:kern w:val="0"/>
          <w:sz w:val="24"/>
          <w:szCs w:val="24"/>
        </w:rPr>
      </w:pPr>
      <w:bookmarkStart w:id="104" w:name="_Toc169"/>
      <w:bookmarkStart w:id="105" w:name="_Toc14954"/>
      <w:bookmarkStart w:id="106" w:name="_Toc4060"/>
      <w:bookmarkStart w:id="107" w:name="_Toc7308"/>
      <w:r>
        <w:rPr>
          <w:rFonts w:hint="eastAsia"/>
          <w:b/>
          <w:bCs/>
          <w:szCs w:val="28"/>
        </w:rPr>
        <w:t>四、付款方式</w:t>
      </w:r>
      <w:bookmarkEnd w:id="104"/>
      <w:bookmarkEnd w:id="105"/>
      <w:bookmarkEnd w:id="106"/>
      <w:bookmarkEnd w:id="107"/>
    </w:p>
    <w:bookmarkEnd w:id="101"/>
    <w:bookmarkEnd w:id="102"/>
    <w:bookmarkEnd w:id="103"/>
    <w:p w14:paraId="2DD5F1E5">
      <w:pPr>
        <w:ind w:firstLine="48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项目验收合格后，乙方开具全额发票，甲方在30个工作日内支付全款。</w:t>
      </w:r>
    </w:p>
    <w:p w14:paraId="06FAFDFE">
      <w:pPr>
        <w:pStyle w:val="3"/>
        <w:numPr>
          <w:ilvl w:val="0"/>
          <w:numId w:val="0"/>
        </w:numPr>
        <w:spacing w:before="120"/>
        <w:jc w:val="left"/>
        <w:rPr>
          <w:rFonts w:hint="eastAsia"/>
          <w:b/>
          <w:bCs/>
          <w:szCs w:val="28"/>
        </w:rPr>
      </w:pPr>
      <w:bookmarkStart w:id="108" w:name="_Toc12320"/>
      <w:bookmarkStart w:id="109" w:name="_Toc14347"/>
      <w:bookmarkStart w:id="110" w:name="_Toc17211"/>
      <w:bookmarkStart w:id="111" w:name="_Toc30009"/>
      <w:r>
        <w:rPr>
          <w:rFonts w:hint="eastAsia"/>
          <w:b/>
          <w:bCs/>
          <w:szCs w:val="28"/>
        </w:rPr>
        <w:t>五、验收要求</w:t>
      </w:r>
      <w:bookmarkEnd w:id="108"/>
      <w:bookmarkEnd w:id="109"/>
      <w:bookmarkEnd w:id="110"/>
      <w:bookmarkEnd w:id="111"/>
    </w:p>
    <w:p w14:paraId="58408F66">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1、由采购人组织验收，成交供应商予以协助。</w:t>
      </w:r>
    </w:p>
    <w:p w14:paraId="2DAEF244">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2、验收标准：招投标文件、医疗行业规范标准惯例、医疗行业从业人员常用习惯、合同约定等。</w:t>
      </w:r>
    </w:p>
    <w:p w14:paraId="1E32B91A">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3、在合同约定交付期内没正式交付使用，按第五篇的相应条款进行处理。</w:t>
      </w:r>
    </w:p>
    <w:p w14:paraId="01EFDD98">
      <w:pPr>
        <w:pStyle w:val="3"/>
        <w:spacing w:before="120"/>
        <w:jc w:val="left"/>
        <w:rPr>
          <w:rFonts w:hint="eastAsia"/>
          <w:b/>
          <w:bCs/>
          <w:szCs w:val="28"/>
        </w:rPr>
      </w:pPr>
      <w:bookmarkStart w:id="112" w:name="_Toc9221"/>
      <w:bookmarkStart w:id="113" w:name="_Toc22776"/>
      <w:bookmarkStart w:id="114" w:name="_Toc31514"/>
      <w:bookmarkStart w:id="115" w:name="_Toc26102"/>
      <w:bookmarkStart w:id="116" w:name="_Toc441065665"/>
      <w:r>
        <w:rPr>
          <w:rFonts w:hint="eastAsia" w:ascii="方正仿宋_GBK" w:eastAsia="方正仿宋_GBK"/>
          <w:szCs w:val="24"/>
        </w:rPr>
        <w:t>六</w:t>
      </w:r>
      <w:r>
        <w:rPr>
          <w:rFonts w:hint="eastAsia"/>
          <w:b/>
          <w:bCs/>
          <w:szCs w:val="28"/>
        </w:rPr>
        <w:t>、其他</w:t>
      </w:r>
      <w:bookmarkEnd w:id="112"/>
      <w:bookmarkEnd w:id="113"/>
      <w:bookmarkEnd w:id="114"/>
      <w:bookmarkEnd w:id="115"/>
    </w:p>
    <w:p w14:paraId="660DF550">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1.供应商必须在响应文件中对以上条款和服务承诺明确列出，承诺内容必须达到本篇及磋商文件其他条款的要求。</w:t>
      </w:r>
    </w:p>
    <w:p w14:paraId="0ED3947D">
      <w:pPr>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2.其他未尽事宜由供需双方在采购合同中详细约定。</w:t>
      </w:r>
    </w:p>
    <w:p w14:paraId="09658B52">
      <w:pPr>
        <w:spacing w:line="360" w:lineRule="auto"/>
        <w:ind w:firstLine="560" w:firstLineChars="200"/>
        <w:rPr>
          <w:rFonts w:hint="eastAsia" w:ascii="仿宋" w:hAnsi="仿宋" w:eastAsia="仿宋"/>
          <w:szCs w:val="28"/>
        </w:rPr>
      </w:pPr>
    </w:p>
    <w:bookmarkEnd w:id="116"/>
    <w:p w14:paraId="71A73484">
      <w:pPr>
        <w:rPr>
          <w:rFonts w:hint="eastAsia" w:ascii="宋体" w:hAnsi="宋体" w:cs="宋体"/>
          <w:kern w:val="0"/>
        </w:rPr>
      </w:pPr>
      <w:r>
        <w:rPr>
          <w:rFonts w:ascii="宋体" w:hAnsi="宋体"/>
        </w:rPr>
        <w:br w:type="page"/>
      </w:r>
    </w:p>
    <w:p w14:paraId="3A33206C">
      <w:pPr>
        <w:pStyle w:val="2"/>
        <w:spacing w:before="0" w:beforeLines="0" w:after="0" w:afterLines="0" w:line="276" w:lineRule="auto"/>
        <w:rPr>
          <w:rFonts w:hint="eastAsia" w:ascii="宋体" w:hAnsi="宋体" w:eastAsia="宋体"/>
          <w:b/>
          <w:bCs/>
        </w:rPr>
      </w:pPr>
      <w:bookmarkStart w:id="117" w:name="_Toc15597"/>
      <w:bookmarkStart w:id="118" w:name="_Toc29491"/>
      <w:bookmarkStart w:id="119" w:name="_Toc3830"/>
      <w:bookmarkStart w:id="120" w:name="_Toc12514"/>
      <w:r>
        <w:rPr>
          <w:rFonts w:hint="eastAsia" w:ascii="宋体" w:hAnsi="宋体" w:eastAsia="宋体"/>
          <w:b/>
          <w:bCs/>
        </w:rPr>
        <w:t>第四篇  评审程序、评审方法和评审标准</w:t>
      </w:r>
      <w:bookmarkEnd w:id="117"/>
      <w:bookmarkEnd w:id="118"/>
      <w:bookmarkEnd w:id="119"/>
      <w:bookmarkEnd w:id="120"/>
    </w:p>
    <w:p w14:paraId="3C6C6AD1">
      <w:pPr>
        <w:pStyle w:val="3"/>
        <w:spacing w:before="120"/>
        <w:jc w:val="left"/>
        <w:rPr>
          <w:rFonts w:hint="eastAsia"/>
          <w:b/>
          <w:bCs/>
          <w:szCs w:val="28"/>
        </w:rPr>
      </w:pPr>
      <w:bookmarkStart w:id="121" w:name="_Toc441065674"/>
      <w:bookmarkStart w:id="122" w:name="_Toc25117"/>
      <w:bookmarkStart w:id="123" w:name="_Toc3633"/>
      <w:bookmarkStart w:id="124" w:name="_Toc19627"/>
      <w:bookmarkStart w:id="125" w:name="_Toc4199"/>
      <w:r>
        <w:rPr>
          <w:rFonts w:hint="eastAsia"/>
          <w:b/>
          <w:bCs/>
          <w:szCs w:val="28"/>
        </w:rPr>
        <w:t>一、</w:t>
      </w:r>
      <w:bookmarkEnd w:id="121"/>
      <w:r>
        <w:rPr>
          <w:rFonts w:hint="eastAsia"/>
          <w:b/>
          <w:bCs/>
          <w:szCs w:val="28"/>
        </w:rPr>
        <w:t>评审程序及方法</w:t>
      </w:r>
      <w:bookmarkEnd w:id="122"/>
      <w:bookmarkEnd w:id="123"/>
      <w:bookmarkEnd w:id="124"/>
      <w:bookmarkEnd w:id="125"/>
    </w:p>
    <w:p w14:paraId="37118286">
      <w:pPr>
        <w:ind w:firstLine="480" w:firstLineChars="200"/>
        <w:rPr>
          <w:rFonts w:hint="eastAsia" w:ascii="仿宋" w:hAnsi="仿宋" w:eastAsia="仿宋"/>
          <w:sz w:val="24"/>
          <w:szCs w:val="24"/>
        </w:rPr>
      </w:pPr>
      <w:r>
        <w:rPr>
          <w:rFonts w:hint="eastAsia" w:ascii="仿宋" w:hAnsi="仿宋" w:eastAsia="仿宋"/>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5BB2A11E">
      <w:pPr>
        <w:ind w:firstLine="480" w:firstLineChars="200"/>
        <w:rPr>
          <w:rFonts w:hint="eastAsia" w:ascii="仿宋" w:hAnsi="仿宋" w:eastAsia="仿宋"/>
          <w:sz w:val="24"/>
          <w:szCs w:val="24"/>
        </w:rPr>
      </w:pPr>
      <w:r>
        <w:rPr>
          <w:rFonts w:hint="eastAsia" w:ascii="仿宋" w:hAnsi="仿宋" w:eastAsia="仿宋"/>
          <w:sz w:val="24"/>
          <w:szCs w:val="24"/>
        </w:rPr>
        <w:t>（二）磋商小组对各供应商的资格条件、响应文件的有效性、完整性和响应程度进行审查。各供应商只有在完全符合要求的前提下，才能参与正式磋商。</w:t>
      </w:r>
    </w:p>
    <w:p w14:paraId="3184EDF1">
      <w:pPr>
        <w:ind w:firstLine="480" w:firstLineChars="200"/>
        <w:rPr>
          <w:rFonts w:hint="eastAsia" w:ascii="仿宋" w:hAnsi="仿宋" w:eastAsia="仿宋"/>
          <w:sz w:val="24"/>
          <w:szCs w:val="24"/>
        </w:rPr>
      </w:pPr>
      <w:r>
        <w:rPr>
          <w:rFonts w:hint="eastAsia" w:ascii="仿宋" w:hAnsi="仿宋" w:eastAsia="仿宋"/>
          <w:sz w:val="24"/>
          <w:szCs w:val="24"/>
        </w:rPr>
        <w:t>1.资格性审查。依据法律法规和竞争性磋商文件的规定，对响应文件中的资格证明、等进行审查，以确定供应商是否具备磋商资格。资格性审查资料表如下：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09"/>
        <w:gridCol w:w="3118"/>
        <w:gridCol w:w="4984"/>
      </w:tblGrid>
      <w:tr w14:paraId="1561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14:paraId="48BAB32E">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21E2343E">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3078B17D">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检查内容</w:t>
            </w:r>
          </w:p>
        </w:tc>
      </w:tr>
      <w:tr w14:paraId="6C3F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restart"/>
            <w:vAlign w:val="center"/>
          </w:tcPr>
          <w:p w14:paraId="01FAB98F">
            <w:pPr>
              <w:jc w:val="center"/>
              <w:rPr>
                <w:rFonts w:hint="eastAsia" w:ascii="仿宋" w:hAnsi="仿宋" w:eastAsia="仿宋"/>
                <w:sz w:val="21"/>
                <w:szCs w:val="21"/>
              </w:rPr>
            </w:pPr>
            <w:r>
              <w:rPr>
                <w:rFonts w:hint="eastAsia" w:ascii="仿宋" w:hAnsi="仿宋" w:eastAsia="仿宋"/>
                <w:sz w:val="21"/>
                <w:szCs w:val="21"/>
              </w:rPr>
              <w:t>1</w:t>
            </w:r>
          </w:p>
        </w:tc>
        <w:tc>
          <w:tcPr>
            <w:tcW w:w="709" w:type="dxa"/>
            <w:vMerge w:val="restart"/>
            <w:vAlign w:val="center"/>
          </w:tcPr>
          <w:p w14:paraId="11ED8B44">
            <w:pPr>
              <w:ind w:firstLine="105" w:firstLineChars="50"/>
              <w:rPr>
                <w:rFonts w:hint="eastAsia" w:ascii="仿宋" w:hAnsi="仿宋" w:eastAsia="仿宋"/>
                <w:sz w:val="21"/>
                <w:szCs w:val="21"/>
              </w:rPr>
            </w:pPr>
            <w:r>
              <w:rPr>
                <w:rFonts w:hint="eastAsia" w:ascii="仿宋" w:hAnsi="仿宋" w:eastAsia="仿宋"/>
                <w:sz w:val="21"/>
                <w:szCs w:val="21"/>
              </w:rPr>
              <w:t>《中华人民共和国政府采购法》第二十二条规定</w:t>
            </w:r>
          </w:p>
        </w:tc>
        <w:tc>
          <w:tcPr>
            <w:tcW w:w="3118" w:type="dxa"/>
            <w:vAlign w:val="center"/>
          </w:tcPr>
          <w:p w14:paraId="04F5535E">
            <w:pPr>
              <w:ind w:firstLine="105" w:firstLineChars="50"/>
              <w:rPr>
                <w:rFonts w:hint="eastAsia" w:ascii="仿宋" w:hAnsi="仿宋" w:eastAsia="仿宋"/>
                <w:sz w:val="21"/>
                <w:szCs w:val="21"/>
              </w:rPr>
            </w:pPr>
            <w:r>
              <w:rPr>
                <w:rFonts w:hint="eastAsia" w:ascii="仿宋" w:hAnsi="仿宋" w:eastAsia="仿宋"/>
                <w:sz w:val="21"/>
                <w:szCs w:val="21"/>
              </w:rPr>
              <w:t>1.具有独立承担民事责任的能力</w:t>
            </w:r>
          </w:p>
        </w:tc>
        <w:tc>
          <w:tcPr>
            <w:tcW w:w="4984" w:type="dxa"/>
            <w:vAlign w:val="center"/>
          </w:tcPr>
          <w:p w14:paraId="51670B0B">
            <w:pPr>
              <w:ind w:firstLine="105" w:firstLineChars="50"/>
              <w:rPr>
                <w:rFonts w:hint="eastAsia" w:ascii="仿宋" w:hAnsi="仿宋" w:eastAsia="仿宋"/>
                <w:sz w:val="21"/>
                <w:szCs w:val="21"/>
              </w:rPr>
            </w:pPr>
            <w:r>
              <w:rPr>
                <w:rFonts w:hint="eastAsia" w:ascii="仿宋" w:hAnsi="仿宋" w:eastAsia="仿宋"/>
                <w:sz w:val="21"/>
                <w:szCs w:val="21"/>
              </w:rPr>
              <w:t xml:space="preserve">1.供应商法人营业执照（副本）或事业单位法人证书（副本）或个体工商户营业执照或有效的自然人身份证明或社会团体法人登记证书（提供复印件）。 </w:t>
            </w:r>
          </w:p>
          <w:p w14:paraId="3C34A382">
            <w:pPr>
              <w:ind w:firstLine="105" w:firstLineChars="50"/>
              <w:rPr>
                <w:rFonts w:hint="eastAsia" w:ascii="仿宋" w:hAnsi="仿宋" w:eastAsia="仿宋"/>
                <w:sz w:val="21"/>
                <w:szCs w:val="21"/>
              </w:rPr>
            </w:pPr>
            <w:r>
              <w:rPr>
                <w:rFonts w:hint="eastAsia" w:ascii="仿宋" w:hAnsi="仿宋" w:eastAsia="仿宋"/>
                <w:sz w:val="21"/>
                <w:szCs w:val="21"/>
              </w:rPr>
              <w:t>2.供应商法定代表人身份证明和法定代表人授权代表委托书。</w:t>
            </w:r>
          </w:p>
        </w:tc>
      </w:tr>
      <w:tr w14:paraId="651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vAlign w:val="center"/>
          </w:tcPr>
          <w:p w14:paraId="430DF782">
            <w:pPr>
              <w:jc w:val="center"/>
              <w:rPr>
                <w:rFonts w:hint="eastAsia" w:ascii="仿宋" w:hAnsi="仿宋" w:eastAsia="仿宋"/>
                <w:sz w:val="21"/>
                <w:szCs w:val="21"/>
              </w:rPr>
            </w:pPr>
          </w:p>
        </w:tc>
        <w:tc>
          <w:tcPr>
            <w:tcW w:w="709" w:type="dxa"/>
            <w:vMerge w:val="continue"/>
            <w:vAlign w:val="center"/>
          </w:tcPr>
          <w:p w14:paraId="5F85046D">
            <w:pPr>
              <w:ind w:firstLine="105" w:firstLineChars="50"/>
              <w:rPr>
                <w:rFonts w:hint="eastAsia" w:ascii="仿宋" w:hAnsi="仿宋" w:eastAsia="仿宋"/>
                <w:sz w:val="21"/>
                <w:szCs w:val="21"/>
              </w:rPr>
            </w:pPr>
          </w:p>
        </w:tc>
        <w:tc>
          <w:tcPr>
            <w:tcW w:w="3118" w:type="dxa"/>
            <w:vAlign w:val="center"/>
          </w:tcPr>
          <w:p w14:paraId="65403778">
            <w:pPr>
              <w:ind w:firstLine="105" w:firstLineChars="50"/>
              <w:rPr>
                <w:rFonts w:hint="eastAsia" w:ascii="仿宋" w:hAnsi="仿宋" w:eastAsia="仿宋"/>
                <w:sz w:val="21"/>
                <w:szCs w:val="21"/>
              </w:rPr>
            </w:pPr>
            <w:r>
              <w:rPr>
                <w:rFonts w:hint="eastAsia" w:ascii="仿宋" w:hAnsi="仿宋" w:eastAsia="仿宋"/>
                <w:sz w:val="21"/>
                <w:szCs w:val="21"/>
              </w:rPr>
              <w:t>2.具有良好的商业信誉和健全的财务会计制度</w:t>
            </w:r>
          </w:p>
        </w:tc>
        <w:tc>
          <w:tcPr>
            <w:tcW w:w="4984" w:type="dxa"/>
            <w:vMerge w:val="restart"/>
            <w:vAlign w:val="center"/>
          </w:tcPr>
          <w:p w14:paraId="2AF1F9A3">
            <w:pPr>
              <w:ind w:firstLine="105" w:firstLineChars="50"/>
              <w:rPr>
                <w:rFonts w:hint="eastAsia" w:ascii="仿宋" w:hAnsi="仿宋" w:eastAsia="仿宋"/>
                <w:sz w:val="21"/>
                <w:szCs w:val="21"/>
              </w:rPr>
            </w:pPr>
            <w:r>
              <w:rPr>
                <w:rFonts w:hint="eastAsia" w:ascii="仿宋" w:hAnsi="仿宋" w:eastAsia="仿宋"/>
                <w:sz w:val="21"/>
                <w:szCs w:val="21"/>
              </w:rPr>
              <w:t>供应商提供“基本资格条件承诺函”（格式详见第七篇）</w:t>
            </w:r>
          </w:p>
        </w:tc>
      </w:tr>
      <w:tr w14:paraId="2CE9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vAlign w:val="center"/>
          </w:tcPr>
          <w:p w14:paraId="653E124B">
            <w:pPr>
              <w:jc w:val="center"/>
              <w:rPr>
                <w:rFonts w:hint="eastAsia" w:ascii="仿宋" w:hAnsi="仿宋" w:eastAsia="仿宋"/>
                <w:sz w:val="21"/>
                <w:szCs w:val="21"/>
              </w:rPr>
            </w:pPr>
          </w:p>
        </w:tc>
        <w:tc>
          <w:tcPr>
            <w:tcW w:w="709" w:type="dxa"/>
            <w:vMerge w:val="continue"/>
            <w:vAlign w:val="center"/>
          </w:tcPr>
          <w:p w14:paraId="7F6576B8">
            <w:pPr>
              <w:ind w:firstLine="105" w:firstLineChars="50"/>
              <w:rPr>
                <w:rFonts w:hint="eastAsia" w:ascii="仿宋" w:hAnsi="仿宋" w:eastAsia="仿宋"/>
                <w:sz w:val="21"/>
                <w:szCs w:val="21"/>
              </w:rPr>
            </w:pPr>
          </w:p>
        </w:tc>
        <w:tc>
          <w:tcPr>
            <w:tcW w:w="3118" w:type="dxa"/>
            <w:vAlign w:val="center"/>
          </w:tcPr>
          <w:p w14:paraId="76C4B5C1">
            <w:pPr>
              <w:ind w:firstLine="105" w:firstLineChars="50"/>
              <w:rPr>
                <w:rFonts w:hint="eastAsia" w:ascii="仿宋" w:hAnsi="仿宋" w:eastAsia="仿宋"/>
                <w:sz w:val="21"/>
                <w:szCs w:val="21"/>
              </w:rPr>
            </w:pPr>
            <w:r>
              <w:rPr>
                <w:rFonts w:hint="eastAsia" w:ascii="仿宋" w:hAnsi="仿宋" w:eastAsia="仿宋"/>
                <w:sz w:val="21"/>
                <w:szCs w:val="21"/>
              </w:rPr>
              <w:t>3.具有履行合同所必需的设备和专业技术能力</w:t>
            </w:r>
          </w:p>
        </w:tc>
        <w:tc>
          <w:tcPr>
            <w:tcW w:w="4984" w:type="dxa"/>
            <w:vMerge w:val="continue"/>
            <w:vAlign w:val="center"/>
          </w:tcPr>
          <w:p w14:paraId="64EA7FCB">
            <w:pPr>
              <w:ind w:firstLine="105" w:firstLineChars="50"/>
              <w:rPr>
                <w:rFonts w:hint="eastAsia" w:ascii="仿宋" w:hAnsi="仿宋" w:eastAsia="仿宋"/>
                <w:sz w:val="21"/>
                <w:szCs w:val="21"/>
              </w:rPr>
            </w:pPr>
          </w:p>
        </w:tc>
      </w:tr>
      <w:tr w14:paraId="3F20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vAlign w:val="center"/>
          </w:tcPr>
          <w:p w14:paraId="6794B812">
            <w:pPr>
              <w:jc w:val="center"/>
              <w:rPr>
                <w:rFonts w:hint="eastAsia" w:ascii="仿宋" w:hAnsi="仿宋" w:eastAsia="仿宋"/>
                <w:sz w:val="21"/>
                <w:szCs w:val="21"/>
              </w:rPr>
            </w:pPr>
          </w:p>
        </w:tc>
        <w:tc>
          <w:tcPr>
            <w:tcW w:w="709" w:type="dxa"/>
            <w:vMerge w:val="continue"/>
            <w:vAlign w:val="center"/>
          </w:tcPr>
          <w:p w14:paraId="34530E0D">
            <w:pPr>
              <w:ind w:firstLine="105" w:firstLineChars="50"/>
              <w:rPr>
                <w:rFonts w:hint="eastAsia" w:ascii="仿宋" w:hAnsi="仿宋" w:eastAsia="仿宋"/>
                <w:sz w:val="21"/>
                <w:szCs w:val="21"/>
              </w:rPr>
            </w:pPr>
          </w:p>
        </w:tc>
        <w:tc>
          <w:tcPr>
            <w:tcW w:w="3118" w:type="dxa"/>
            <w:vAlign w:val="center"/>
          </w:tcPr>
          <w:p w14:paraId="7B13A419">
            <w:pPr>
              <w:ind w:firstLine="105" w:firstLineChars="50"/>
              <w:rPr>
                <w:rFonts w:hint="eastAsia" w:ascii="仿宋" w:hAnsi="仿宋" w:eastAsia="仿宋"/>
                <w:sz w:val="21"/>
                <w:szCs w:val="21"/>
              </w:rPr>
            </w:pPr>
            <w:r>
              <w:rPr>
                <w:rFonts w:hint="eastAsia" w:ascii="仿宋" w:hAnsi="仿宋" w:eastAsia="仿宋"/>
                <w:sz w:val="21"/>
                <w:szCs w:val="21"/>
              </w:rPr>
              <w:t>4.有依法缴纳税收和社会保障金的良好记录</w:t>
            </w:r>
          </w:p>
        </w:tc>
        <w:tc>
          <w:tcPr>
            <w:tcW w:w="4984" w:type="dxa"/>
            <w:vMerge w:val="continue"/>
            <w:vAlign w:val="center"/>
          </w:tcPr>
          <w:p w14:paraId="2ACCAAD2">
            <w:pPr>
              <w:ind w:firstLine="105" w:firstLineChars="50"/>
              <w:rPr>
                <w:rFonts w:hint="eastAsia" w:ascii="仿宋" w:hAnsi="仿宋" w:eastAsia="仿宋"/>
                <w:sz w:val="21"/>
                <w:szCs w:val="21"/>
              </w:rPr>
            </w:pPr>
          </w:p>
        </w:tc>
      </w:tr>
      <w:tr w14:paraId="084A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vAlign w:val="center"/>
          </w:tcPr>
          <w:p w14:paraId="576FB897">
            <w:pPr>
              <w:jc w:val="center"/>
              <w:rPr>
                <w:rFonts w:hint="eastAsia" w:ascii="仿宋" w:hAnsi="仿宋" w:eastAsia="仿宋"/>
                <w:sz w:val="21"/>
                <w:szCs w:val="21"/>
              </w:rPr>
            </w:pPr>
          </w:p>
        </w:tc>
        <w:tc>
          <w:tcPr>
            <w:tcW w:w="709" w:type="dxa"/>
            <w:vMerge w:val="continue"/>
            <w:vAlign w:val="center"/>
          </w:tcPr>
          <w:p w14:paraId="11DB8C0B">
            <w:pPr>
              <w:ind w:firstLine="105" w:firstLineChars="50"/>
              <w:rPr>
                <w:rFonts w:hint="eastAsia" w:ascii="仿宋" w:hAnsi="仿宋" w:eastAsia="仿宋"/>
                <w:sz w:val="21"/>
                <w:szCs w:val="21"/>
              </w:rPr>
            </w:pPr>
          </w:p>
        </w:tc>
        <w:tc>
          <w:tcPr>
            <w:tcW w:w="3118" w:type="dxa"/>
            <w:vAlign w:val="center"/>
          </w:tcPr>
          <w:p w14:paraId="007789F3">
            <w:pPr>
              <w:ind w:firstLine="105" w:firstLineChars="50"/>
              <w:rPr>
                <w:rFonts w:hint="eastAsia" w:ascii="仿宋" w:hAnsi="仿宋" w:eastAsia="仿宋"/>
                <w:sz w:val="21"/>
                <w:szCs w:val="21"/>
              </w:rPr>
            </w:pPr>
            <w:r>
              <w:rPr>
                <w:rFonts w:hint="eastAsia" w:ascii="仿宋" w:hAnsi="仿宋" w:eastAsia="仿宋"/>
                <w:sz w:val="21"/>
                <w:szCs w:val="21"/>
              </w:rPr>
              <w:t>5.参加政府采购活动前三年内，在经营活动中没有重大违法记录</w:t>
            </w:r>
          </w:p>
        </w:tc>
        <w:tc>
          <w:tcPr>
            <w:tcW w:w="4984" w:type="dxa"/>
            <w:vMerge w:val="continue"/>
            <w:vAlign w:val="center"/>
          </w:tcPr>
          <w:p w14:paraId="0ED55950">
            <w:pPr>
              <w:ind w:firstLine="105" w:firstLineChars="50"/>
              <w:rPr>
                <w:rFonts w:hint="eastAsia" w:ascii="仿宋" w:hAnsi="仿宋" w:eastAsia="仿宋"/>
                <w:sz w:val="21"/>
                <w:szCs w:val="21"/>
              </w:rPr>
            </w:pPr>
          </w:p>
        </w:tc>
      </w:tr>
      <w:tr w14:paraId="2081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12" w:type="dxa"/>
            <w:vMerge w:val="continue"/>
            <w:vAlign w:val="center"/>
          </w:tcPr>
          <w:p w14:paraId="6E5D620F">
            <w:pPr>
              <w:jc w:val="center"/>
              <w:rPr>
                <w:rFonts w:hint="eastAsia" w:ascii="仿宋" w:hAnsi="仿宋" w:eastAsia="仿宋"/>
                <w:sz w:val="21"/>
                <w:szCs w:val="21"/>
              </w:rPr>
            </w:pPr>
          </w:p>
        </w:tc>
        <w:tc>
          <w:tcPr>
            <w:tcW w:w="709" w:type="dxa"/>
            <w:vMerge w:val="continue"/>
            <w:vAlign w:val="center"/>
          </w:tcPr>
          <w:p w14:paraId="5B1FBC08">
            <w:pPr>
              <w:ind w:firstLine="105" w:firstLineChars="50"/>
              <w:rPr>
                <w:rFonts w:hint="eastAsia" w:ascii="仿宋" w:hAnsi="仿宋" w:eastAsia="仿宋"/>
                <w:sz w:val="21"/>
                <w:szCs w:val="21"/>
              </w:rPr>
            </w:pPr>
          </w:p>
        </w:tc>
        <w:tc>
          <w:tcPr>
            <w:tcW w:w="3118" w:type="dxa"/>
            <w:vAlign w:val="center"/>
          </w:tcPr>
          <w:p w14:paraId="7B8C9BB8">
            <w:pPr>
              <w:ind w:firstLine="105" w:firstLineChars="50"/>
              <w:rPr>
                <w:rFonts w:hint="eastAsia" w:ascii="仿宋" w:hAnsi="仿宋" w:eastAsia="仿宋"/>
                <w:sz w:val="21"/>
                <w:szCs w:val="21"/>
              </w:rPr>
            </w:pPr>
            <w:r>
              <w:rPr>
                <w:rFonts w:hint="eastAsia" w:ascii="仿宋" w:hAnsi="仿宋" w:eastAsia="仿宋"/>
                <w:sz w:val="21"/>
                <w:szCs w:val="21"/>
              </w:rPr>
              <w:t>6.法律、行政法规规定的其他条件</w:t>
            </w:r>
          </w:p>
        </w:tc>
        <w:tc>
          <w:tcPr>
            <w:tcW w:w="4984" w:type="dxa"/>
            <w:vAlign w:val="center"/>
          </w:tcPr>
          <w:p w14:paraId="778EFA48">
            <w:pPr>
              <w:ind w:firstLine="105" w:firstLineChars="50"/>
              <w:rPr>
                <w:rFonts w:hint="eastAsia" w:ascii="仿宋" w:hAnsi="仿宋" w:eastAsia="仿宋"/>
                <w:sz w:val="21"/>
                <w:szCs w:val="21"/>
              </w:rPr>
            </w:pPr>
            <w:r>
              <w:rPr>
                <w:rFonts w:hint="eastAsia" w:ascii="仿宋" w:hAnsi="仿宋" w:eastAsia="仿宋"/>
                <w:sz w:val="21"/>
                <w:szCs w:val="21"/>
              </w:rPr>
              <w:t>无</w:t>
            </w:r>
          </w:p>
        </w:tc>
      </w:tr>
      <w:tr w14:paraId="282A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12" w:type="dxa"/>
            <w:vMerge w:val="continue"/>
            <w:vAlign w:val="center"/>
          </w:tcPr>
          <w:p w14:paraId="13FD82A5">
            <w:pPr>
              <w:jc w:val="center"/>
              <w:rPr>
                <w:rFonts w:hint="eastAsia" w:ascii="仿宋" w:hAnsi="仿宋" w:eastAsia="仿宋"/>
                <w:sz w:val="21"/>
                <w:szCs w:val="21"/>
              </w:rPr>
            </w:pPr>
          </w:p>
        </w:tc>
        <w:tc>
          <w:tcPr>
            <w:tcW w:w="709" w:type="dxa"/>
            <w:vMerge w:val="continue"/>
            <w:vAlign w:val="center"/>
          </w:tcPr>
          <w:p w14:paraId="29F4FAE6">
            <w:pPr>
              <w:ind w:firstLine="105" w:firstLineChars="50"/>
              <w:rPr>
                <w:rFonts w:hint="eastAsia" w:ascii="仿宋" w:hAnsi="仿宋" w:eastAsia="仿宋"/>
                <w:sz w:val="21"/>
                <w:szCs w:val="21"/>
              </w:rPr>
            </w:pPr>
          </w:p>
        </w:tc>
        <w:tc>
          <w:tcPr>
            <w:tcW w:w="3118" w:type="dxa"/>
            <w:vAlign w:val="center"/>
          </w:tcPr>
          <w:p w14:paraId="39808320">
            <w:pPr>
              <w:ind w:firstLine="105" w:firstLineChars="50"/>
              <w:rPr>
                <w:rFonts w:hint="eastAsia" w:ascii="仿宋" w:hAnsi="仿宋" w:eastAsia="仿宋"/>
                <w:sz w:val="21"/>
                <w:szCs w:val="21"/>
              </w:rPr>
            </w:pPr>
            <w:r>
              <w:rPr>
                <w:rFonts w:hint="eastAsia" w:ascii="仿宋" w:hAnsi="仿宋" w:eastAsia="仿宋"/>
                <w:sz w:val="21"/>
                <w:szCs w:val="21"/>
              </w:rPr>
              <w:t>7.本项目的特定资格要求</w:t>
            </w:r>
          </w:p>
        </w:tc>
        <w:tc>
          <w:tcPr>
            <w:tcW w:w="4984" w:type="dxa"/>
            <w:vAlign w:val="center"/>
          </w:tcPr>
          <w:p w14:paraId="0FEDA0E0">
            <w:pPr>
              <w:ind w:firstLine="105" w:firstLineChars="50"/>
              <w:rPr>
                <w:rFonts w:hint="eastAsia" w:ascii="仿宋" w:hAnsi="仿宋" w:eastAsia="仿宋"/>
                <w:sz w:val="21"/>
                <w:szCs w:val="21"/>
              </w:rPr>
            </w:pPr>
            <w:r>
              <w:rPr>
                <w:rFonts w:hint="eastAsia" w:ascii="仿宋" w:hAnsi="仿宋" w:eastAsia="仿宋"/>
                <w:sz w:val="21"/>
                <w:szCs w:val="21"/>
              </w:rPr>
              <w:t>无</w:t>
            </w:r>
          </w:p>
        </w:tc>
      </w:tr>
      <w:tr w14:paraId="7755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14:paraId="67EA744C">
            <w:pPr>
              <w:jc w:val="center"/>
              <w:rPr>
                <w:rFonts w:hint="eastAsia" w:ascii="仿宋" w:hAnsi="仿宋" w:eastAsia="仿宋"/>
                <w:sz w:val="21"/>
                <w:szCs w:val="21"/>
              </w:rPr>
            </w:pPr>
            <w:r>
              <w:rPr>
                <w:rFonts w:hint="eastAsia" w:ascii="仿宋" w:hAnsi="仿宋" w:eastAsia="仿宋"/>
                <w:sz w:val="21"/>
                <w:szCs w:val="21"/>
              </w:rPr>
              <w:t>2</w:t>
            </w:r>
          </w:p>
        </w:tc>
        <w:tc>
          <w:tcPr>
            <w:tcW w:w="3827" w:type="dxa"/>
            <w:gridSpan w:val="2"/>
            <w:vAlign w:val="center"/>
          </w:tcPr>
          <w:p w14:paraId="4840AAE6">
            <w:pPr>
              <w:ind w:firstLine="105" w:firstLineChars="50"/>
              <w:rPr>
                <w:rFonts w:hint="eastAsia" w:ascii="仿宋" w:hAnsi="仿宋" w:eastAsia="仿宋"/>
                <w:sz w:val="21"/>
                <w:szCs w:val="21"/>
              </w:rPr>
            </w:pPr>
            <w:r>
              <w:rPr>
                <w:rFonts w:hint="eastAsia" w:ascii="仿宋" w:hAnsi="仿宋" w:eastAsia="仿宋"/>
                <w:sz w:val="21"/>
                <w:szCs w:val="21"/>
              </w:rPr>
              <w:t>落实政府采购政策需满足的资格要求</w:t>
            </w:r>
          </w:p>
        </w:tc>
        <w:tc>
          <w:tcPr>
            <w:tcW w:w="4984" w:type="dxa"/>
            <w:vAlign w:val="center"/>
          </w:tcPr>
          <w:p w14:paraId="391D27CA">
            <w:pPr>
              <w:ind w:firstLine="105" w:firstLineChars="50"/>
              <w:rPr>
                <w:rFonts w:hint="eastAsia" w:ascii="仿宋" w:hAnsi="仿宋" w:eastAsia="仿宋"/>
                <w:sz w:val="21"/>
                <w:szCs w:val="21"/>
              </w:rPr>
            </w:pPr>
            <w:r>
              <w:rPr>
                <w:rFonts w:hint="eastAsia" w:ascii="仿宋" w:hAnsi="仿宋" w:eastAsia="仿宋"/>
                <w:sz w:val="21"/>
                <w:szCs w:val="21"/>
              </w:rPr>
              <w:t>按“第一篇 二、供应商资格要求（二）落实政府采购政策需满足的资格要求”的要求提交（如果有）。</w:t>
            </w:r>
          </w:p>
        </w:tc>
      </w:tr>
    </w:tbl>
    <w:p w14:paraId="6C01A9E4">
      <w:pPr>
        <w:snapToGrid w:val="0"/>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14:paraId="320FB40B">
      <w:pPr>
        <w:snapToGrid w:val="0"/>
        <w:spacing w:line="400" w:lineRule="exact"/>
        <w:ind w:firstLine="480" w:firstLineChars="200"/>
        <w:rPr>
          <w:rFonts w:hint="eastAsia" w:ascii="仿宋" w:hAnsi="仿宋" w:eastAsia="仿宋" w:cs="宋体"/>
          <w:kern w:val="0"/>
          <w:sz w:val="24"/>
          <w:szCs w:val="24"/>
        </w:rPr>
      </w:pPr>
      <w:r>
        <w:rPr>
          <w:rFonts w:ascii="仿宋" w:hAnsi="仿宋" w:eastAsia="仿宋" w:cs="宋体"/>
          <w:kern w:val="0"/>
          <w:sz w:val="24"/>
          <w:szCs w:val="24"/>
        </w:rPr>
        <w:fldChar w:fldCharType="begin"/>
      </w:r>
      <w:r>
        <w:rPr>
          <w:rFonts w:ascii="仿宋" w:hAnsi="仿宋" w:eastAsia="仿宋" w:cs="宋体"/>
          <w:kern w:val="0"/>
          <w:sz w:val="24"/>
          <w:szCs w:val="24"/>
        </w:rPr>
        <w:instrText xml:space="preserve"> </w:instrText>
      </w:r>
      <w:r>
        <w:rPr>
          <w:rFonts w:hint="eastAsia" w:ascii="仿宋" w:hAnsi="仿宋" w:eastAsia="仿宋" w:cs="宋体"/>
          <w:kern w:val="0"/>
          <w:sz w:val="24"/>
          <w:szCs w:val="24"/>
        </w:rPr>
        <w:instrText xml:space="preserve">eq \o\ac(○,</w:instrText>
      </w:r>
      <w:r>
        <w:rPr>
          <w:rFonts w:hint="eastAsia" w:ascii="仿宋" w:hAnsi="仿宋" w:eastAsia="仿宋" w:cs="宋体"/>
          <w:kern w:val="0"/>
          <w:position w:val="3"/>
          <w:sz w:val="24"/>
          <w:szCs w:val="24"/>
        </w:rPr>
        <w:instrText xml:space="preserve">1</w:instrText>
      </w:r>
      <w:r>
        <w:rPr>
          <w:rFonts w:hint="eastAsia" w:ascii="仿宋" w:hAnsi="仿宋" w:eastAsia="仿宋" w:cs="宋体"/>
          <w:kern w:val="0"/>
          <w:sz w:val="24"/>
          <w:szCs w:val="24"/>
        </w:rPr>
        <w:instrText xml:space="preserve">)</w:instrText>
      </w:r>
      <w:r>
        <w:rPr>
          <w:rFonts w:ascii="仿宋" w:hAnsi="仿宋" w:eastAsia="仿宋" w:cs="宋体"/>
          <w:kern w:val="0"/>
          <w:sz w:val="24"/>
          <w:szCs w:val="24"/>
        </w:rPr>
        <w:fldChar w:fldCharType="end"/>
      </w:r>
      <w:r>
        <w:rPr>
          <w:rFonts w:hint="eastAsia" w:ascii="仿宋" w:hAnsi="仿宋" w:eastAsia="仿宋" w:cs="宋体"/>
          <w:kern w:val="0"/>
          <w:sz w:val="24"/>
          <w:szCs w:val="24"/>
        </w:rPr>
        <w:t>根据《</w:t>
      </w:r>
      <w:r>
        <w:rPr>
          <w:rFonts w:ascii="仿宋" w:hAnsi="仿宋" w:eastAsia="仿宋" w:cs="宋体"/>
          <w:kern w:val="0"/>
          <w:sz w:val="24"/>
          <w:szCs w:val="24"/>
        </w:rPr>
        <w:t>中华人民共和国政府采购法实施条例</w:t>
      </w:r>
      <w:r>
        <w:rPr>
          <w:rFonts w:hint="eastAsia" w:ascii="仿宋" w:hAnsi="仿宋" w:eastAsia="仿宋" w:cs="宋体"/>
          <w:kern w:val="0"/>
          <w:sz w:val="24"/>
          <w:szCs w:val="24"/>
        </w:rPr>
        <w:t>》第十九条“参加政府采购活动前三年内，在经营活动中没有重大违法记录”中“重大违法记录”</w:t>
      </w:r>
      <w:r>
        <w:rPr>
          <w:rFonts w:ascii="仿宋" w:hAnsi="仿宋" w:eastAsia="仿宋" w:cs="宋体"/>
          <w:kern w:val="0"/>
          <w:sz w:val="24"/>
          <w:szCs w:val="24"/>
        </w:rPr>
        <w:t>，是指供应商因违法经营受到刑事处罚或者责令停产停业、吊销许可证或者执照、较大数额罚款等行政处罚。</w:t>
      </w:r>
      <w:r>
        <w:rPr>
          <w:rFonts w:hint="eastAsia" w:ascii="仿宋" w:hAnsi="仿宋" w:eastAsia="仿宋" w:cs="宋体"/>
          <w:kern w:val="0"/>
          <w:sz w:val="24"/>
          <w:szCs w:val="24"/>
        </w:rPr>
        <w:t>行政处罚中“较大数额”的认定标准，按照“</w:t>
      </w:r>
      <w:r>
        <w:rPr>
          <w:rFonts w:ascii="仿宋" w:hAnsi="仿宋" w:eastAsia="仿宋" w:cs="宋体"/>
          <w:kern w:val="0"/>
          <w:sz w:val="24"/>
          <w:szCs w:val="24"/>
        </w:rPr>
        <w:t>财政部关于《中华人民共和国政府采购法实施条例》第十九条第一款“较大数额罚款”具体适用问题的意见</w:t>
      </w:r>
      <w:r>
        <w:rPr>
          <w:rFonts w:hint="eastAsia" w:ascii="仿宋" w:hAnsi="仿宋" w:eastAsia="仿宋" w:cs="宋体"/>
          <w:kern w:val="0"/>
          <w:sz w:val="24"/>
          <w:szCs w:val="24"/>
        </w:rPr>
        <w:t>（财库〔2022〕3 号）”执行。供应商可于响应文件递交截止时间前通过 “信用中国”网站(www.creditchina.gov.cn)、"中国政府采购网"(www.ccgp.gov.cn)等渠道查询信用记录。</w:t>
      </w:r>
    </w:p>
    <w:p w14:paraId="546B7033">
      <w:pPr>
        <w:snapToGrid w:val="0"/>
        <w:spacing w:line="400" w:lineRule="exact"/>
        <w:ind w:firstLine="480" w:firstLineChars="200"/>
        <w:rPr>
          <w:rFonts w:hint="eastAsia" w:ascii="仿宋" w:hAnsi="仿宋" w:eastAsia="仿宋" w:cs="宋体"/>
          <w:kern w:val="0"/>
          <w:sz w:val="24"/>
          <w:szCs w:val="24"/>
        </w:rPr>
      </w:pPr>
      <w:r>
        <w:rPr>
          <w:rFonts w:ascii="仿宋" w:hAnsi="仿宋" w:eastAsia="仿宋" w:cs="宋体"/>
          <w:kern w:val="0"/>
          <w:sz w:val="24"/>
          <w:szCs w:val="24"/>
        </w:rPr>
        <w:fldChar w:fldCharType="begin"/>
      </w:r>
      <w:r>
        <w:rPr>
          <w:rFonts w:ascii="仿宋" w:hAnsi="仿宋" w:eastAsia="仿宋" w:cs="宋体"/>
          <w:kern w:val="0"/>
          <w:sz w:val="24"/>
          <w:szCs w:val="24"/>
        </w:rPr>
        <w:instrText xml:space="preserve"> </w:instrText>
      </w:r>
      <w:r>
        <w:rPr>
          <w:rFonts w:hint="eastAsia" w:ascii="仿宋" w:hAnsi="仿宋" w:eastAsia="仿宋" w:cs="宋体"/>
          <w:kern w:val="0"/>
          <w:sz w:val="24"/>
          <w:szCs w:val="24"/>
        </w:rPr>
        <w:instrText xml:space="preserve">eq \o\ac(○,</w:instrText>
      </w:r>
      <w:r>
        <w:rPr>
          <w:rFonts w:hint="eastAsia" w:ascii="仿宋" w:hAnsi="仿宋" w:eastAsia="仿宋" w:cs="宋体"/>
          <w:kern w:val="0"/>
          <w:position w:val="3"/>
          <w:sz w:val="24"/>
          <w:szCs w:val="24"/>
        </w:rPr>
        <w:instrText xml:space="preserve">2</w:instrText>
      </w:r>
      <w:r>
        <w:rPr>
          <w:rFonts w:hint="eastAsia" w:ascii="仿宋" w:hAnsi="仿宋" w:eastAsia="仿宋" w:cs="宋体"/>
          <w:kern w:val="0"/>
          <w:sz w:val="24"/>
          <w:szCs w:val="24"/>
        </w:rPr>
        <w:instrText xml:space="preserve">)</w:instrText>
      </w:r>
      <w:r>
        <w:rPr>
          <w:rFonts w:ascii="仿宋" w:hAnsi="仿宋" w:eastAsia="仿宋" w:cs="宋体"/>
          <w:kern w:val="0"/>
          <w:sz w:val="24"/>
          <w:szCs w:val="24"/>
        </w:rPr>
        <w:fldChar w:fldCharType="end"/>
      </w:r>
      <w:r>
        <w:rPr>
          <w:rFonts w:hint="eastAsia" w:ascii="仿宋" w:hAnsi="仿宋" w:eastAsia="仿宋" w:cs="宋体"/>
          <w:kern w:val="0"/>
          <w:sz w:val="24"/>
          <w:szCs w:val="24"/>
        </w:rPr>
        <w:t>本项目不允许以联合体形式参与磋商。</w:t>
      </w:r>
    </w:p>
    <w:p w14:paraId="3DBB71D7">
      <w:pPr>
        <w:snapToGrid w:val="0"/>
        <w:spacing w:line="400" w:lineRule="exact"/>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11"/>
        <w:gridCol w:w="1984"/>
        <w:gridCol w:w="5201"/>
      </w:tblGrid>
      <w:tr w14:paraId="2531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jc w:val="center"/>
        </w:trPr>
        <w:tc>
          <w:tcPr>
            <w:tcW w:w="675" w:type="dxa"/>
            <w:vAlign w:val="center"/>
          </w:tcPr>
          <w:p w14:paraId="55EC8343">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195" w:type="dxa"/>
            <w:gridSpan w:val="2"/>
            <w:vAlign w:val="center"/>
          </w:tcPr>
          <w:p w14:paraId="0B15460C">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评审因素</w:t>
            </w:r>
          </w:p>
        </w:tc>
        <w:tc>
          <w:tcPr>
            <w:tcW w:w="5201" w:type="dxa"/>
            <w:vAlign w:val="center"/>
          </w:tcPr>
          <w:p w14:paraId="11BA422E">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评审标准</w:t>
            </w:r>
          </w:p>
        </w:tc>
      </w:tr>
      <w:tr w14:paraId="0614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5" w:type="dxa"/>
            <w:vMerge w:val="restart"/>
            <w:vAlign w:val="center"/>
          </w:tcPr>
          <w:p w14:paraId="741C5BA9">
            <w:pPr>
              <w:ind w:firstLine="120" w:firstLineChars="50"/>
              <w:rPr>
                <w:rFonts w:hint="eastAsia" w:ascii="仿宋" w:hAnsi="仿宋" w:eastAsia="仿宋"/>
                <w:sz w:val="24"/>
                <w:szCs w:val="24"/>
              </w:rPr>
            </w:pPr>
            <w:r>
              <w:rPr>
                <w:rFonts w:hint="eastAsia" w:ascii="仿宋" w:hAnsi="仿宋" w:eastAsia="仿宋"/>
                <w:sz w:val="24"/>
                <w:szCs w:val="24"/>
              </w:rPr>
              <w:t>1</w:t>
            </w:r>
          </w:p>
        </w:tc>
        <w:tc>
          <w:tcPr>
            <w:tcW w:w="1211" w:type="dxa"/>
            <w:vMerge w:val="restart"/>
            <w:vAlign w:val="center"/>
          </w:tcPr>
          <w:p w14:paraId="2AF43CE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sz w:val="24"/>
                <w:szCs w:val="24"/>
              </w:rPr>
            </w:pPr>
            <w:r>
              <w:rPr>
                <w:rFonts w:hint="eastAsia" w:ascii="仿宋" w:hAnsi="仿宋" w:eastAsia="仿宋"/>
                <w:sz w:val="24"/>
                <w:szCs w:val="24"/>
              </w:rPr>
              <w:t>有效性审查</w:t>
            </w:r>
          </w:p>
        </w:tc>
        <w:tc>
          <w:tcPr>
            <w:tcW w:w="1984" w:type="dxa"/>
            <w:vAlign w:val="center"/>
          </w:tcPr>
          <w:p w14:paraId="799F6443">
            <w:pPr>
              <w:ind w:firstLine="120" w:firstLineChars="50"/>
              <w:rPr>
                <w:rFonts w:hint="eastAsia" w:ascii="仿宋" w:hAnsi="仿宋" w:eastAsia="仿宋"/>
                <w:sz w:val="24"/>
                <w:szCs w:val="24"/>
              </w:rPr>
            </w:pPr>
            <w:r>
              <w:rPr>
                <w:rFonts w:hint="eastAsia" w:ascii="仿宋" w:hAnsi="仿宋" w:eastAsia="仿宋"/>
                <w:sz w:val="24"/>
                <w:szCs w:val="24"/>
              </w:rPr>
              <w:t>响应文件签署或盖章</w:t>
            </w:r>
          </w:p>
        </w:tc>
        <w:tc>
          <w:tcPr>
            <w:tcW w:w="5201" w:type="dxa"/>
            <w:vAlign w:val="center"/>
          </w:tcPr>
          <w:p w14:paraId="149CA72E">
            <w:pPr>
              <w:ind w:firstLine="120" w:firstLineChars="50"/>
              <w:rPr>
                <w:rFonts w:hint="eastAsia" w:ascii="仿宋" w:hAnsi="仿宋" w:eastAsia="仿宋"/>
                <w:sz w:val="24"/>
                <w:szCs w:val="24"/>
              </w:rPr>
            </w:pPr>
            <w:r>
              <w:rPr>
                <w:rFonts w:hint="eastAsia" w:ascii="仿宋" w:hAnsi="仿宋" w:eastAsia="仿宋"/>
                <w:sz w:val="24"/>
                <w:szCs w:val="24"/>
              </w:rPr>
              <w:t>按竞争性磋商文件“第七篇响应文件编制要求”要求签署或盖章。</w:t>
            </w:r>
          </w:p>
        </w:tc>
      </w:tr>
      <w:tr w14:paraId="688C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75" w:type="dxa"/>
            <w:vMerge w:val="continue"/>
            <w:vAlign w:val="center"/>
          </w:tcPr>
          <w:p w14:paraId="0A5915AC">
            <w:pPr>
              <w:ind w:firstLine="120" w:firstLineChars="50"/>
              <w:rPr>
                <w:rFonts w:hint="eastAsia" w:ascii="仿宋" w:hAnsi="仿宋" w:eastAsia="仿宋"/>
                <w:sz w:val="24"/>
                <w:szCs w:val="24"/>
              </w:rPr>
            </w:pPr>
          </w:p>
        </w:tc>
        <w:tc>
          <w:tcPr>
            <w:tcW w:w="1211" w:type="dxa"/>
            <w:vMerge w:val="continue"/>
            <w:vAlign w:val="center"/>
          </w:tcPr>
          <w:p w14:paraId="1FD6404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sz w:val="24"/>
                <w:szCs w:val="24"/>
              </w:rPr>
            </w:pPr>
          </w:p>
        </w:tc>
        <w:tc>
          <w:tcPr>
            <w:tcW w:w="1984" w:type="dxa"/>
            <w:vAlign w:val="center"/>
          </w:tcPr>
          <w:p w14:paraId="65952E74">
            <w:pPr>
              <w:ind w:firstLine="120" w:firstLineChars="50"/>
              <w:rPr>
                <w:rFonts w:hint="eastAsia" w:ascii="仿宋" w:hAnsi="仿宋" w:eastAsia="仿宋"/>
                <w:sz w:val="24"/>
                <w:szCs w:val="24"/>
              </w:rPr>
            </w:pPr>
            <w:r>
              <w:rPr>
                <w:rFonts w:hint="eastAsia" w:ascii="仿宋" w:hAnsi="仿宋" w:eastAsia="仿宋"/>
                <w:sz w:val="24"/>
                <w:szCs w:val="24"/>
              </w:rPr>
              <w:t>法定代表人身份证明及授权委托书</w:t>
            </w:r>
          </w:p>
        </w:tc>
        <w:tc>
          <w:tcPr>
            <w:tcW w:w="5201" w:type="dxa"/>
            <w:vAlign w:val="center"/>
          </w:tcPr>
          <w:p w14:paraId="436BED67">
            <w:pPr>
              <w:ind w:firstLine="120" w:firstLineChars="50"/>
              <w:rPr>
                <w:rFonts w:hint="eastAsia" w:ascii="仿宋" w:hAnsi="仿宋" w:eastAsia="仿宋"/>
                <w:sz w:val="24"/>
                <w:szCs w:val="24"/>
              </w:rPr>
            </w:pPr>
            <w:r>
              <w:rPr>
                <w:rFonts w:hint="eastAsia" w:ascii="仿宋" w:hAnsi="仿宋" w:eastAsia="仿宋"/>
                <w:sz w:val="24"/>
                <w:szCs w:val="24"/>
              </w:rPr>
              <w:t>法定代表人身份证明及授权委托书有效，符合竞争性磋商文件规定的格式，签署或盖章齐全。</w:t>
            </w:r>
          </w:p>
        </w:tc>
      </w:tr>
      <w:tr w14:paraId="0B01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5FC9239D">
            <w:pPr>
              <w:ind w:firstLine="120" w:firstLineChars="50"/>
              <w:rPr>
                <w:rFonts w:hint="eastAsia" w:ascii="仿宋" w:hAnsi="仿宋" w:eastAsia="仿宋"/>
                <w:sz w:val="24"/>
                <w:szCs w:val="24"/>
              </w:rPr>
            </w:pPr>
          </w:p>
        </w:tc>
        <w:tc>
          <w:tcPr>
            <w:tcW w:w="1211" w:type="dxa"/>
            <w:vMerge w:val="continue"/>
            <w:vAlign w:val="center"/>
          </w:tcPr>
          <w:p w14:paraId="6D64C4BD">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sz w:val="24"/>
                <w:szCs w:val="24"/>
              </w:rPr>
            </w:pPr>
          </w:p>
        </w:tc>
        <w:tc>
          <w:tcPr>
            <w:tcW w:w="1984" w:type="dxa"/>
            <w:vAlign w:val="center"/>
          </w:tcPr>
          <w:p w14:paraId="7FE36728">
            <w:pPr>
              <w:ind w:firstLine="120" w:firstLineChars="50"/>
              <w:rPr>
                <w:rFonts w:hint="eastAsia" w:ascii="仿宋" w:hAnsi="仿宋" w:eastAsia="仿宋"/>
                <w:sz w:val="24"/>
                <w:szCs w:val="24"/>
              </w:rPr>
            </w:pPr>
            <w:r>
              <w:rPr>
                <w:rFonts w:hint="eastAsia" w:ascii="仿宋" w:hAnsi="仿宋" w:eastAsia="仿宋"/>
                <w:sz w:val="24"/>
                <w:szCs w:val="24"/>
              </w:rPr>
              <w:t>响应方案</w:t>
            </w:r>
          </w:p>
        </w:tc>
        <w:tc>
          <w:tcPr>
            <w:tcW w:w="5201" w:type="dxa"/>
            <w:vAlign w:val="center"/>
          </w:tcPr>
          <w:p w14:paraId="71BC31EF">
            <w:pPr>
              <w:ind w:firstLine="120" w:firstLineChars="50"/>
              <w:rPr>
                <w:rFonts w:hint="eastAsia" w:ascii="仿宋" w:hAnsi="仿宋" w:eastAsia="仿宋"/>
                <w:sz w:val="24"/>
                <w:szCs w:val="24"/>
              </w:rPr>
            </w:pPr>
            <w:r>
              <w:rPr>
                <w:rFonts w:hint="eastAsia" w:ascii="仿宋" w:hAnsi="仿宋" w:eastAsia="仿宋"/>
                <w:sz w:val="24"/>
                <w:szCs w:val="24"/>
              </w:rPr>
              <w:t>每个包只能有一个响应方案。</w:t>
            </w:r>
          </w:p>
        </w:tc>
      </w:tr>
      <w:tr w14:paraId="5AF5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3D7A811C">
            <w:pPr>
              <w:ind w:firstLine="120" w:firstLineChars="50"/>
              <w:rPr>
                <w:rFonts w:hint="eastAsia" w:ascii="仿宋" w:hAnsi="仿宋" w:eastAsia="仿宋"/>
                <w:sz w:val="24"/>
                <w:szCs w:val="24"/>
              </w:rPr>
            </w:pPr>
          </w:p>
        </w:tc>
        <w:tc>
          <w:tcPr>
            <w:tcW w:w="1211" w:type="dxa"/>
            <w:vMerge w:val="continue"/>
            <w:vAlign w:val="center"/>
          </w:tcPr>
          <w:p w14:paraId="3D8331C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sz w:val="24"/>
                <w:szCs w:val="24"/>
              </w:rPr>
            </w:pPr>
          </w:p>
        </w:tc>
        <w:tc>
          <w:tcPr>
            <w:tcW w:w="1984" w:type="dxa"/>
            <w:vAlign w:val="center"/>
          </w:tcPr>
          <w:p w14:paraId="61D5AA64">
            <w:pPr>
              <w:ind w:firstLine="120" w:firstLineChars="50"/>
              <w:rPr>
                <w:rFonts w:hint="eastAsia" w:ascii="仿宋" w:hAnsi="仿宋" w:eastAsia="仿宋"/>
                <w:sz w:val="24"/>
                <w:szCs w:val="24"/>
              </w:rPr>
            </w:pPr>
            <w:r>
              <w:rPr>
                <w:rFonts w:hint="eastAsia" w:ascii="仿宋" w:hAnsi="仿宋" w:eastAsia="仿宋"/>
                <w:sz w:val="24"/>
                <w:szCs w:val="24"/>
              </w:rPr>
              <w:t>报价唯一</w:t>
            </w:r>
          </w:p>
        </w:tc>
        <w:tc>
          <w:tcPr>
            <w:tcW w:w="5201" w:type="dxa"/>
            <w:vAlign w:val="center"/>
          </w:tcPr>
          <w:p w14:paraId="50A16726">
            <w:pPr>
              <w:ind w:firstLine="120" w:firstLineChars="50"/>
              <w:rPr>
                <w:rFonts w:hint="eastAsia" w:ascii="仿宋" w:hAnsi="仿宋" w:eastAsia="仿宋"/>
                <w:sz w:val="24"/>
                <w:szCs w:val="24"/>
              </w:rPr>
            </w:pPr>
            <w:r>
              <w:rPr>
                <w:rFonts w:hint="eastAsia" w:ascii="仿宋" w:hAnsi="仿宋" w:eastAsia="仿宋"/>
                <w:sz w:val="24"/>
                <w:szCs w:val="24"/>
              </w:rPr>
              <w:t>只能有一个有效报价，不得提交选择性报价。</w:t>
            </w:r>
          </w:p>
        </w:tc>
      </w:tr>
      <w:tr w14:paraId="38EA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75" w:type="dxa"/>
            <w:vAlign w:val="center"/>
          </w:tcPr>
          <w:p w14:paraId="0E875677">
            <w:pPr>
              <w:ind w:firstLine="120" w:firstLineChars="50"/>
              <w:rPr>
                <w:rFonts w:hint="eastAsia" w:ascii="仿宋" w:hAnsi="仿宋" w:eastAsia="仿宋"/>
                <w:sz w:val="24"/>
                <w:szCs w:val="24"/>
              </w:rPr>
            </w:pPr>
            <w:r>
              <w:rPr>
                <w:rFonts w:hint="eastAsia" w:ascii="仿宋" w:hAnsi="仿宋" w:eastAsia="仿宋"/>
                <w:sz w:val="24"/>
                <w:szCs w:val="24"/>
              </w:rPr>
              <w:t>2</w:t>
            </w:r>
          </w:p>
        </w:tc>
        <w:tc>
          <w:tcPr>
            <w:tcW w:w="1211" w:type="dxa"/>
            <w:vAlign w:val="center"/>
          </w:tcPr>
          <w:p w14:paraId="17EBF33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sz w:val="24"/>
                <w:szCs w:val="24"/>
              </w:rPr>
            </w:pPr>
            <w:r>
              <w:rPr>
                <w:rFonts w:hint="eastAsia" w:ascii="仿宋" w:hAnsi="仿宋" w:eastAsia="仿宋"/>
                <w:sz w:val="24"/>
                <w:szCs w:val="24"/>
              </w:rPr>
              <w:t>完整性审查</w:t>
            </w:r>
          </w:p>
        </w:tc>
        <w:tc>
          <w:tcPr>
            <w:tcW w:w="1984" w:type="dxa"/>
            <w:vAlign w:val="center"/>
          </w:tcPr>
          <w:p w14:paraId="2160B24F">
            <w:pPr>
              <w:ind w:firstLine="120" w:firstLineChars="50"/>
              <w:rPr>
                <w:rFonts w:hint="eastAsia" w:ascii="仿宋" w:hAnsi="仿宋" w:eastAsia="仿宋"/>
                <w:sz w:val="24"/>
                <w:szCs w:val="24"/>
              </w:rPr>
            </w:pPr>
            <w:r>
              <w:rPr>
                <w:rFonts w:hint="eastAsia" w:ascii="仿宋" w:hAnsi="仿宋" w:eastAsia="仿宋"/>
                <w:sz w:val="24"/>
                <w:szCs w:val="24"/>
              </w:rPr>
              <w:t>响应文件份数</w:t>
            </w:r>
          </w:p>
        </w:tc>
        <w:tc>
          <w:tcPr>
            <w:tcW w:w="5201" w:type="dxa"/>
            <w:vAlign w:val="center"/>
          </w:tcPr>
          <w:p w14:paraId="6BA16695">
            <w:pPr>
              <w:ind w:firstLine="120" w:firstLineChars="50"/>
              <w:rPr>
                <w:rFonts w:hint="eastAsia" w:ascii="仿宋" w:hAnsi="仿宋" w:eastAsia="仿宋"/>
                <w:sz w:val="24"/>
                <w:szCs w:val="24"/>
              </w:rPr>
            </w:pPr>
            <w:r>
              <w:rPr>
                <w:rFonts w:hint="eastAsia" w:ascii="仿宋" w:hAnsi="仿宋" w:eastAsia="仿宋"/>
                <w:sz w:val="24"/>
                <w:szCs w:val="24"/>
              </w:rPr>
              <w:t>响应文件正、副本数量符合竞争性磋商文件要求。</w:t>
            </w:r>
          </w:p>
        </w:tc>
      </w:tr>
      <w:tr w14:paraId="6D8D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5" w:type="dxa"/>
            <w:vMerge w:val="restart"/>
            <w:vAlign w:val="center"/>
          </w:tcPr>
          <w:p w14:paraId="513E398D">
            <w:pPr>
              <w:ind w:firstLine="120" w:firstLineChars="50"/>
              <w:rPr>
                <w:rFonts w:hint="eastAsia" w:ascii="仿宋" w:hAnsi="仿宋" w:eastAsia="仿宋"/>
                <w:sz w:val="24"/>
                <w:szCs w:val="24"/>
              </w:rPr>
            </w:pPr>
            <w:r>
              <w:rPr>
                <w:rFonts w:hint="eastAsia" w:ascii="仿宋" w:hAnsi="仿宋" w:eastAsia="仿宋"/>
                <w:sz w:val="24"/>
                <w:szCs w:val="24"/>
              </w:rPr>
              <w:t>3</w:t>
            </w:r>
          </w:p>
        </w:tc>
        <w:tc>
          <w:tcPr>
            <w:tcW w:w="1211" w:type="dxa"/>
            <w:vMerge w:val="restart"/>
            <w:vAlign w:val="center"/>
          </w:tcPr>
          <w:p w14:paraId="0034F711">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sz w:val="24"/>
                <w:szCs w:val="24"/>
              </w:rPr>
            </w:pPr>
            <w:r>
              <w:rPr>
                <w:rFonts w:hint="eastAsia" w:ascii="仿宋" w:hAnsi="仿宋" w:eastAsia="仿宋"/>
                <w:sz w:val="24"/>
                <w:szCs w:val="24"/>
              </w:rPr>
              <w:t>响应程度审查</w:t>
            </w:r>
          </w:p>
        </w:tc>
        <w:tc>
          <w:tcPr>
            <w:tcW w:w="1984" w:type="dxa"/>
            <w:vAlign w:val="center"/>
          </w:tcPr>
          <w:p w14:paraId="46F2555F">
            <w:pPr>
              <w:ind w:firstLine="120" w:firstLineChars="50"/>
              <w:rPr>
                <w:rFonts w:hint="eastAsia" w:ascii="仿宋" w:hAnsi="仿宋" w:eastAsia="仿宋"/>
                <w:sz w:val="24"/>
                <w:szCs w:val="24"/>
              </w:rPr>
            </w:pPr>
            <w:r>
              <w:rPr>
                <w:rFonts w:hint="eastAsia" w:ascii="仿宋" w:hAnsi="仿宋" w:eastAsia="仿宋"/>
                <w:sz w:val="24"/>
                <w:szCs w:val="24"/>
              </w:rPr>
              <w:t>实质性响应</w:t>
            </w:r>
          </w:p>
        </w:tc>
        <w:tc>
          <w:tcPr>
            <w:tcW w:w="5201" w:type="dxa"/>
            <w:vAlign w:val="center"/>
          </w:tcPr>
          <w:p w14:paraId="3C289FE5">
            <w:pPr>
              <w:pStyle w:val="33"/>
              <w:ind w:firstLine="120" w:firstLineChars="50"/>
              <w:rPr>
                <w:rFonts w:hint="eastAsia" w:ascii="仿宋" w:hAnsi="仿宋" w:eastAsia="仿宋"/>
                <w:sz w:val="24"/>
                <w:szCs w:val="24"/>
              </w:rPr>
            </w:pPr>
            <w:r>
              <w:rPr>
                <w:rFonts w:hint="eastAsia" w:ascii="仿宋" w:hAnsi="仿宋" w:eastAsia="仿宋"/>
                <w:sz w:val="24"/>
                <w:szCs w:val="24"/>
              </w:rPr>
              <w:t>竞争性磋商文件第二篇、第三篇中带“※”标注部分。</w:t>
            </w:r>
          </w:p>
        </w:tc>
      </w:tr>
      <w:tr w14:paraId="2E95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75" w:type="dxa"/>
            <w:vMerge w:val="continue"/>
            <w:vAlign w:val="center"/>
          </w:tcPr>
          <w:p w14:paraId="4B81AF72">
            <w:pPr>
              <w:ind w:firstLine="120" w:firstLineChars="50"/>
              <w:rPr>
                <w:rFonts w:hint="eastAsia" w:ascii="仿宋" w:hAnsi="仿宋" w:eastAsia="仿宋"/>
                <w:sz w:val="24"/>
                <w:szCs w:val="24"/>
              </w:rPr>
            </w:pPr>
          </w:p>
        </w:tc>
        <w:tc>
          <w:tcPr>
            <w:tcW w:w="1211" w:type="dxa"/>
            <w:vMerge w:val="continue"/>
            <w:vAlign w:val="center"/>
          </w:tcPr>
          <w:p w14:paraId="7D43EC5D">
            <w:pPr>
              <w:ind w:firstLine="120" w:firstLineChars="50"/>
              <w:rPr>
                <w:rFonts w:hint="eastAsia" w:ascii="仿宋" w:hAnsi="仿宋" w:eastAsia="仿宋"/>
                <w:sz w:val="24"/>
                <w:szCs w:val="24"/>
              </w:rPr>
            </w:pPr>
          </w:p>
        </w:tc>
        <w:tc>
          <w:tcPr>
            <w:tcW w:w="1984" w:type="dxa"/>
            <w:vAlign w:val="center"/>
          </w:tcPr>
          <w:p w14:paraId="09918ADB">
            <w:pPr>
              <w:ind w:firstLine="120" w:firstLineChars="50"/>
              <w:rPr>
                <w:rFonts w:hint="eastAsia" w:ascii="仿宋" w:hAnsi="仿宋" w:eastAsia="仿宋"/>
                <w:sz w:val="24"/>
                <w:szCs w:val="24"/>
              </w:rPr>
            </w:pPr>
            <w:r>
              <w:rPr>
                <w:rFonts w:hint="eastAsia" w:ascii="仿宋" w:hAnsi="仿宋" w:eastAsia="仿宋"/>
                <w:sz w:val="24"/>
                <w:szCs w:val="24"/>
              </w:rPr>
              <w:t>磋商有效期</w:t>
            </w:r>
          </w:p>
        </w:tc>
        <w:tc>
          <w:tcPr>
            <w:tcW w:w="5201" w:type="dxa"/>
            <w:vAlign w:val="center"/>
          </w:tcPr>
          <w:p w14:paraId="5522BE26">
            <w:pPr>
              <w:ind w:firstLine="120" w:firstLineChars="50"/>
              <w:rPr>
                <w:rFonts w:hint="eastAsia" w:ascii="仿宋" w:hAnsi="仿宋" w:eastAsia="仿宋"/>
                <w:sz w:val="24"/>
                <w:szCs w:val="24"/>
              </w:rPr>
            </w:pPr>
            <w:r>
              <w:rPr>
                <w:rFonts w:hint="eastAsia" w:ascii="仿宋" w:hAnsi="仿宋" w:eastAsia="仿宋"/>
                <w:sz w:val="24"/>
                <w:szCs w:val="24"/>
              </w:rPr>
              <w:t>响应文件及有关承诺文件有效期为提交响应文件截止时间起90天。</w:t>
            </w:r>
          </w:p>
        </w:tc>
      </w:tr>
    </w:tbl>
    <w:p w14:paraId="6649F4D1">
      <w:pPr>
        <w:ind w:firstLine="480" w:firstLineChars="200"/>
        <w:rPr>
          <w:rFonts w:hint="eastAsia" w:ascii="仿宋" w:hAnsi="仿宋" w:eastAsia="仿宋"/>
          <w:sz w:val="24"/>
          <w:szCs w:val="24"/>
        </w:rPr>
      </w:pPr>
      <w:r>
        <w:rPr>
          <w:rFonts w:hint="eastAsia" w:ascii="仿宋" w:hAnsi="仿宋" w:eastAsia="仿宋"/>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3FCECCCA">
      <w:pPr>
        <w:ind w:firstLine="480" w:firstLineChars="200"/>
        <w:rPr>
          <w:rFonts w:hint="eastAsia" w:ascii="仿宋" w:hAnsi="仿宋" w:eastAsia="仿宋"/>
          <w:sz w:val="24"/>
          <w:szCs w:val="24"/>
        </w:rPr>
      </w:pPr>
      <w:r>
        <w:rPr>
          <w:rFonts w:hint="eastAsia" w:ascii="仿宋" w:hAnsi="仿宋" w:eastAsia="仿宋"/>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C2280C1">
      <w:pPr>
        <w:ind w:firstLine="480" w:firstLineChars="200"/>
        <w:rPr>
          <w:rFonts w:hint="eastAsia" w:ascii="仿宋" w:hAnsi="仿宋" w:eastAsia="仿宋"/>
          <w:sz w:val="24"/>
          <w:szCs w:val="24"/>
        </w:rPr>
      </w:pPr>
      <w:r>
        <w:rPr>
          <w:rFonts w:hint="eastAsia" w:ascii="仿宋" w:hAnsi="仿宋" w:eastAsia="仿宋"/>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14B84967">
      <w:pPr>
        <w:ind w:firstLine="480" w:firstLineChars="200"/>
        <w:rPr>
          <w:rFonts w:hint="eastAsia" w:ascii="仿宋" w:hAnsi="仿宋" w:eastAsia="仿宋"/>
          <w:sz w:val="24"/>
          <w:szCs w:val="24"/>
        </w:rPr>
      </w:pPr>
      <w:r>
        <w:rPr>
          <w:rFonts w:hint="eastAsia" w:ascii="仿宋" w:hAnsi="仿宋" w:eastAsia="仿宋"/>
          <w:sz w:val="24"/>
          <w:szCs w:val="24"/>
        </w:rPr>
        <w:t>（五）在磋商过程中磋商的任何一方不得向他人透露与磋商有关的服务资料、价格或其他信息。</w:t>
      </w:r>
    </w:p>
    <w:p w14:paraId="79183B5E">
      <w:pPr>
        <w:ind w:firstLine="480" w:firstLineChars="200"/>
        <w:rPr>
          <w:rFonts w:hint="eastAsia" w:ascii="仿宋" w:hAnsi="仿宋" w:eastAsia="仿宋"/>
          <w:sz w:val="24"/>
          <w:szCs w:val="24"/>
        </w:rPr>
      </w:pPr>
      <w:r>
        <w:rPr>
          <w:rFonts w:hint="eastAsia" w:ascii="仿宋" w:hAnsi="仿宋" w:eastAsia="仿宋"/>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542568B1">
      <w:pPr>
        <w:ind w:firstLine="480" w:firstLineChars="200"/>
        <w:rPr>
          <w:rFonts w:hint="eastAsia" w:ascii="仿宋" w:hAnsi="仿宋" w:eastAsia="仿宋"/>
          <w:sz w:val="24"/>
          <w:szCs w:val="24"/>
        </w:rPr>
      </w:pPr>
      <w:r>
        <w:rPr>
          <w:rFonts w:hint="eastAsia" w:ascii="仿宋" w:hAnsi="仿宋" w:eastAsia="仿宋"/>
          <w:sz w:val="24"/>
          <w:szCs w:val="24"/>
        </w:rPr>
        <w:t>（七）供应商在磋商时作出的所有书面承诺须由法定代表人（或其授权代表）或自然人（供应商为自然人）签署。</w:t>
      </w:r>
    </w:p>
    <w:p w14:paraId="41AC4ED7">
      <w:pPr>
        <w:ind w:firstLine="480" w:firstLineChars="200"/>
        <w:rPr>
          <w:rFonts w:hint="eastAsia" w:ascii="仿宋" w:hAnsi="仿宋" w:eastAsia="仿宋"/>
          <w:sz w:val="24"/>
          <w:szCs w:val="24"/>
        </w:rPr>
      </w:pPr>
      <w:r>
        <w:rPr>
          <w:rFonts w:hint="eastAsia" w:ascii="仿宋" w:hAnsi="仿宋" w:eastAsia="仿宋"/>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w:t>
      </w:r>
      <w:r>
        <w:rPr>
          <w:rFonts w:ascii="仿宋" w:hAnsi="仿宋" w:eastAsia="仿宋"/>
          <w:sz w:val="24"/>
          <w:szCs w:val="24"/>
        </w:rPr>
        <w:t>已提交响应文件</w:t>
      </w:r>
      <w:r>
        <w:rPr>
          <w:rFonts w:hint="eastAsia" w:ascii="仿宋" w:hAnsi="仿宋" w:eastAsia="仿宋"/>
          <w:sz w:val="24"/>
          <w:szCs w:val="24"/>
        </w:rPr>
        <w:t>但未在规定时间内进行最后报价</w:t>
      </w:r>
      <w:r>
        <w:rPr>
          <w:rFonts w:ascii="仿宋" w:hAnsi="仿宋" w:eastAsia="仿宋"/>
          <w:sz w:val="24"/>
          <w:szCs w:val="24"/>
        </w:rPr>
        <w:t>的供应商，</w:t>
      </w:r>
      <w:r>
        <w:rPr>
          <w:rFonts w:hint="eastAsia" w:ascii="仿宋" w:hAnsi="仿宋" w:eastAsia="仿宋"/>
          <w:sz w:val="24"/>
          <w:szCs w:val="24"/>
        </w:rPr>
        <w:t>视为放弃最后报价，以供应商响应文件中的报价为准。</w:t>
      </w:r>
    </w:p>
    <w:p w14:paraId="2285CD07">
      <w:pPr>
        <w:ind w:firstLine="480" w:firstLineChars="200"/>
        <w:rPr>
          <w:rFonts w:hint="eastAsia" w:ascii="仿宋" w:hAnsi="仿宋" w:eastAsia="仿宋"/>
          <w:sz w:val="24"/>
          <w:szCs w:val="24"/>
        </w:rPr>
      </w:pPr>
      <w:r>
        <w:rPr>
          <w:rFonts w:hint="eastAsia" w:ascii="仿宋" w:hAnsi="仿宋" w:eastAsia="仿宋"/>
          <w:sz w:val="24"/>
          <w:szCs w:val="24"/>
        </w:rPr>
        <w:t>（九）磋商小组采用综合评分法对提交最后报价的供应商的响应文件和最后报价（含有效书面承诺）进行综合评分。综合评分法，是指响应</w:t>
      </w:r>
      <w:r>
        <w:rPr>
          <w:rFonts w:ascii="仿宋" w:hAnsi="仿宋" w:eastAsia="仿宋"/>
          <w:sz w:val="24"/>
          <w:szCs w:val="24"/>
        </w:rPr>
        <w:t>文件满足</w:t>
      </w:r>
      <w:r>
        <w:rPr>
          <w:rFonts w:hint="eastAsia" w:ascii="仿宋" w:hAnsi="仿宋" w:eastAsia="仿宋"/>
          <w:sz w:val="24"/>
          <w:szCs w:val="24"/>
        </w:rPr>
        <w:t>竞争性磋商</w:t>
      </w:r>
      <w:r>
        <w:rPr>
          <w:rFonts w:ascii="仿宋" w:hAnsi="仿宋" w:eastAsia="仿宋"/>
          <w:sz w:val="24"/>
          <w:szCs w:val="24"/>
        </w:rPr>
        <w:t>文件全部实质性要求且按照评审因素的量化指标评审得分最高的供应商为</w:t>
      </w:r>
      <w:r>
        <w:rPr>
          <w:rFonts w:hint="eastAsia" w:ascii="仿宋" w:hAnsi="仿宋" w:eastAsia="仿宋"/>
          <w:sz w:val="24"/>
          <w:szCs w:val="24"/>
        </w:rPr>
        <w:t>成交</w:t>
      </w:r>
      <w:r>
        <w:rPr>
          <w:rFonts w:ascii="仿宋" w:hAnsi="仿宋" w:eastAsia="仿宋"/>
          <w:sz w:val="24"/>
          <w:szCs w:val="24"/>
        </w:rPr>
        <w:t>候选</w:t>
      </w:r>
      <w:r>
        <w:rPr>
          <w:rFonts w:hint="eastAsia" w:ascii="仿宋" w:hAnsi="仿宋" w:eastAsia="仿宋"/>
          <w:sz w:val="24"/>
          <w:szCs w:val="24"/>
        </w:rPr>
        <w:t>供应商</w:t>
      </w:r>
      <w:r>
        <w:rPr>
          <w:rFonts w:ascii="仿宋" w:hAnsi="仿宋" w:eastAsia="仿宋"/>
          <w:sz w:val="24"/>
          <w:szCs w:val="24"/>
        </w:rPr>
        <w:t>的</w:t>
      </w:r>
      <w:r>
        <w:rPr>
          <w:rFonts w:hint="eastAsia" w:ascii="仿宋" w:hAnsi="仿宋" w:eastAsia="仿宋"/>
          <w:sz w:val="24"/>
          <w:szCs w:val="24"/>
        </w:rPr>
        <w:t>评审</w:t>
      </w:r>
      <w:r>
        <w:rPr>
          <w:rFonts w:ascii="仿宋" w:hAnsi="仿宋" w:eastAsia="仿宋"/>
          <w:sz w:val="24"/>
          <w:szCs w:val="24"/>
        </w:rPr>
        <w:t>方法</w:t>
      </w:r>
      <w:r>
        <w:rPr>
          <w:rFonts w:hint="eastAsia" w:ascii="仿宋" w:hAnsi="仿宋" w:eastAsia="仿宋"/>
          <w:sz w:val="24"/>
          <w:szCs w:val="24"/>
        </w:rPr>
        <w:t>。供应商总得分为价格、服务、商务等评定因素分别按照相应权重值计算分项得分后相加，满分为100分。</w:t>
      </w:r>
    </w:p>
    <w:p w14:paraId="085C6C2F">
      <w:pPr>
        <w:ind w:firstLine="480" w:firstLineChars="200"/>
        <w:rPr>
          <w:rFonts w:hint="eastAsia" w:ascii="仿宋" w:hAnsi="仿宋" w:eastAsia="仿宋"/>
          <w:sz w:val="24"/>
          <w:szCs w:val="24"/>
        </w:rPr>
      </w:pPr>
      <w:r>
        <w:rPr>
          <w:rFonts w:hint="eastAsia" w:ascii="仿宋" w:hAnsi="仿宋" w:eastAsia="仿宋"/>
          <w:sz w:val="24"/>
          <w:szCs w:val="24"/>
        </w:rPr>
        <w:t>（十）磋商小组各成员独立对每个有效响应（通过资格性审查、符合性审查的供应商）的文件进行评价、打分，然后汇总每个供应商每项评分因素的得分，并根据综合评分情况按照评审得分由高到低顺序推荐3名成交候选供应商，以综合得分最高者为中标人。若供应商的评审得分相同的，按照最后报价由低到高的顺序排列推荐。评审得分且最后报价相同的，按照服务指标优劣顺序排列推荐。以上都相同的，按商务条款的优劣顺序排列推荐。（注：服务部分</w:t>
      </w:r>
      <w:r>
        <w:rPr>
          <w:rFonts w:ascii="仿宋" w:hAnsi="仿宋" w:eastAsia="仿宋"/>
          <w:sz w:val="24"/>
          <w:szCs w:val="24"/>
        </w:rPr>
        <w:t>得分为</w:t>
      </w:r>
      <w:r>
        <w:rPr>
          <w:rFonts w:hint="eastAsia" w:ascii="仿宋" w:hAnsi="仿宋" w:eastAsia="仿宋"/>
          <w:sz w:val="24"/>
          <w:szCs w:val="24"/>
        </w:rPr>
        <w:t>0分</w:t>
      </w:r>
      <w:r>
        <w:rPr>
          <w:rFonts w:ascii="仿宋" w:hAnsi="仿宋" w:eastAsia="仿宋"/>
          <w:sz w:val="24"/>
          <w:szCs w:val="24"/>
        </w:rPr>
        <w:t>的</w:t>
      </w:r>
      <w:r>
        <w:rPr>
          <w:rFonts w:hint="eastAsia" w:ascii="仿宋" w:hAnsi="仿宋" w:eastAsia="仿宋"/>
          <w:sz w:val="24"/>
          <w:szCs w:val="24"/>
        </w:rPr>
        <w:t>供应商不能中标。）</w:t>
      </w:r>
      <w:bookmarkStart w:id="126" w:name="_Toc441065675"/>
      <w:bookmarkStart w:id="127" w:name="_Toc267320057"/>
    </w:p>
    <w:p w14:paraId="3CD13D98">
      <w:pPr>
        <w:rPr>
          <w:rFonts w:hint="eastAsia" w:ascii="宋体" w:hAnsi="宋体"/>
          <w:b/>
          <w:bCs/>
          <w:szCs w:val="28"/>
        </w:rPr>
      </w:pPr>
      <w:r>
        <w:rPr>
          <w:rFonts w:hint="eastAsia" w:ascii="宋体" w:hAnsi="宋体"/>
          <w:b/>
          <w:bCs/>
          <w:szCs w:val="28"/>
        </w:rPr>
        <w:br w:type="page"/>
      </w:r>
    </w:p>
    <w:p w14:paraId="074BFB19">
      <w:pPr>
        <w:snapToGrid w:val="0"/>
        <w:spacing w:line="276" w:lineRule="auto"/>
        <w:ind w:firstLine="562" w:firstLineChars="200"/>
        <w:outlineLvl w:val="1"/>
        <w:rPr>
          <w:rFonts w:hint="eastAsia" w:ascii="宋体" w:hAnsi="宋体"/>
          <w:b/>
          <w:bCs/>
          <w:szCs w:val="28"/>
        </w:rPr>
      </w:pPr>
      <w:bookmarkStart w:id="128" w:name="_Toc7706"/>
      <w:bookmarkStart w:id="129" w:name="_Toc25757"/>
      <w:bookmarkStart w:id="130" w:name="_Toc10732"/>
      <w:r>
        <w:rPr>
          <w:rFonts w:hint="eastAsia" w:ascii="宋体" w:hAnsi="宋体"/>
          <w:b/>
          <w:bCs/>
          <w:szCs w:val="28"/>
        </w:rPr>
        <w:t>二、评审标准</w:t>
      </w:r>
      <w:bookmarkEnd w:id="126"/>
      <w:bookmarkEnd w:id="127"/>
      <w:bookmarkEnd w:id="128"/>
      <w:bookmarkEnd w:id="129"/>
      <w:bookmarkEnd w:id="130"/>
    </w:p>
    <w:p w14:paraId="0E49C95C">
      <w:pPr>
        <w:ind w:firstLine="480" w:firstLineChars="200"/>
        <w:rPr>
          <w:rFonts w:hint="eastAsia" w:ascii="仿宋" w:hAnsi="仿宋" w:eastAsia="仿宋" w:cs="Times New Roman"/>
          <w:sz w:val="24"/>
          <w:szCs w:val="24"/>
          <w:lang w:val="en-US" w:eastAsia="zh-CN"/>
        </w:rPr>
      </w:pPr>
    </w:p>
    <w:tbl>
      <w:tblPr>
        <w:tblStyle w:val="58"/>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650"/>
        <w:gridCol w:w="999"/>
        <w:gridCol w:w="642"/>
        <w:gridCol w:w="6348"/>
      </w:tblGrid>
      <w:tr w14:paraId="6B5E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58" w:type="dxa"/>
            <w:vAlign w:val="center"/>
          </w:tcPr>
          <w:p w14:paraId="42FAC0CD">
            <w:pPr>
              <w:jc w:val="center"/>
              <w:rPr>
                <w:rFonts w:hint="default" w:ascii="仿宋" w:hAnsi="仿宋" w:eastAsia="仿宋" w:cs="Times New Roman"/>
                <w:color w:val="auto"/>
                <w:sz w:val="24"/>
                <w:szCs w:val="24"/>
                <w:lang w:val="en-US" w:eastAsia="zh-CN"/>
              </w:rPr>
            </w:pPr>
            <w:r>
              <w:rPr>
                <w:rFonts w:hint="default" w:ascii="仿宋" w:hAnsi="仿宋" w:eastAsia="仿宋" w:cs="Arial"/>
                <w:color w:val="000000"/>
                <w:sz w:val="21"/>
                <w:szCs w:val="21"/>
                <w:lang w:val="en-US" w:eastAsia="zh-CN"/>
              </w:rPr>
              <w:t>序号</w:t>
            </w:r>
          </w:p>
        </w:tc>
        <w:tc>
          <w:tcPr>
            <w:tcW w:w="1649" w:type="dxa"/>
            <w:gridSpan w:val="2"/>
            <w:vAlign w:val="center"/>
          </w:tcPr>
          <w:p w14:paraId="321968AA">
            <w:pPr>
              <w:jc w:val="center"/>
              <w:rPr>
                <w:rFonts w:hint="default" w:ascii="仿宋" w:hAnsi="仿宋" w:eastAsia="仿宋" w:cs="Times New Roman"/>
                <w:color w:val="auto"/>
                <w:sz w:val="24"/>
                <w:szCs w:val="24"/>
                <w:lang w:val="en-US" w:eastAsia="zh-CN"/>
              </w:rPr>
            </w:pPr>
            <w:r>
              <w:rPr>
                <w:rFonts w:ascii="仿宋" w:hAnsi="仿宋" w:eastAsia="仿宋" w:cs="Arial"/>
                <w:color w:val="000000"/>
                <w:sz w:val="21"/>
                <w:szCs w:val="21"/>
              </w:rPr>
              <w:t>评审项</w:t>
            </w:r>
          </w:p>
        </w:tc>
        <w:tc>
          <w:tcPr>
            <w:tcW w:w="642" w:type="dxa"/>
            <w:vAlign w:val="center"/>
          </w:tcPr>
          <w:p w14:paraId="7F466850">
            <w:pPr>
              <w:jc w:val="center"/>
              <w:rPr>
                <w:rFonts w:hint="default" w:ascii="仿宋" w:hAnsi="仿宋" w:eastAsia="仿宋" w:cs="Times New Roman"/>
                <w:color w:val="auto"/>
                <w:sz w:val="24"/>
                <w:szCs w:val="24"/>
                <w:lang w:val="en-US" w:eastAsia="zh-CN"/>
              </w:rPr>
            </w:pPr>
            <w:r>
              <w:rPr>
                <w:rFonts w:ascii="仿宋" w:hAnsi="仿宋" w:eastAsia="仿宋" w:cs="Arial"/>
                <w:color w:val="000000"/>
                <w:sz w:val="21"/>
                <w:szCs w:val="21"/>
              </w:rPr>
              <w:t>分值</w:t>
            </w:r>
          </w:p>
        </w:tc>
        <w:tc>
          <w:tcPr>
            <w:tcW w:w="6348" w:type="dxa"/>
            <w:vAlign w:val="center"/>
          </w:tcPr>
          <w:p w14:paraId="4ECCEDDB">
            <w:pPr>
              <w:jc w:val="center"/>
              <w:rPr>
                <w:rFonts w:hint="default" w:ascii="仿宋" w:hAnsi="仿宋" w:eastAsia="仿宋" w:cs="Times New Roman"/>
                <w:color w:val="auto"/>
                <w:sz w:val="24"/>
                <w:szCs w:val="24"/>
                <w:lang w:val="en-US" w:eastAsia="zh-CN"/>
              </w:rPr>
            </w:pPr>
            <w:r>
              <w:rPr>
                <w:rFonts w:ascii="仿宋" w:hAnsi="仿宋" w:eastAsia="仿宋" w:cs="Arial"/>
                <w:color w:val="000000"/>
                <w:sz w:val="21"/>
                <w:szCs w:val="21"/>
              </w:rPr>
              <w:t>评审细则</w:t>
            </w:r>
          </w:p>
        </w:tc>
      </w:tr>
      <w:tr w14:paraId="783E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558" w:type="dxa"/>
            <w:vAlign w:val="center"/>
          </w:tcPr>
          <w:p w14:paraId="42251CDE">
            <w:pPr>
              <w:pStyle w:val="31"/>
              <w:adjustRightInd w:val="0"/>
              <w:snapToGrid w:val="0"/>
              <w:jc w:val="center"/>
              <w:rPr>
                <w:rFonts w:hint="default" w:ascii="仿宋" w:hAnsi="仿宋" w:eastAsia="仿宋" w:cs="Times New Roman"/>
                <w:color w:val="auto"/>
                <w:sz w:val="24"/>
                <w:szCs w:val="24"/>
                <w:lang w:val="en-US" w:eastAsia="zh-CN"/>
              </w:rPr>
            </w:pPr>
            <w:r>
              <w:rPr>
                <w:rFonts w:hint="default" w:ascii="仿宋" w:hAnsi="仿宋" w:eastAsia="仿宋" w:cs="Times New Roman"/>
                <w:color w:val="auto"/>
                <w:sz w:val="24"/>
                <w:szCs w:val="24"/>
                <w:lang w:val="en-US" w:eastAsia="zh-CN"/>
              </w:rPr>
              <w:t>1</w:t>
            </w:r>
          </w:p>
        </w:tc>
        <w:tc>
          <w:tcPr>
            <w:tcW w:w="1649" w:type="dxa"/>
            <w:gridSpan w:val="2"/>
            <w:vAlign w:val="center"/>
          </w:tcPr>
          <w:p w14:paraId="092B6F7E">
            <w:pPr>
              <w:adjustRightInd w:val="0"/>
              <w:snapToGrid w:val="0"/>
              <w:jc w:val="center"/>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价格分</w:t>
            </w:r>
          </w:p>
        </w:tc>
        <w:tc>
          <w:tcPr>
            <w:tcW w:w="642" w:type="dxa"/>
            <w:vAlign w:val="center"/>
          </w:tcPr>
          <w:p w14:paraId="6565C3EC">
            <w:pPr>
              <w:adjustRightInd w:val="0"/>
              <w:snapToGrid w:val="0"/>
              <w:jc w:val="center"/>
              <w:rPr>
                <w:rFonts w:hint="default" w:ascii="仿宋" w:hAnsi="仿宋" w:eastAsia="仿宋" w:cs="Times New Roman"/>
                <w:color w:val="auto"/>
                <w:sz w:val="24"/>
                <w:szCs w:val="24"/>
              </w:rPr>
            </w:pPr>
            <w:r>
              <w:rPr>
                <w:rFonts w:hint="default" w:ascii="仿宋" w:hAnsi="仿宋" w:eastAsia="仿宋" w:cs="Times New Roman"/>
                <w:color w:val="auto"/>
                <w:sz w:val="24"/>
                <w:szCs w:val="24"/>
              </w:rPr>
              <w:t>30分</w:t>
            </w:r>
          </w:p>
        </w:tc>
        <w:tc>
          <w:tcPr>
            <w:tcW w:w="6348" w:type="dxa"/>
            <w:vAlign w:val="center"/>
          </w:tcPr>
          <w:p w14:paraId="001CCD68">
            <w:pPr>
              <w:ind w:firstLine="480" w:firstLineChars="200"/>
              <w:rPr>
                <w:rFonts w:hint="default" w:ascii="仿宋" w:hAnsi="仿宋" w:eastAsia="仿宋" w:cs="Times New Roman"/>
                <w:color w:val="auto"/>
                <w:sz w:val="24"/>
                <w:szCs w:val="24"/>
                <w:lang w:val="en-US" w:eastAsia="zh-CN"/>
              </w:rPr>
            </w:pPr>
            <w:r>
              <w:rPr>
                <w:rFonts w:hint="eastAsia" w:ascii="仿宋" w:hAnsi="仿宋" w:eastAsia="仿宋"/>
                <w:sz w:val="24"/>
                <w:szCs w:val="24"/>
              </w:rPr>
              <w:t>按满足招标文件要求且有效投标价格最低的投标报价作为评审基准价，其价格分为满分；其他投标人的价格分按以下公式计算：投标报价得分＝（评审基准价/投标报价）×</w:t>
            </w:r>
            <w:r>
              <w:rPr>
                <w:rFonts w:hint="eastAsia" w:ascii="仿宋" w:hAnsi="仿宋" w:eastAsia="仿宋"/>
                <w:sz w:val="24"/>
                <w:szCs w:val="24"/>
                <w:lang w:val="en-US" w:eastAsia="zh-CN"/>
              </w:rPr>
              <w:t>3</w:t>
            </w:r>
            <w:r>
              <w:rPr>
                <w:rFonts w:hint="eastAsia" w:ascii="仿宋" w:hAnsi="仿宋" w:eastAsia="仿宋"/>
                <w:sz w:val="24"/>
                <w:szCs w:val="24"/>
              </w:rPr>
              <w:t>0</w:t>
            </w:r>
          </w:p>
        </w:tc>
      </w:tr>
      <w:tr w14:paraId="028A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558" w:type="dxa"/>
            <w:vMerge w:val="restart"/>
            <w:vAlign w:val="center"/>
          </w:tcPr>
          <w:p w14:paraId="4E71F97D">
            <w:pPr>
              <w:pStyle w:val="31"/>
              <w:adjustRightInd w:val="0"/>
              <w:snapToGrid w:val="0"/>
              <w:jc w:val="center"/>
              <w:rPr>
                <w:rFonts w:hint="default" w:ascii="仿宋" w:hAnsi="仿宋" w:eastAsia="仿宋" w:cs="Times New Roman"/>
                <w:color w:val="auto"/>
                <w:sz w:val="24"/>
                <w:szCs w:val="24"/>
                <w:lang w:val="en-US" w:eastAsia="zh-CN"/>
              </w:rPr>
            </w:pPr>
            <w:r>
              <w:rPr>
                <w:rFonts w:hint="default" w:ascii="仿宋" w:hAnsi="仿宋" w:eastAsia="仿宋" w:cs="Times New Roman"/>
                <w:color w:val="auto"/>
                <w:sz w:val="24"/>
                <w:szCs w:val="24"/>
                <w:lang w:val="en-US" w:eastAsia="zh-CN"/>
              </w:rPr>
              <w:t>2</w:t>
            </w:r>
          </w:p>
        </w:tc>
        <w:tc>
          <w:tcPr>
            <w:tcW w:w="650" w:type="dxa"/>
            <w:vMerge w:val="restart"/>
            <w:vAlign w:val="center"/>
          </w:tcPr>
          <w:p w14:paraId="111DA1DB">
            <w:pPr>
              <w:adjustRightInd w:val="0"/>
              <w:snapToGrid w:val="0"/>
              <w:jc w:val="center"/>
              <w:rPr>
                <w:rFonts w:hint="default" w:ascii="仿宋" w:hAnsi="仿宋" w:eastAsia="仿宋" w:cs="Times New Roman"/>
                <w:color w:val="auto"/>
                <w:sz w:val="24"/>
                <w:szCs w:val="24"/>
              </w:rPr>
            </w:pPr>
            <w:r>
              <w:rPr>
                <w:rFonts w:hint="default" w:ascii="仿宋" w:hAnsi="仿宋" w:eastAsia="仿宋" w:cs="Times New Roman"/>
                <w:color w:val="auto"/>
                <w:sz w:val="24"/>
                <w:szCs w:val="24"/>
              </w:rPr>
              <w:t>技术分</w:t>
            </w:r>
          </w:p>
        </w:tc>
        <w:tc>
          <w:tcPr>
            <w:tcW w:w="999" w:type="dxa"/>
            <w:vAlign w:val="center"/>
          </w:tcPr>
          <w:p w14:paraId="741391F1">
            <w:pPr>
              <w:jc w:val="center"/>
              <w:rPr>
                <w:rFonts w:hint="eastAsia" w:ascii="仿宋" w:hAnsi="仿宋" w:eastAsia="仿宋" w:cs="Arial"/>
                <w:color w:val="000000"/>
                <w:sz w:val="21"/>
                <w:szCs w:val="21"/>
              </w:rPr>
            </w:pPr>
            <w:r>
              <w:rPr>
                <w:rFonts w:hint="eastAsia" w:ascii="仿宋" w:hAnsi="仿宋" w:eastAsia="仿宋" w:cs="Arial"/>
                <w:color w:val="000000"/>
                <w:sz w:val="21"/>
                <w:szCs w:val="21"/>
              </w:rPr>
              <w:t>技术参数响应</w:t>
            </w:r>
          </w:p>
          <w:p w14:paraId="095660C8">
            <w:pPr>
              <w:jc w:val="center"/>
              <w:rPr>
                <w:rFonts w:hint="default" w:ascii="仿宋" w:hAnsi="仿宋" w:eastAsia="仿宋" w:cs="Times New Roman"/>
                <w:color w:val="auto"/>
                <w:sz w:val="24"/>
                <w:szCs w:val="24"/>
                <w:lang w:val="en-US" w:eastAsia="zh-CN"/>
              </w:rPr>
            </w:pPr>
            <w:r>
              <w:rPr>
                <w:rFonts w:hint="eastAsia" w:ascii="仿宋" w:hAnsi="仿宋" w:eastAsia="仿宋" w:cs="Arial"/>
                <w:color w:val="000000"/>
                <w:sz w:val="21"/>
                <w:szCs w:val="21"/>
                <w:lang w:val="en-US" w:eastAsia="zh-CN"/>
              </w:rPr>
              <w:t>程度</w:t>
            </w:r>
          </w:p>
        </w:tc>
        <w:tc>
          <w:tcPr>
            <w:tcW w:w="642" w:type="dxa"/>
            <w:vAlign w:val="center"/>
          </w:tcPr>
          <w:p w14:paraId="701EAB08">
            <w:pPr>
              <w:adjustRightInd w:val="0"/>
              <w:snapToGrid w:val="0"/>
              <w:jc w:val="center"/>
              <w:rPr>
                <w:rFonts w:hint="default" w:ascii="仿宋" w:hAnsi="仿宋" w:eastAsia="仿宋" w:cs="Times New Roman"/>
                <w:color w:val="FF0000"/>
                <w:sz w:val="24"/>
                <w:szCs w:val="24"/>
                <w:lang w:val="en-US" w:eastAsia="zh-CN"/>
              </w:rPr>
            </w:pPr>
            <w:r>
              <w:rPr>
                <w:rFonts w:hint="eastAsia" w:ascii="仿宋" w:hAnsi="仿宋" w:eastAsia="仿宋" w:cs="Times New Roman"/>
                <w:color w:val="000000" w:themeColor="text1"/>
                <w:sz w:val="24"/>
                <w:szCs w:val="24"/>
                <w:lang w:val="en-US" w:eastAsia="zh-CN"/>
                <w14:textFill>
                  <w14:solidFill>
                    <w14:schemeClr w14:val="tx1"/>
                  </w14:solidFill>
                </w14:textFill>
              </w:rPr>
              <w:t>50分</w:t>
            </w:r>
          </w:p>
        </w:tc>
        <w:tc>
          <w:tcPr>
            <w:tcW w:w="6348" w:type="dxa"/>
            <w:vAlign w:val="center"/>
          </w:tcPr>
          <w:p w14:paraId="60AFE4B0">
            <w:pPr>
              <w:ind w:firstLine="480" w:firstLineChars="200"/>
              <w:rPr>
                <w:rFonts w:hint="eastAsia" w:ascii="仿宋" w:hAnsi="仿宋" w:eastAsia="仿宋" w:cs="Times New Roman"/>
                <w:color w:val="FF0000"/>
                <w:sz w:val="24"/>
                <w:szCs w:val="24"/>
                <w:lang w:val="en-US" w:eastAsia="zh-CN"/>
              </w:rPr>
            </w:pPr>
            <w:r>
              <w:rPr>
                <w:rFonts w:hint="eastAsia" w:ascii="仿宋" w:hAnsi="仿宋" w:eastAsia="仿宋"/>
                <w:sz w:val="24"/>
                <w:szCs w:val="24"/>
                <w:lang w:val="en-US" w:eastAsia="zh-CN"/>
              </w:rPr>
              <w:t>根据投标人对招标</w:t>
            </w:r>
            <w:r>
              <w:rPr>
                <w:rFonts w:hint="eastAsia" w:ascii="仿宋" w:hAnsi="仿宋" w:eastAsia="仿宋"/>
                <w:sz w:val="24"/>
                <w:szCs w:val="24"/>
              </w:rPr>
              <w:t>文件</w:t>
            </w:r>
            <w:r>
              <w:rPr>
                <w:rFonts w:hint="eastAsia" w:ascii="仿宋" w:hAnsi="仿宋" w:eastAsia="仿宋"/>
                <w:sz w:val="24"/>
                <w:szCs w:val="24"/>
                <w:lang w:eastAsia="zh-CN"/>
              </w:rPr>
              <w:t>“</w:t>
            </w:r>
            <w:r>
              <w:rPr>
                <w:rFonts w:hint="eastAsia" w:ascii="仿宋" w:hAnsi="仿宋" w:eastAsia="仿宋"/>
                <w:sz w:val="24"/>
                <w:szCs w:val="24"/>
              </w:rPr>
              <w:t>第二章</w:t>
            </w:r>
            <w:r>
              <w:rPr>
                <w:rFonts w:hint="eastAsia" w:ascii="仿宋" w:hAnsi="仿宋" w:eastAsia="仿宋"/>
                <w:sz w:val="24"/>
                <w:szCs w:val="24"/>
                <w:lang w:val="en-US" w:eastAsia="zh-CN"/>
              </w:rPr>
              <w:t xml:space="preserve"> </w:t>
            </w:r>
            <w:r>
              <w:rPr>
                <w:rFonts w:hint="eastAsia" w:ascii="仿宋" w:hAnsi="仿宋" w:eastAsia="仿宋"/>
                <w:sz w:val="24"/>
                <w:szCs w:val="24"/>
              </w:rPr>
              <w:t>项目技术要求</w:t>
            </w:r>
            <w:r>
              <w:rPr>
                <w:rFonts w:hint="eastAsia" w:ascii="仿宋" w:hAnsi="仿宋" w:eastAsia="仿宋"/>
                <w:sz w:val="24"/>
                <w:szCs w:val="24"/>
                <w:lang w:eastAsia="zh-CN"/>
              </w:rPr>
              <w:t>”</w:t>
            </w:r>
            <w:r>
              <w:rPr>
                <w:rFonts w:hint="eastAsia" w:ascii="仿宋" w:hAnsi="仿宋" w:eastAsia="仿宋"/>
                <w:sz w:val="24"/>
                <w:szCs w:val="24"/>
                <w:lang w:val="en-US" w:eastAsia="zh-CN"/>
              </w:rPr>
              <w:t>中</w:t>
            </w:r>
            <w:r>
              <w:rPr>
                <w:rFonts w:hint="eastAsia" w:ascii="仿宋" w:hAnsi="仿宋" w:eastAsia="仿宋"/>
                <w:sz w:val="24"/>
                <w:szCs w:val="24"/>
              </w:rPr>
              <w:t>“</w:t>
            </w:r>
            <w:r>
              <w:rPr>
                <w:rFonts w:hint="eastAsia" w:ascii="仿宋" w:hAnsi="仿宋" w:eastAsia="仿宋"/>
                <w:sz w:val="24"/>
                <w:szCs w:val="24"/>
                <w:lang w:val="en-US" w:eastAsia="zh-CN"/>
              </w:rPr>
              <w:t>三</w:t>
            </w:r>
            <w:r>
              <w:rPr>
                <w:rFonts w:hint="eastAsia" w:ascii="仿宋" w:hAnsi="仿宋" w:eastAsia="仿宋"/>
                <w:sz w:val="24"/>
                <w:szCs w:val="24"/>
              </w:rPr>
              <w:t>、</w:t>
            </w:r>
            <w:r>
              <w:rPr>
                <w:rFonts w:hint="eastAsia" w:ascii="仿宋" w:hAnsi="仿宋" w:eastAsia="仿宋"/>
                <w:sz w:val="24"/>
                <w:szCs w:val="24"/>
                <w:lang w:val="en-US" w:eastAsia="zh-CN"/>
              </w:rPr>
              <w:t>主要技术参数”</w:t>
            </w:r>
            <w:r>
              <w:rPr>
                <w:rFonts w:hint="eastAsia" w:ascii="仿宋" w:hAnsi="仿宋" w:eastAsia="仿宋"/>
                <w:sz w:val="24"/>
                <w:szCs w:val="24"/>
              </w:rPr>
              <w:t>的</w:t>
            </w:r>
            <w:r>
              <w:rPr>
                <w:rFonts w:hint="eastAsia" w:ascii="仿宋" w:hAnsi="仿宋" w:eastAsia="仿宋"/>
                <w:sz w:val="24"/>
                <w:szCs w:val="24"/>
                <w:lang w:val="en-US" w:eastAsia="zh-CN"/>
              </w:rPr>
              <w:t>响应情况进行评分，基本分50分。带▲条款需要提供产品手册或APP截图或技术白皮书，不能提供或不符合的每条扣3分；其余条款每条负偏离扣1</w:t>
            </w:r>
            <w:r>
              <w:rPr>
                <w:rFonts w:hint="eastAsia" w:ascii="仿宋" w:hAnsi="仿宋" w:eastAsia="仿宋"/>
                <w:sz w:val="24"/>
                <w:szCs w:val="24"/>
              </w:rPr>
              <w:t>分，扣完</w:t>
            </w:r>
            <w:r>
              <w:rPr>
                <w:rFonts w:hint="eastAsia" w:ascii="仿宋" w:hAnsi="仿宋" w:eastAsia="仿宋"/>
                <w:sz w:val="24"/>
                <w:szCs w:val="24"/>
                <w:lang w:val="en-US" w:eastAsia="zh-CN"/>
              </w:rPr>
              <w:t>基本分</w:t>
            </w:r>
            <w:r>
              <w:rPr>
                <w:rFonts w:hint="eastAsia" w:ascii="仿宋" w:hAnsi="仿宋" w:eastAsia="仿宋"/>
                <w:sz w:val="24"/>
                <w:szCs w:val="24"/>
              </w:rPr>
              <w:t>为止。</w:t>
            </w:r>
          </w:p>
        </w:tc>
      </w:tr>
      <w:tr w14:paraId="42FA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558" w:type="dxa"/>
            <w:vMerge w:val="continue"/>
            <w:vAlign w:val="center"/>
          </w:tcPr>
          <w:p w14:paraId="57231CBE">
            <w:pPr>
              <w:pStyle w:val="31"/>
              <w:adjustRightInd w:val="0"/>
              <w:snapToGrid w:val="0"/>
              <w:ind w:firstLine="460"/>
              <w:jc w:val="center"/>
              <w:rPr>
                <w:rFonts w:hint="default" w:ascii="仿宋" w:hAnsi="仿宋" w:eastAsia="仿宋" w:cs="Times New Roman"/>
                <w:color w:val="auto"/>
                <w:sz w:val="24"/>
                <w:szCs w:val="24"/>
                <w:lang w:val="en-US" w:eastAsia="zh-CN"/>
              </w:rPr>
            </w:pPr>
          </w:p>
        </w:tc>
        <w:tc>
          <w:tcPr>
            <w:tcW w:w="650" w:type="dxa"/>
            <w:vMerge w:val="continue"/>
            <w:vAlign w:val="center"/>
          </w:tcPr>
          <w:p w14:paraId="3E7DF264">
            <w:pPr>
              <w:adjustRightInd w:val="0"/>
              <w:snapToGrid w:val="0"/>
              <w:jc w:val="center"/>
              <w:rPr>
                <w:rFonts w:hint="default" w:ascii="仿宋" w:hAnsi="仿宋" w:eastAsia="仿宋" w:cs="Times New Roman"/>
                <w:color w:val="auto"/>
                <w:sz w:val="24"/>
                <w:szCs w:val="24"/>
              </w:rPr>
            </w:pPr>
          </w:p>
        </w:tc>
        <w:tc>
          <w:tcPr>
            <w:tcW w:w="999" w:type="dxa"/>
            <w:vAlign w:val="center"/>
          </w:tcPr>
          <w:p w14:paraId="3D394EE1">
            <w:pPr>
              <w:rPr>
                <w:rFonts w:hint="default" w:ascii="仿宋" w:hAnsi="仿宋" w:eastAsia="仿宋"/>
                <w:sz w:val="24"/>
                <w:szCs w:val="24"/>
                <w:lang w:val="en-US" w:eastAsia="zh-CN"/>
              </w:rPr>
            </w:pPr>
            <w:r>
              <w:rPr>
                <w:rFonts w:hint="eastAsia" w:ascii="仿宋" w:hAnsi="仿宋" w:eastAsia="仿宋"/>
                <w:sz w:val="24"/>
                <w:szCs w:val="24"/>
                <w:lang w:val="en-US" w:eastAsia="zh-CN"/>
              </w:rPr>
              <w:t>服务方案</w:t>
            </w:r>
          </w:p>
        </w:tc>
        <w:tc>
          <w:tcPr>
            <w:tcW w:w="642" w:type="dxa"/>
            <w:vAlign w:val="center"/>
          </w:tcPr>
          <w:p w14:paraId="5C1C878D">
            <w:pPr>
              <w:rPr>
                <w:rFonts w:hint="eastAsia" w:ascii="仿宋" w:hAnsi="仿宋" w:eastAsia="仿宋"/>
                <w:sz w:val="24"/>
                <w:szCs w:val="24"/>
                <w:lang w:val="en-US" w:eastAsia="zh-CN"/>
              </w:rPr>
            </w:pPr>
            <w:r>
              <w:rPr>
                <w:rFonts w:hint="eastAsia" w:ascii="仿宋" w:hAnsi="仿宋" w:eastAsia="仿宋"/>
                <w:sz w:val="24"/>
                <w:szCs w:val="24"/>
                <w:lang w:val="en-US" w:eastAsia="zh-CN"/>
              </w:rPr>
              <w:t>5分</w:t>
            </w:r>
          </w:p>
        </w:tc>
        <w:tc>
          <w:tcPr>
            <w:tcW w:w="6348" w:type="dxa"/>
            <w:vAlign w:val="center"/>
          </w:tcPr>
          <w:p w14:paraId="2361FD1C">
            <w:pPr>
              <w:ind w:firstLine="480" w:firstLineChars="200"/>
              <w:rPr>
                <w:rFonts w:hint="default" w:ascii="仿宋" w:hAnsi="仿宋" w:eastAsia="仿宋"/>
                <w:sz w:val="24"/>
                <w:szCs w:val="24"/>
                <w:lang w:val="en-US" w:eastAsia="zh-CN"/>
              </w:rPr>
            </w:pPr>
            <w:r>
              <w:rPr>
                <w:rFonts w:hint="eastAsia" w:ascii="仿宋" w:hAnsi="仿宋" w:eastAsia="仿宋"/>
                <w:sz w:val="24"/>
                <w:szCs w:val="24"/>
                <w:lang w:val="en-US" w:eastAsia="zh-CN"/>
              </w:rPr>
              <w:t>根据投标人提供的总体服务方案、服务响应时间、故障解决时间、服务质保时间、培训方案等综合评分（5分）。方案全面、科学合理、操作可行的得5分；方案有1个瑕疵的得4分；方案有2个瑕疵的得3分；方案片面的得2分；不提供得0分。</w:t>
            </w:r>
          </w:p>
        </w:tc>
      </w:tr>
      <w:tr w14:paraId="500A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58" w:type="dxa"/>
            <w:vMerge w:val="restart"/>
            <w:vAlign w:val="center"/>
          </w:tcPr>
          <w:p w14:paraId="226CE31A">
            <w:pPr>
              <w:pStyle w:val="31"/>
              <w:adjustRightInd w:val="0"/>
              <w:snapToGrid w:val="0"/>
              <w:ind w:firstLine="460"/>
              <w:jc w:val="center"/>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33</w:t>
            </w:r>
          </w:p>
        </w:tc>
        <w:tc>
          <w:tcPr>
            <w:tcW w:w="650" w:type="dxa"/>
            <w:vMerge w:val="restart"/>
            <w:vAlign w:val="center"/>
          </w:tcPr>
          <w:p w14:paraId="4CA9832B">
            <w:pPr>
              <w:adjustRightInd w:val="0"/>
              <w:snapToGrid w:val="0"/>
              <w:jc w:val="center"/>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商务分</w:t>
            </w:r>
          </w:p>
        </w:tc>
        <w:tc>
          <w:tcPr>
            <w:tcW w:w="999" w:type="dxa"/>
            <w:vAlign w:val="center"/>
          </w:tcPr>
          <w:p w14:paraId="386C101F">
            <w:pPr>
              <w:adjustRightInd w:val="0"/>
              <w:snapToGrid w:val="0"/>
              <w:jc w:val="left"/>
              <w:rPr>
                <w:ins w:id="0" w:author="start~" w:date="2026-03-21T18:31:00Z"/>
                <w:rFonts w:hint="eastAsia" w:ascii="仿宋" w:hAnsi="仿宋" w:eastAsia="仿宋" w:cs="Arial"/>
                <w:strike w:val="0"/>
                <w:dstrike w:val="0"/>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Arial"/>
                <w:strike w:val="0"/>
                <w:dstrike w:val="0"/>
                <w:color w:val="000000" w:themeColor="text1"/>
                <w:sz w:val="21"/>
                <w:szCs w:val="21"/>
                <w:highlight w:val="none"/>
                <w:lang w:val="en-US" w:eastAsia="zh-CN"/>
                <w14:textFill>
                  <w14:solidFill>
                    <w14:schemeClr w14:val="tx1"/>
                  </w14:solidFill>
                </w14:textFill>
              </w:rPr>
              <w:t>资质证书</w:t>
            </w:r>
          </w:p>
        </w:tc>
        <w:tc>
          <w:tcPr>
            <w:tcW w:w="642" w:type="dxa"/>
            <w:vAlign w:val="center"/>
          </w:tcPr>
          <w:p w14:paraId="3E52867B">
            <w:pPr>
              <w:adjustRightInd w:val="0"/>
              <w:snapToGrid w:val="0"/>
              <w:jc w:val="left"/>
              <w:rPr>
                <w:ins w:id="1" w:author="start~" w:date="2026-03-21T18:31:00Z"/>
                <w:rFonts w:hint="eastAsia" w:ascii="仿宋" w:hAnsi="仿宋" w:eastAsia="仿宋" w:cs="Arial"/>
                <w:strike w:val="0"/>
                <w:dstrike w:val="0"/>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Arial"/>
                <w:strike w:val="0"/>
                <w:dstrike w:val="0"/>
                <w:color w:val="000000" w:themeColor="text1"/>
                <w:sz w:val="21"/>
                <w:szCs w:val="21"/>
                <w:highlight w:val="none"/>
                <w:lang w:val="en-US" w:eastAsia="zh-CN"/>
                <w14:textFill>
                  <w14:solidFill>
                    <w14:schemeClr w14:val="tx1"/>
                  </w14:solidFill>
                </w14:textFill>
              </w:rPr>
              <w:t>4分</w:t>
            </w:r>
          </w:p>
        </w:tc>
        <w:tc>
          <w:tcPr>
            <w:tcW w:w="6348" w:type="dxa"/>
            <w:vAlign w:val="center"/>
          </w:tcPr>
          <w:p w14:paraId="409F0869">
            <w:pPr>
              <w:adjustRightInd w:val="0"/>
              <w:snapToGrid w:val="0"/>
              <w:jc w:val="left"/>
              <w:rPr>
                <w:ins w:id="2" w:author="start~" w:date="2026-03-21T18:31:00Z"/>
                <w:rFonts w:hint="eastAsia" w:ascii="仿宋" w:hAnsi="仿宋" w:eastAsia="仿宋" w:cs="Arial"/>
                <w:strike w:val="0"/>
                <w:dstrike w:val="0"/>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Arial"/>
                <w:strike w:val="0"/>
                <w:dstrike w:val="0"/>
                <w:color w:val="000000" w:themeColor="text1"/>
                <w:sz w:val="21"/>
                <w:szCs w:val="21"/>
                <w:highlight w:val="none"/>
                <w:lang w:val="en-US" w:eastAsia="zh-CN"/>
                <w14:textFill>
                  <w14:solidFill>
                    <w14:schemeClr w14:val="tx1"/>
                  </w14:solidFill>
                </w14:textFill>
              </w:rPr>
              <w:t>投标人或生产厂家具有有效期内的ISO体系认证证书或产品软著证书，每个得1分，最高得4分。</w:t>
            </w:r>
          </w:p>
        </w:tc>
      </w:tr>
      <w:tr w14:paraId="1541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58" w:type="dxa"/>
            <w:vMerge w:val="continue"/>
            <w:vAlign w:val="center"/>
          </w:tcPr>
          <w:p w14:paraId="52E9DF19">
            <w:pPr>
              <w:pStyle w:val="31"/>
              <w:adjustRightInd w:val="0"/>
              <w:snapToGrid w:val="0"/>
              <w:ind w:firstLine="460"/>
              <w:jc w:val="center"/>
              <w:rPr>
                <w:rFonts w:hint="eastAsia" w:ascii="仿宋" w:hAnsi="仿宋" w:eastAsia="仿宋" w:cs="Times New Roman"/>
                <w:color w:val="auto"/>
                <w:sz w:val="24"/>
                <w:szCs w:val="24"/>
                <w:lang w:val="en-US" w:eastAsia="zh-CN"/>
              </w:rPr>
            </w:pPr>
          </w:p>
        </w:tc>
        <w:tc>
          <w:tcPr>
            <w:tcW w:w="650" w:type="dxa"/>
            <w:vMerge w:val="continue"/>
            <w:vAlign w:val="center"/>
          </w:tcPr>
          <w:p w14:paraId="0A690C61">
            <w:pPr>
              <w:adjustRightInd w:val="0"/>
              <w:snapToGrid w:val="0"/>
              <w:jc w:val="center"/>
              <w:rPr>
                <w:rFonts w:hint="default" w:ascii="仿宋" w:hAnsi="仿宋" w:eastAsia="仿宋" w:cs="Times New Roman"/>
                <w:color w:val="auto"/>
                <w:sz w:val="24"/>
                <w:szCs w:val="24"/>
              </w:rPr>
            </w:pPr>
          </w:p>
        </w:tc>
        <w:tc>
          <w:tcPr>
            <w:tcW w:w="999" w:type="dxa"/>
            <w:vAlign w:val="center"/>
          </w:tcPr>
          <w:p w14:paraId="0F4A996C">
            <w:pPr>
              <w:adjustRightInd w:val="0"/>
              <w:snapToGrid w:val="0"/>
              <w:jc w:val="left"/>
              <w:rPr>
                <w:ins w:id="3" w:author="start~" w:date="2026-03-21T18:31:00Z"/>
                <w:rFonts w:hint="eastAsia" w:ascii="仿宋" w:hAnsi="仿宋" w:eastAsia="仿宋" w:cs="Arial"/>
                <w:strike w:val="0"/>
                <w:dstrike w:val="0"/>
                <w:color w:val="auto"/>
                <w:kern w:val="2"/>
                <w:sz w:val="21"/>
                <w:szCs w:val="21"/>
                <w:highlight w:val="none"/>
                <w:lang w:val="en-US" w:eastAsia="zh-CN" w:bidi="ar-SA"/>
              </w:rPr>
            </w:pPr>
            <w:r>
              <w:rPr>
                <w:rFonts w:hint="default" w:ascii="仿宋" w:hAnsi="仿宋" w:eastAsia="仿宋" w:cs="Arial"/>
                <w:strike w:val="0"/>
                <w:dstrike w:val="0"/>
                <w:color w:val="auto"/>
                <w:sz w:val="21"/>
                <w:szCs w:val="21"/>
                <w:highlight w:val="none"/>
                <w:lang w:val="en-US" w:eastAsia="zh-CN"/>
              </w:rPr>
              <w:t>类似项目业绩</w:t>
            </w:r>
          </w:p>
        </w:tc>
        <w:tc>
          <w:tcPr>
            <w:tcW w:w="642" w:type="dxa"/>
            <w:vAlign w:val="center"/>
          </w:tcPr>
          <w:p w14:paraId="7AAAEFB8">
            <w:pPr>
              <w:adjustRightInd w:val="0"/>
              <w:snapToGrid w:val="0"/>
              <w:jc w:val="left"/>
              <w:rPr>
                <w:ins w:id="4" w:author="start~" w:date="2026-03-21T18:31:00Z"/>
                <w:rFonts w:hint="eastAsia" w:ascii="仿宋" w:hAnsi="仿宋" w:eastAsia="仿宋" w:cs="Arial"/>
                <w:strike w:val="0"/>
                <w:dstrike w:val="0"/>
                <w:color w:val="auto"/>
                <w:kern w:val="2"/>
                <w:sz w:val="21"/>
                <w:szCs w:val="21"/>
                <w:highlight w:val="none"/>
                <w:lang w:val="en-US" w:eastAsia="zh-CN" w:bidi="ar-SA"/>
              </w:rPr>
            </w:pPr>
            <w:r>
              <w:rPr>
                <w:rFonts w:hint="eastAsia" w:ascii="仿宋" w:hAnsi="仿宋" w:eastAsia="仿宋" w:cs="Arial"/>
                <w:strike w:val="0"/>
                <w:dstrike w:val="0"/>
                <w:color w:val="auto"/>
                <w:sz w:val="21"/>
                <w:szCs w:val="21"/>
                <w:highlight w:val="none"/>
                <w:lang w:val="en-US" w:eastAsia="zh-CN"/>
              </w:rPr>
              <w:t>6分</w:t>
            </w:r>
          </w:p>
        </w:tc>
        <w:tc>
          <w:tcPr>
            <w:tcW w:w="6348" w:type="dxa"/>
            <w:vAlign w:val="center"/>
          </w:tcPr>
          <w:p w14:paraId="30890291">
            <w:pPr>
              <w:adjustRightInd w:val="0"/>
              <w:snapToGrid w:val="0"/>
              <w:jc w:val="left"/>
              <w:rPr>
                <w:ins w:id="5" w:author="start~" w:date="2026-03-21T18:31:00Z"/>
                <w:rFonts w:hint="eastAsia" w:ascii="仿宋" w:hAnsi="仿宋" w:eastAsia="仿宋" w:cs="Arial"/>
                <w:strike w:val="0"/>
                <w:dstrike w:val="0"/>
                <w:color w:val="auto"/>
                <w:kern w:val="2"/>
                <w:sz w:val="21"/>
                <w:szCs w:val="21"/>
                <w:highlight w:val="none"/>
                <w:lang w:val="en-US" w:eastAsia="zh-CN" w:bidi="ar-SA"/>
              </w:rPr>
            </w:pPr>
            <w:r>
              <w:rPr>
                <w:rFonts w:hint="eastAsia" w:ascii="仿宋" w:hAnsi="仿宋" w:eastAsia="仿宋" w:cs="Arial"/>
                <w:strike w:val="0"/>
                <w:dstrike w:val="0"/>
                <w:color w:val="auto"/>
                <w:sz w:val="21"/>
                <w:szCs w:val="21"/>
                <w:highlight w:val="none"/>
                <w:lang w:val="en-US" w:eastAsia="zh-CN"/>
              </w:rPr>
              <w:t>根据投标人或生产厂家提供的2022年7月1日以来（以合同签订时间为准）同类项目业绩进行评分。每提供一个得1分；最多得6分。</w:t>
            </w:r>
            <w:r>
              <w:rPr>
                <w:rFonts w:hint="eastAsia" w:ascii="仿宋" w:hAnsi="仿宋" w:eastAsia="仿宋" w:cs="Arial"/>
                <w:strike w:val="0"/>
                <w:dstrike w:val="0"/>
                <w:color w:val="auto"/>
                <w:sz w:val="21"/>
                <w:szCs w:val="21"/>
                <w:highlight w:val="none"/>
              </w:rPr>
              <w:t>（提供合同复印件</w:t>
            </w:r>
            <w:r>
              <w:rPr>
                <w:rFonts w:hint="eastAsia" w:ascii="仿宋" w:hAnsi="仿宋" w:eastAsia="仿宋" w:cs="Arial"/>
                <w:strike w:val="0"/>
                <w:dstrike w:val="0"/>
                <w:color w:val="auto"/>
                <w:sz w:val="21"/>
                <w:szCs w:val="21"/>
                <w:highlight w:val="none"/>
                <w:lang w:eastAsia="zh-CN"/>
              </w:rPr>
              <w:t>，</w:t>
            </w:r>
            <w:r>
              <w:rPr>
                <w:rFonts w:hint="eastAsia" w:ascii="仿宋" w:hAnsi="仿宋" w:eastAsia="仿宋" w:cs="Arial"/>
                <w:strike w:val="0"/>
                <w:dstrike w:val="0"/>
                <w:color w:val="auto"/>
                <w:sz w:val="21"/>
                <w:szCs w:val="21"/>
                <w:highlight w:val="none"/>
                <w:lang w:val="en-US" w:eastAsia="zh-CN"/>
              </w:rPr>
              <w:t>同一用户不重复得分</w:t>
            </w:r>
            <w:r>
              <w:rPr>
                <w:rFonts w:hint="eastAsia" w:ascii="仿宋" w:hAnsi="仿宋" w:eastAsia="仿宋" w:cs="Arial"/>
                <w:strike w:val="0"/>
                <w:dstrike w:val="0"/>
                <w:color w:val="auto"/>
                <w:sz w:val="21"/>
                <w:szCs w:val="21"/>
                <w:highlight w:val="none"/>
              </w:rPr>
              <w:t>）。</w:t>
            </w:r>
          </w:p>
        </w:tc>
      </w:tr>
      <w:tr w14:paraId="3BDA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58" w:type="dxa"/>
            <w:vMerge w:val="continue"/>
            <w:vAlign w:val="center"/>
          </w:tcPr>
          <w:p w14:paraId="406EEBE5">
            <w:pPr>
              <w:pStyle w:val="31"/>
              <w:adjustRightInd w:val="0"/>
              <w:snapToGrid w:val="0"/>
              <w:ind w:firstLine="460"/>
              <w:jc w:val="center"/>
              <w:rPr>
                <w:rFonts w:hint="eastAsia" w:ascii="仿宋" w:hAnsi="仿宋" w:eastAsia="仿宋" w:cs="Times New Roman"/>
                <w:color w:val="auto"/>
                <w:sz w:val="24"/>
                <w:szCs w:val="24"/>
                <w:lang w:val="en-US" w:eastAsia="zh-CN"/>
              </w:rPr>
            </w:pPr>
          </w:p>
        </w:tc>
        <w:tc>
          <w:tcPr>
            <w:tcW w:w="650" w:type="dxa"/>
            <w:vMerge w:val="continue"/>
            <w:vAlign w:val="center"/>
          </w:tcPr>
          <w:p w14:paraId="3D1D6A56">
            <w:pPr>
              <w:adjustRightInd w:val="0"/>
              <w:snapToGrid w:val="0"/>
              <w:jc w:val="center"/>
              <w:rPr>
                <w:rFonts w:hint="default" w:ascii="仿宋" w:hAnsi="仿宋" w:eastAsia="仿宋" w:cs="Times New Roman"/>
                <w:color w:val="auto"/>
                <w:sz w:val="24"/>
                <w:szCs w:val="24"/>
              </w:rPr>
            </w:pPr>
          </w:p>
        </w:tc>
        <w:tc>
          <w:tcPr>
            <w:tcW w:w="999" w:type="dxa"/>
            <w:vAlign w:val="center"/>
          </w:tcPr>
          <w:p w14:paraId="21A2263A">
            <w:pPr>
              <w:adjustRightInd w:val="0"/>
              <w:snapToGrid w:val="0"/>
              <w:jc w:val="left"/>
              <w:rPr>
                <w:ins w:id="6" w:author="start~" w:date="2026-03-21T18:31:00Z"/>
                <w:rFonts w:hint="eastAsia" w:ascii="仿宋" w:hAnsi="仿宋" w:eastAsia="仿宋" w:cs="Arial"/>
                <w:strike w:val="0"/>
                <w:dstrike w:val="0"/>
                <w:color w:val="auto"/>
                <w:kern w:val="2"/>
                <w:sz w:val="21"/>
                <w:szCs w:val="21"/>
                <w:highlight w:val="none"/>
                <w:lang w:val="en-US" w:eastAsia="zh-CN" w:bidi="ar-SA"/>
              </w:rPr>
            </w:pPr>
            <w:r>
              <w:rPr>
                <w:rFonts w:hint="eastAsia" w:ascii="仿宋" w:hAnsi="仿宋" w:eastAsia="仿宋" w:cs="Arial"/>
                <w:strike w:val="0"/>
                <w:dstrike w:val="0"/>
                <w:color w:val="auto"/>
                <w:sz w:val="21"/>
                <w:szCs w:val="21"/>
                <w:highlight w:val="none"/>
                <w:lang w:val="en-US" w:eastAsia="zh-CN"/>
              </w:rPr>
              <w:t>售后服务方案</w:t>
            </w:r>
          </w:p>
        </w:tc>
        <w:tc>
          <w:tcPr>
            <w:tcW w:w="642" w:type="dxa"/>
            <w:vAlign w:val="center"/>
          </w:tcPr>
          <w:p w14:paraId="7311562E">
            <w:pPr>
              <w:adjustRightInd w:val="0"/>
              <w:snapToGrid w:val="0"/>
              <w:jc w:val="left"/>
              <w:rPr>
                <w:ins w:id="7" w:author="start~" w:date="2026-03-21T18:31:00Z"/>
                <w:rFonts w:hint="eastAsia" w:ascii="仿宋" w:hAnsi="仿宋" w:eastAsia="仿宋" w:cs="Arial"/>
                <w:strike w:val="0"/>
                <w:dstrike w:val="0"/>
                <w:color w:val="auto"/>
                <w:kern w:val="2"/>
                <w:sz w:val="21"/>
                <w:szCs w:val="21"/>
                <w:highlight w:val="none"/>
                <w:lang w:val="en-US" w:eastAsia="zh-CN" w:bidi="ar-SA"/>
              </w:rPr>
            </w:pPr>
            <w:r>
              <w:rPr>
                <w:rFonts w:hint="eastAsia" w:ascii="仿宋" w:hAnsi="仿宋" w:eastAsia="仿宋" w:cs="Arial"/>
                <w:strike w:val="0"/>
                <w:dstrike w:val="0"/>
                <w:color w:val="auto"/>
                <w:sz w:val="21"/>
                <w:szCs w:val="21"/>
                <w:highlight w:val="none"/>
                <w:lang w:val="en-US" w:eastAsia="zh-CN"/>
              </w:rPr>
              <w:t>5分</w:t>
            </w:r>
          </w:p>
        </w:tc>
        <w:tc>
          <w:tcPr>
            <w:tcW w:w="6348" w:type="dxa"/>
            <w:vAlign w:val="center"/>
          </w:tcPr>
          <w:p w14:paraId="6737E2E1">
            <w:pPr>
              <w:adjustRightInd w:val="0"/>
              <w:snapToGrid w:val="0"/>
              <w:jc w:val="left"/>
              <w:rPr>
                <w:ins w:id="8" w:author="start~" w:date="2026-03-21T18:31:00Z"/>
                <w:rFonts w:hint="eastAsia" w:ascii="仿宋" w:hAnsi="仿宋" w:eastAsia="仿宋" w:cs="Arial"/>
                <w:strike w:val="0"/>
                <w:dstrike w:val="0"/>
                <w:color w:val="auto"/>
                <w:kern w:val="2"/>
                <w:sz w:val="21"/>
                <w:szCs w:val="21"/>
                <w:highlight w:val="none"/>
                <w:lang w:val="en-US" w:eastAsia="zh-CN" w:bidi="ar-SA"/>
              </w:rPr>
            </w:pPr>
            <w:r>
              <w:rPr>
                <w:rFonts w:hint="eastAsia" w:ascii="仿宋" w:hAnsi="仿宋" w:eastAsia="仿宋" w:cs="Arial"/>
                <w:strike w:val="0"/>
                <w:dstrike w:val="0"/>
                <w:color w:val="auto"/>
                <w:sz w:val="21"/>
                <w:szCs w:val="21"/>
                <w:highlight w:val="none"/>
              </w:rPr>
              <w:t>供应商提供售后服务方案（</w:t>
            </w:r>
            <w:r>
              <w:rPr>
                <w:rFonts w:hint="eastAsia" w:ascii="仿宋" w:hAnsi="仿宋" w:eastAsia="仿宋" w:cs="Arial"/>
                <w:strike w:val="0"/>
                <w:dstrike w:val="0"/>
                <w:color w:val="auto"/>
                <w:sz w:val="21"/>
                <w:szCs w:val="21"/>
                <w:highlight w:val="none"/>
                <w:lang w:val="en-US" w:eastAsia="zh-CN"/>
              </w:rPr>
              <w:t>5</w:t>
            </w:r>
            <w:r>
              <w:rPr>
                <w:rFonts w:hint="eastAsia" w:ascii="仿宋" w:hAnsi="仿宋" w:eastAsia="仿宋" w:cs="Arial"/>
                <w:strike w:val="0"/>
                <w:dstrike w:val="0"/>
                <w:color w:val="auto"/>
                <w:sz w:val="21"/>
                <w:szCs w:val="21"/>
                <w:highlight w:val="none"/>
              </w:rPr>
              <w:t>分）。方案全面、科学合理、操作可行的得</w:t>
            </w:r>
            <w:r>
              <w:rPr>
                <w:rFonts w:hint="eastAsia" w:ascii="仿宋" w:hAnsi="仿宋" w:eastAsia="仿宋" w:cs="Arial"/>
                <w:strike w:val="0"/>
                <w:dstrike w:val="0"/>
                <w:color w:val="auto"/>
                <w:sz w:val="21"/>
                <w:szCs w:val="21"/>
                <w:highlight w:val="none"/>
                <w:lang w:val="en-US" w:eastAsia="zh-CN"/>
              </w:rPr>
              <w:t>5</w:t>
            </w:r>
            <w:r>
              <w:rPr>
                <w:rFonts w:hint="eastAsia" w:ascii="仿宋" w:hAnsi="仿宋" w:eastAsia="仿宋" w:cs="Arial"/>
                <w:strike w:val="0"/>
                <w:dstrike w:val="0"/>
                <w:color w:val="auto"/>
                <w:sz w:val="21"/>
                <w:szCs w:val="21"/>
                <w:highlight w:val="none"/>
              </w:rPr>
              <w:t>分；方案有1个瑕疵的得</w:t>
            </w:r>
            <w:r>
              <w:rPr>
                <w:rFonts w:hint="eastAsia" w:ascii="仿宋" w:hAnsi="仿宋" w:eastAsia="仿宋" w:cs="Arial"/>
                <w:strike w:val="0"/>
                <w:dstrike w:val="0"/>
                <w:color w:val="auto"/>
                <w:sz w:val="21"/>
                <w:szCs w:val="21"/>
                <w:highlight w:val="none"/>
                <w:lang w:val="en-US" w:eastAsia="zh-CN"/>
              </w:rPr>
              <w:t>4</w:t>
            </w:r>
            <w:r>
              <w:rPr>
                <w:rFonts w:hint="eastAsia" w:ascii="仿宋" w:hAnsi="仿宋" w:eastAsia="仿宋" w:cs="Arial"/>
                <w:strike w:val="0"/>
                <w:dstrike w:val="0"/>
                <w:color w:val="auto"/>
                <w:sz w:val="21"/>
                <w:szCs w:val="21"/>
                <w:highlight w:val="none"/>
              </w:rPr>
              <w:t>分；方案有2个瑕疵的得</w:t>
            </w:r>
            <w:r>
              <w:rPr>
                <w:rFonts w:hint="eastAsia" w:ascii="仿宋" w:hAnsi="仿宋" w:eastAsia="仿宋" w:cs="Arial"/>
                <w:strike w:val="0"/>
                <w:dstrike w:val="0"/>
                <w:color w:val="auto"/>
                <w:sz w:val="21"/>
                <w:szCs w:val="21"/>
                <w:highlight w:val="none"/>
                <w:lang w:val="en-US" w:eastAsia="zh-CN"/>
              </w:rPr>
              <w:t>3</w:t>
            </w:r>
            <w:r>
              <w:rPr>
                <w:rFonts w:hint="eastAsia" w:ascii="仿宋" w:hAnsi="仿宋" w:eastAsia="仿宋" w:cs="Arial"/>
                <w:strike w:val="0"/>
                <w:dstrike w:val="0"/>
                <w:color w:val="auto"/>
                <w:sz w:val="21"/>
                <w:szCs w:val="21"/>
                <w:highlight w:val="none"/>
              </w:rPr>
              <w:t>分；方案</w:t>
            </w:r>
            <w:r>
              <w:rPr>
                <w:rFonts w:hint="eastAsia" w:ascii="仿宋" w:hAnsi="仿宋" w:eastAsia="仿宋" w:cs="Arial"/>
                <w:strike w:val="0"/>
                <w:dstrike w:val="0"/>
                <w:color w:val="auto"/>
                <w:sz w:val="21"/>
                <w:szCs w:val="21"/>
                <w:highlight w:val="none"/>
                <w:lang w:val="en-US" w:eastAsia="zh-CN"/>
              </w:rPr>
              <w:t>较</w:t>
            </w:r>
            <w:r>
              <w:rPr>
                <w:rFonts w:hint="eastAsia" w:ascii="仿宋" w:hAnsi="仿宋" w:eastAsia="仿宋" w:cs="Arial"/>
                <w:strike w:val="0"/>
                <w:dstrike w:val="0"/>
                <w:color w:val="auto"/>
                <w:sz w:val="21"/>
                <w:szCs w:val="21"/>
                <w:highlight w:val="none"/>
              </w:rPr>
              <w:t>片面的得</w:t>
            </w:r>
            <w:r>
              <w:rPr>
                <w:rFonts w:hint="eastAsia" w:ascii="仿宋" w:hAnsi="仿宋" w:eastAsia="仿宋" w:cs="Arial"/>
                <w:strike w:val="0"/>
                <w:dstrike w:val="0"/>
                <w:color w:val="auto"/>
                <w:sz w:val="21"/>
                <w:szCs w:val="21"/>
                <w:highlight w:val="none"/>
                <w:lang w:val="en-US" w:eastAsia="zh-CN"/>
              </w:rPr>
              <w:t>2</w:t>
            </w:r>
            <w:r>
              <w:rPr>
                <w:rFonts w:hint="eastAsia" w:ascii="仿宋" w:hAnsi="仿宋" w:eastAsia="仿宋" w:cs="Arial"/>
                <w:strike w:val="0"/>
                <w:dstrike w:val="0"/>
                <w:color w:val="auto"/>
                <w:sz w:val="21"/>
                <w:szCs w:val="21"/>
                <w:highlight w:val="none"/>
              </w:rPr>
              <w:t>分；不提供得0分。</w:t>
            </w:r>
          </w:p>
        </w:tc>
      </w:tr>
    </w:tbl>
    <w:p w14:paraId="7D3CBE2A">
      <w:pPr>
        <w:snapToGrid w:val="0"/>
        <w:spacing w:line="276" w:lineRule="auto"/>
        <w:ind w:firstLine="482" w:firstLineChars="200"/>
        <w:rPr>
          <w:rFonts w:hint="eastAsia" w:ascii="宋体" w:hAnsi="宋体"/>
          <w:b/>
          <w:color w:val="auto"/>
          <w:sz w:val="24"/>
          <w:szCs w:val="24"/>
        </w:rPr>
      </w:pPr>
    </w:p>
    <w:p w14:paraId="2F1E9D81">
      <w:pPr>
        <w:ind w:firstLine="480" w:firstLineChars="200"/>
        <w:rPr>
          <w:rFonts w:hint="eastAsia" w:ascii="仿宋" w:hAnsi="仿宋" w:eastAsia="仿宋"/>
          <w:color w:val="auto"/>
          <w:sz w:val="24"/>
          <w:szCs w:val="24"/>
        </w:rPr>
      </w:pPr>
      <w:r>
        <w:rPr>
          <w:rFonts w:hint="eastAsia" w:ascii="仿宋" w:hAnsi="仿宋" w:eastAsia="仿宋" w:cs="Times New Roman"/>
          <w:color w:val="auto"/>
          <w:sz w:val="24"/>
          <w:szCs w:val="24"/>
        </w:rPr>
        <w:t>注：评标小组成员按上述分值标准各自独立打分，评分时可保留一位小数或不保留小数，缺项为“0”分。分值汇总时，各评委评分累计后的算术平均值即为</w:t>
      </w:r>
      <w:r>
        <w:rPr>
          <w:rFonts w:hint="eastAsia" w:ascii="仿宋" w:hAnsi="仿宋" w:eastAsia="仿宋" w:cs="Times New Roman"/>
          <w:color w:val="auto"/>
          <w:sz w:val="24"/>
          <w:szCs w:val="24"/>
          <w:lang w:val="en-US" w:eastAsia="zh-CN"/>
        </w:rPr>
        <w:t>资信</w:t>
      </w:r>
      <w:r>
        <w:rPr>
          <w:rFonts w:hint="eastAsia" w:ascii="仿宋" w:hAnsi="仿宋" w:eastAsia="仿宋" w:cs="Times New Roman"/>
          <w:color w:val="auto"/>
          <w:sz w:val="24"/>
          <w:szCs w:val="24"/>
        </w:rPr>
        <w:t>技术最终得分，计算保留两位小数（不计负分）。</w:t>
      </w:r>
      <w:r>
        <w:rPr>
          <w:rFonts w:hint="eastAsia" w:ascii="仿宋" w:hAnsi="仿宋" w:eastAsia="仿宋" w:cs="Times New Roman"/>
          <w:color w:val="auto"/>
          <w:sz w:val="24"/>
          <w:szCs w:val="24"/>
          <w:lang w:val="en-US" w:eastAsia="zh-CN"/>
        </w:rPr>
        <w:t>请投标人如实响应，不得虚假响应，采购人将对拟中标人进行实物论证，如出现虚假响应将废除中标资格，还将追究相关责任！</w:t>
      </w:r>
    </w:p>
    <w:p w14:paraId="207FB77E">
      <w:pPr>
        <w:snapToGrid w:val="0"/>
        <w:spacing w:line="276" w:lineRule="auto"/>
        <w:ind w:firstLine="482" w:firstLineChars="200"/>
        <w:rPr>
          <w:rFonts w:hint="eastAsia" w:ascii="宋体" w:hAnsi="宋体"/>
          <w:b/>
          <w:sz w:val="24"/>
          <w:szCs w:val="24"/>
        </w:rPr>
      </w:pPr>
    </w:p>
    <w:p w14:paraId="2F1BA2B8">
      <w:pPr>
        <w:snapToGrid w:val="0"/>
        <w:spacing w:line="276" w:lineRule="auto"/>
        <w:ind w:firstLine="482" w:firstLineChars="200"/>
        <w:rPr>
          <w:rFonts w:hint="eastAsia" w:ascii="宋体" w:hAnsi="宋体"/>
          <w:b/>
          <w:sz w:val="24"/>
          <w:szCs w:val="24"/>
        </w:rPr>
      </w:pPr>
    </w:p>
    <w:p w14:paraId="538F56DA">
      <w:pPr>
        <w:pStyle w:val="22"/>
      </w:pPr>
    </w:p>
    <w:p w14:paraId="2EF74FF9">
      <w:pPr>
        <w:pStyle w:val="3"/>
        <w:spacing w:before="120"/>
        <w:jc w:val="left"/>
        <w:rPr>
          <w:rFonts w:hint="eastAsia"/>
          <w:b/>
          <w:bCs/>
          <w:szCs w:val="28"/>
        </w:rPr>
      </w:pPr>
      <w:bookmarkStart w:id="131" w:name="_Toc106030890"/>
      <w:bookmarkStart w:id="132" w:name="_Toc76462335"/>
      <w:bookmarkStart w:id="133" w:name="_Toc31172"/>
      <w:bookmarkStart w:id="134" w:name="_Toc12773"/>
      <w:bookmarkStart w:id="135" w:name="_Toc12999"/>
      <w:bookmarkStart w:id="136" w:name="_Toc2643"/>
      <w:r>
        <w:rPr>
          <w:rFonts w:hint="eastAsia"/>
          <w:b/>
          <w:bCs/>
          <w:szCs w:val="28"/>
        </w:rPr>
        <w:t>三、无效响应</w:t>
      </w:r>
      <w:bookmarkEnd w:id="131"/>
      <w:bookmarkEnd w:id="132"/>
      <w:bookmarkEnd w:id="133"/>
      <w:bookmarkEnd w:id="134"/>
      <w:bookmarkEnd w:id="135"/>
      <w:bookmarkEnd w:id="136"/>
    </w:p>
    <w:p w14:paraId="2D0E9EA4">
      <w:pPr>
        <w:ind w:firstLine="480" w:firstLineChars="200"/>
        <w:rPr>
          <w:rFonts w:hint="eastAsia" w:ascii="仿宋" w:hAnsi="仿宋" w:eastAsia="仿宋"/>
          <w:sz w:val="24"/>
          <w:szCs w:val="24"/>
        </w:rPr>
      </w:pPr>
      <w:r>
        <w:rPr>
          <w:rFonts w:hint="eastAsia" w:ascii="仿宋" w:hAnsi="仿宋" w:eastAsia="仿宋"/>
          <w:sz w:val="24"/>
          <w:szCs w:val="24"/>
        </w:rPr>
        <w:t>供应商发生以下条款情况之一者，视为无效响应，其响应文件将被拒绝：</w:t>
      </w:r>
    </w:p>
    <w:p w14:paraId="6BD15301">
      <w:pPr>
        <w:ind w:firstLine="480" w:firstLineChars="200"/>
        <w:rPr>
          <w:rFonts w:hint="eastAsia" w:ascii="仿宋" w:hAnsi="仿宋" w:eastAsia="仿宋"/>
          <w:sz w:val="24"/>
          <w:szCs w:val="24"/>
        </w:rPr>
      </w:pPr>
      <w:r>
        <w:rPr>
          <w:rFonts w:hint="eastAsia" w:ascii="仿宋" w:hAnsi="仿宋" w:eastAsia="仿宋"/>
          <w:sz w:val="24"/>
          <w:szCs w:val="24"/>
        </w:rPr>
        <w:t>（一）供应商不符合规定的资格条件的；</w:t>
      </w:r>
    </w:p>
    <w:p w14:paraId="678A0527">
      <w:pPr>
        <w:ind w:firstLine="480" w:firstLineChars="200"/>
        <w:rPr>
          <w:rFonts w:hint="eastAsia" w:ascii="仿宋" w:hAnsi="仿宋" w:eastAsia="仿宋"/>
          <w:sz w:val="24"/>
          <w:szCs w:val="24"/>
        </w:rPr>
      </w:pPr>
      <w:r>
        <w:rPr>
          <w:rFonts w:hint="eastAsia" w:ascii="仿宋" w:hAnsi="仿宋" w:eastAsia="仿宋"/>
          <w:sz w:val="24"/>
          <w:szCs w:val="24"/>
        </w:rPr>
        <w:t>（二）供应商的法定代表人（或其授权代表）或自然人未参加磋商；</w:t>
      </w:r>
    </w:p>
    <w:p w14:paraId="30ADC798">
      <w:pPr>
        <w:ind w:firstLine="480" w:firstLineChars="200"/>
        <w:rPr>
          <w:rFonts w:hint="eastAsia" w:ascii="仿宋" w:hAnsi="仿宋" w:eastAsia="仿宋"/>
          <w:sz w:val="24"/>
          <w:szCs w:val="24"/>
        </w:rPr>
      </w:pPr>
      <w:r>
        <w:rPr>
          <w:rFonts w:hint="eastAsia" w:ascii="仿宋" w:hAnsi="仿宋" w:eastAsia="仿宋"/>
          <w:sz w:val="24"/>
          <w:szCs w:val="24"/>
        </w:rPr>
        <w:t>（三）供应商所提交的响应文件不按“第七篇响应文件编制要求”要求签署或盖章；</w:t>
      </w:r>
    </w:p>
    <w:p w14:paraId="0100C86A">
      <w:pPr>
        <w:ind w:firstLine="480" w:firstLineChars="200"/>
        <w:rPr>
          <w:rFonts w:hint="eastAsia" w:ascii="仿宋" w:hAnsi="仿宋" w:eastAsia="仿宋"/>
          <w:sz w:val="24"/>
          <w:szCs w:val="24"/>
        </w:rPr>
      </w:pPr>
      <w:r>
        <w:rPr>
          <w:rFonts w:hint="eastAsia" w:ascii="仿宋" w:hAnsi="仿宋" w:eastAsia="仿宋"/>
          <w:sz w:val="24"/>
          <w:szCs w:val="24"/>
        </w:rPr>
        <w:t>（四）供应商的最后报价超过采购预算或最高限价的；</w:t>
      </w:r>
    </w:p>
    <w:p w14:paraId="678244E2">
      <w:pPr>
        <w:ind w:firstLine="480" w:firstLineChars="200"/>
        <w:rPr>
          <w:rFonts w:hint="eastAsia" w:ascii="仿宋" w:hAnsi="仿宋" w:eastAsia="仿宋"/>
          <w:sz w:val="24"/>
          <w:szCs w:val="24"/>
        </w:rPr>
      </w:pPr>
      <w:r>
        <w:rPr>
          <w:rFonts w:hint="eastAsia" w:ascii="仿宋" w:hAnsi="仿宋" w:eastAsia="仿宋"/>
          <w:sz w:val="24"/>
          <w:szCs w:val="24"/>
        </w:rPr>
        <w:t>（五）法定代表人为同一个人的两个及两个以上法人，母公司、全资子公司及其控股公司，在同一包采购中同时参与磋商；</w:t>
      </w:r>
    </w:p>
    <w:p w14:paraId="43C6CD96">
      <w:pPr>
        <w:ind w:firstLine="480" w:firstLineChars="200"/>
        <w:rPr>
          <w:rFonts w:hint="eastAsia" w:ascii="仿宋" w:hAnsi="仿宋" w:eastAsia="仿宋"/>
          <w:sz w:val="24"/>
          <w:szCs w:val="24"/>
        </w:rPr>
      </w:pPr>
      <w:r>
        <w:rPr>
          <w:rFonts w:hint="eastAsia" w:ascii="仿宋" w:hAnsi="仿宋" w:eastAsia="仿宋"/>
          <w:sz w:val="24"/>
          <w:szCs w:val="24"/>
        </w:rPr>
        <w:t>（六）单位负责人为同一人或者存在直接控股、管理关系的不同供应商，参加同一合同项下的政府采购活动的；</w:t>
      </w:r>
    </w:p>
    <w:p w14:paraId="4F59CE30">
      <w:pPr>
        <w:ind w:firstLine="480" w:firstLineChars="200"/>
        <w:rPr>
          <w:rFonts w:hint="eastAsia" w:ascii="仿宋" w:hAnsi="仿宋" w:eastAsia="仿宋"/>
          <w:sz w:val="24"/>
          <w:szCs w:val="24"/>
        </w:rPr>
      </w:pPr>
      <w:r>
        <w:rPr>
          <w:rFonts w:hint="eastAsia" w:ascii="仿宋" w:hAnsi="仿宋" w:eastAsia="仿宋"/>
          <w:sz w:val="24"/>
          <w:szCs w:val="24"/>
        </w:rPr>
        <w:t>（七）</w:t>
      </w:r>
      <w:r>
        <w:rPr>
          <w:rFonts w:ascii="仿宋" w:hAnsi="仿宋" w:eastAsia="仿宋"/>
          <w:sz w:val="24"/>
          <w:szCs w:val="24"/>
        </w:rPr>
        <w:t>为采购项目提供整体设计、规范编制或者项目管理、监理、检测等服务的供应商，再参加</w:t>
      </w:r>
      <w:r>
        <w:rPr>
          <w:rFonts w:hint="eastAsia" w:ascii="仿宋" w:hAnsi="仿宋" w:eastAsia="仿宋"/>
          <w:sz w:val="24"/>
          <w:szCs w:val="24"/>
        </w:rPr>
        <w:t>该采购</w:t>
      </w:r>
      <w:r>
        <w:rPr>
          <w:rFonts w:ascii="仿宋" w:hAnsi="仿宋" w:eastAsia="仿宋"/>
          <w:sz w:val="24"/>
          <w:szCs w:val="24"/>
        </w:rPr>
        <w:t>项目的</w:t>
      </w:r>
      <w:r>
        <w:rPr>
          <w:rFonts w:hint="eastAsia" w:ascii="仿宋" w:hAnsi="仿宋" w:eastAsia="仿宋"/>
          <w:sz w:val="24"/>
          <w:szCs w:val="24"/>
        </w:rPr>
        <w:t>其他</w:t>
      </w:r>
      <w:r>
        <w:rPr>
          <w:rFonts w:ascii="仿宋" w:hAnsi="仿宋" w:eastAsia="仿宋"/>
          <w:sz w:val="24"/>
          <w:szCs w:val="24"/>
        </w:rPr>
        <w:t>采购活动</w:t>
      </w:r>
      <w:r>
        <w:rPr>
          <w:rFonts w:hint="eastAsia" w:ascii="仿宋" w:hAnsi="仿宋" w:eastAsia="仿宋"/>
          <w:sz w:val="24"/>
          <w:szCs w:val="24"/>
        </w:rPr>
        <w:t>；</w:t>
      </w:r>
    </w:p>
    <w:p w14:paraId="48D1C725">
      <w:pPr>
        <w:ind w:firstLine="480" w:firstLineChars="200"/>
        <w:rPr>
          <w:rFonts w:hint="eastAsia" w:ascii="仿宋" w:hAnsi="仿宋" w:eastAsia="仿宋"/>
          <w:sz w:val="24"/>
          <w:szCs w:val="24"/>
        </w:rPr>
      </w:pPr>
      <w:r>
        <w:rPr>
          <w:rFonts w:hint="eastAsia" w:ascii="仿宋" w:hAnsi="仿宋" w:eastAsia="仿宋"/>
          <w:sz w:val="24"/>
          <w:szCs w:val="24"/>
        </w:rPr>
        <w:t>（八）供应商磋商有效期不满足竞争性磋商文件要求的；</w:t>
      </w:r>
    </w:p>
    <w:p w14:paraId="12216279">
      <w:pPr>
        <w:ind w:firstLine="480" w:firstLineChars="200"/>
        <w:rPr>
          <w:rFonts w:hint="eastAsia" w:ascii="仿宋" w:hAnsi="仿宋" w:eastAsia="仿宋"/>
          <w:sz w:val="24"/>
          <w:szCs w:val="24"/>
        </w:rPr>
      </w:pPr>
      <w:r>
        <w:rPr>
          <w:rFonts w:hint="eastAsia" w:ascii="仿宋" w:hAnsi="仿宋" w:eastAsia="仿宋"/>
          <w:sz w:val="24"/>
          <w:szCs w:val="24"/>
        </w:rPr>
        <w:t>（九）供应商响应文件内容有与国家现行法律法规相违背的内容，或附有采购人无法接受的条件；</w:t>
      </w:r>
    </w:p>
    <w:p w14:paraId="78855ABF">
      <w:pPr>
        <w:ind w:firstLine="480" w:firstLineChars="200"/>
        <w:rPr>
          <w:rFonts w:hint="eastAsia" w:ascii="仿宋" w:hAnsi="仿宋" w:eastAsia="仿宋"/>
          <w:sz w:val="24"/>
          <w:szCs w:val="24"/>
        </w:rPr>
      </w:pPr>
      <w:r>
        <w:rPr>
          <w:rFonts w:hint="eastAsia" w:ascii="仿宋" w:hAnsi="仿宋" w:eastAsia="仿宋"/>
          <w:sz w:val="24"/>
          <w:szCs w:val="24"/>
        </w:rPr>
        <w:t>（十）法律、法规和竞争性磋商文件规定的其他无效情形。</w:t>
      </w:r>
    </w:p>
    <w:p w14:paraId="6BAAD56E">
      <w:pPr>
        <w:pStyle w:val="3"/>
        <w:spacing w:before="120"/>
        <w:jc w:val="left"/>
        <w:rPr>
          <w:rFonts w:hint="eastAsia"/>
          <w:b/>
          <w:bCs/>
          <w:szCs w:val="28"/>
        </w:rPr>
      </w:pPr>
      <w:bookmarkStart w:id="137" w:name="_Toc76462336"/>
      <w:bookmarkStart w:id="138" w:name="_Toc106030891"/>
      <w:bookmarkStart w:id="139" w:name="_Toc22623"/>
      <w:bookmarkStart w:id="140" w:name="_Toc14694"/>
      <w:bookmarkStart w:id="141" w:name="_Toc10941"/>
      <w:bookmarkStart w:id="142" w:name="_Toc8877"/>
      <w:r>
        <w:rPr>
          <w:rFonts w:hint="eastAsia"/>
          <w:b/>
          <w:bCs/>
          <w:szCs w:val="28"/>
        </w:rPr>
        <w:t>四、采购终止</w:t>
      </w:r>
      <w:bookmarkEnd w:id="137"/>
      <w:bookmarkEnd w:id="138"/>
      <w:bookmarkEnd w:id="139"/>
      <w:bookmarkEnd w:id="140"/>
      <w:bookmarkEnd w:id="141"/>
      <w:bookmarkEnd w:id="142"/>
    </w:p>
    <w:p w14:paraId="735B3EC5">
      <w:pPr>
        <w:ind w:firstLine="480" w:firstLineChars="200"/>
        <w:rPr>
          <w:rFonts w:hint="eastAsia" w:ascii="仿宋" w:hAnsi="仿宋" w:eastAsia="仿宋"/>
          <w:sz w:val="24"/>
          <w:szCs w:val="24"/>
        </w:rPr>
      </w:pPr>
      <w:r>
        <w:rPr>
          <w:rFonts w:hint="eastAsia" w:ascii="仿宋" w:hAnsi="仿宋" w:eastAsia="仿宋"/>
          <w:sz w:val="24"/>
          <w:szCs w:val="24"/>
        </w:rPr>
        <w:t>出现下列情形之一的，采购人或者采购人应当终止竞争性磋商采购活动，发布项目终止公告并说明原因，重新开展采购活动：</w:t>
      </w:r>
    </w:p>
    <w:p w14:paraId="7A2CFFCE">
      <w:pPr>
        <w:ind w:firstLine="480" w:firstLineChars="200"/>
        <w:rPr>
          <w:rFonts w:hint="eastAsia" w:ascii="仿宋" w:hAnsi="仿宋" w:eastAsia="仿宋"/>
          <w:sz w:val="24"/>
          <w:szCs w:val="24"/>
        </w:rPr>
      </w:pPr>
      <w:r>
        <w:rPr>
          <w:rFonts w:hint="eastAsia" w:ascii="仿宋" w:hAnsi="仿宋" w:eastAsia="仿宋"/>
          <w:sz w:val="24"/>
          <w:szCs w:val="24"/>
        </w:rPr>
        <w:t>（一）因情况变化，不再符合规定的竞争性磋商采购方式适用情形的；</w:t>
      </w:r>
    </w:p>
    <w:p w14:paraId="2E2C53DF">
      <w:pPr>
        <w:ind w:firstLine="480" w:firstLineChars="200"/>
        <w:rPr>
          <w:rFonts w:hint="eastAsia" w:ascii="仿宋" w:hAnsi="仿宋" w:eastAsia="仿宋"/>
          <w:sz w:val="24"/>
          <w:szCs w:val="24"/>
        </w:rPr>
      </w:pPr>
      <w:r>
        <w:rPr>
          <w:rFonts w:hint="eastAsia" w:ascii="仿宋" w:hAnsi="仿宋" w:eastAsia="仿宋"/>
          <w:sz w:val="24"/>
          <w:szCs w:val="24"/>
        </w:rPr>
        <w:t>（二）出现影响采购公正的违法、违规行为的；</w:t>
      </w:r>
    </w:p>
    <w:p w14:paraId="4C234559">
      <w:pPr>
        <w:ind w:firstLine="480" w:firstLineChars="200"/>
        <w:rPr>
          <w:rFonts w:hint="eastAsia" w:ascii="仿宋" w:hAnsi="仿宋" w:eastAsia="仿宋"/>
          <w:sz w:val="24"/>
          <w:szCs w:val="24"/>
        </w:rPr>
      </w:pPr>
      <w:r>
        <w:rPr>
          <w:rFonts w:hint="eastAsia" w:ascii="仿宋" w:hAnsi="仿宋" w:eastAsia="仿宋"/>
          <w:sz w:val="24"/>
          <w:szCs w:val="24"/>
        </w:rPr>
        <w:t>（三）在采购过程中符合要求的供应商或者报价未超过采购预算的供应商不足3家的，但《政府采购竞争性磋商采购方式管理暂行办法》第二十一条第三款规定的情形除外。</w:t>
      </w:r>
    </w:p>
    <w:p w14:paraId="08157D1E">
      <w:pPr>
        <w:pStyle w:val="2"/>
        <w:spacing w:before="240" w:after="120"/>
        <w:rPr>
          <w:rFonts w:hint="eastAsia" w:ascii="宋体" w:hAnsi="宋体"/>
        </w:rPr>
      </w:pPr>
      <w:r>
        <w:rPr>
          <w:rFonts w:hint="eastAsia" w:ascii="仿宋" w:hAnsi="仿宋" w:eastAsia="仿宋"/>
          <w:sz w:val="24"/>
          <w:szCs w:val="24"/>
        </w:rPr>
        <w:br w:type="page"/>
      </w:r>
      <w:bookmarkStart w:id="143" w:name="_Toc23114"/>
      <w:bookmarkStart w:id="144" w:name="_Toc29164"/>
      <w:bookmarkStart w:id="145" w:name="_Toc28205"/>
      <w:bookmarkStart w:id="146" w:name="_Toc11168"/>
      <w:r>
        <w:rPr>
          <w:rFonts w:hint="eastAsia" w:ascii="宋体" w:hAnsi="宋体"/>
          <w:b/>
          <w:bCs/>
        </w:rPr>
        <w:t>第五篇  供应商须知</w:t>
      </w:r>
      <w:bookmarkEnd w:id="143"/>
      <w:bookmarkEnd w:id="144"/>
      <w:bookmarkEnd w:id="145"/>
      <w:bookmarkEnd w:id="146"/>
    </w:p>
    <w:p w14:paraId="235592AD">
      <w:pPr>
        <w:pStyle w:val="3"/>
        <w:spacing w:line="400" w:lineRule="exact"/>
        <w:ind w:firstLine="482" w:firstLineChars="200"/>
        <w:rPr>
          <w:rFonts w:hint="eastAsia" w:ascii="方正仿宋_GBK" w:eastAsia="方正仿宋_GBK"/>
          <w:b/>
          <w:bCs/>
          <w:sz w:val="24"/>
        </w:rPr>
      </w:pPr>
      <w:bookmarkStart w:id="147" w:name="_Toc342913389"/>
      <w:bookmarkStart w:id="148" w:name="_Toc76462338"/>
      <w:bookmarkStart w:id="149" w:name="_Toc106030893"/>
      <w:bookmarkStart w:id="150" w:name="_Toc4098"/>
      <w:bookmarkStart w:id="151" w:name="_Toc21547"/>
      <w:bookmarkStart w:id="152" w:name="_Toc27097"/>
      <w:bookmarkStart w:id="153" w:name="_Toc24246"/>
      <w:bookmarkStart w:id="154" w:name="_Toc441065679"/>
      <w:r>
        <w:rPr>
          <w:rFonts w:hint="eastAsia" w:ascii="方正仿宋_GBK" w:eastAsia="方正仿宋_GBK"/>
          <w:b/>
          <w:bCs/>
          <w:sz w:val="24"/>
        </w:rPr>
        <w:t>一、磋商费用</w:t>
      </w:r>
      <w:bookmarkEnd w:id="147"/>
      <w:bookmarkEnd w:id="148"/>
      <w:bookmarkEnd w:id="149"/>
      <w:bookmarkEnd w:id="150"/>
      <w:bookmarkEnd w:id="151"/>
      <w:bookmarkEnd w:id="152"/>
      <w:bookmarkEnd w:id="153"/>
    </w:p>
    <w:p w14:paraId="5F9B63A0">
      <w:pPr>
        <w:ind w:firstLine="480" w:firstLineChars="200"/>
        <w:rPr>
          <w:rFonts w:hint="eastAsia" w:ascii="仿宋" w:hAnsi="仿宋" w:eastAsia="仿宋"/>
          <w:sz w:val="24"/>
          <w:szCs w:val="24"/>
        </w:rPr>
      </w:pPr>
      <w:r>
        <w:rPr>
          <w:rFonts w:hint="eastAsia" w:ascii="仿宋" w:hAnsi="仿宋" w:eastAsia="仿宋"/>
          <w:sz w:val="24"/>
          <w:szCs w:val="24"/>
        </w:rPr>
        <w:t>参与磋商的供应商应承担其编制响应文件与递交响应文件所涉及的一切费用，不论磋商结果如何，采购人和采购人在任何情况下无义务也无责任承担这些费用。</w:t>
      </w:r>
    </w:p>
    <w:p w14:paraId="78B6B8D0">
      <w:pPr>
        <w:pStyle w:val="3"/>
        <w:spacing w:line="400" w:lineRule="exact"/>
        <w:ind w:firstLine="482" w:firstLineChars="200"/>
        <w:rPr>
          <w:rFonts w:hint="eastAsia" w:ascii="方正仿宋_GBK" w:eastAsia="方正仿宋_GBK"/>
          <w:b/>
          <w:bCs/>
          <w:sz w:val="24"/>
        </w:rPr>
      </w:pPr>
      <w:bookmarkStart w:id="155" w:name="_Toc106030894"/>
      <w:bookmarkStart w:id="156" w:name="_Toc342913391"/>
      <w:bookmarkStart w:id="157" w:name="_Toc76462339"/>
      <w:bookmarkStart w:id="158" w:name="_Toc15971"/>
      <w:bookmarkStart w:id="159" w:name="_Toc24356"/>
      <w:bookmarkStart w:id="160" w:name="_Toc3342"/>
      <w:bookmarkStart w:id="161" w:name="_Toc20439"/>
      <w:r>
        <w:rPr>
          <w:rFonts w:hint="eastAsia" w:ascii="方正仿宋_GBK" w:eastAsia="方正仿宋_GBK"/>
          <w:b/>
          <w:bCs/>
          <w:sz w:val="24"/>
        </w:rPr>
        <w:t>二、竞争性磋商文件</w:t>
      </w:r>
      <w:bookmarkEnd w:id="155"/>
      <w:bookmarkEnd w:id="156"/>
      <w:bookmarkEnd w:id="157"/>
      <w:bookmarkEnd w:id="158"/>
      <w:bookmarkEnd w:id="159"/>
      <w:bookmarkEnd w:id="160"/>
      <w:bookmarkEnd w:id="161"/>
    </w:p>
    <w:p w14:paraId="3046A8ED">
      <w:pPr>
        <w:ind w:firstLine="480" w:firstLineChars="200"/>
        <w:rPr>
          <w:rFonts w:hint="eastAsia" w:ascii="仿宋" w:hAnsi="仿宋" w:eastAsia="仿宋"/>
          <w:sz w:val="24"/>
          <w:szCs w:val="24"/>
        </w:rPr>
      </w:pPr>
      <w:r>
        <w:rPr>
          <w:rFonts w:hint="eastAsia" w:ascii="仿宋" w:hAnsi="仿宋" w:eastAsia="仿宋"/>
          <w:sz w:val="24"/>
          <w:szCs w:val="24"/>
        </w:rPr>
        <w:t>（一）竞争性磋商文件由采购邀请书、项目服务需求、供应商须知、项目商务需求、磋商程序及方法、评审标准、无效响应和采购终止、供应商须知、采购合同、响应文件编制要求七部分组成。</w:t>
      </w:r>
    </w:p>
    <w:p w14:paraId="7850D3B8">
      <w:pPr>
        <w:ind w:firstLine="480" w:firstLineChars="200"/>
        <w:rPr>
          <w:rFonts w:hint="eastAsia" w:ascii="仿宋" w:hAnsi="仿宋" w:eastAsia="仿宋"/>
          <w:sz w:val="24"/>
          <w:szCs w:val="24"/>
        </w:rPr>
      </w:pPr>
      <w:r>
        <w:rPr>
          <w:rFonts w:hint="eastAsia" w:ascii="仿宋" w:hAnsi="仿宋" w:eastAsia="仿宋"/>
          <w:sz w:val="24"/>
          <w:szCs w:val="24"/>
        </w:rPr>
        <w:t>（二）采购人所作的一切有效的书面通知、修改及补充，都是竞争性磋商文件不可分割的部分。</w:t>
      </w:r>
    </w:p>
    <w:p w14:paraId="358E4AF8">
      <w:pPr>
        <w:ind w:firstLine="480" w:firstLineChars="200"/>
        <w:rPr>
          <w:rFonts w:hint="eastAsia" w:ascii="仿宋" w:hAnsi="仿宋" w:eastAsia="仿宋"/>
          <w:sz w:val="24"/>
          <w:szCs w:val="24"/>
        </w:rPr>
      </w:pPr>
      <w:r>
        <w:rPr>
          <w:rFonts w:hint="eastAsia" w:ascii="仿宋" w:hAnsi="仿宋" w:eastAsia="仿宋"/>
          <w:sz w:val="24"/>
          <w:szCs w:val="24"/>
        </w:rPr>
        <w:t>（三）竞争性磋商文件的解释</w:t>
      </w:r>
    </w:p>
    <w:p w14:paraId="6F43C83E">
      <w:pPr>
        <w:ind w:firstLine="480" w:firstLineChars="200"/>
        <w:rPr>
          <w:rFonts w:hint="eastAsia" w:ascii="仿宋" w:hAnsi="仿宋" w:eastAsia="仿宋"/>
          <w:sz w:val="24"/>
          <w:szCs w:val="24"/>
        </w:rPr>
      </w:pPr>
      <w:r>
        <w:rPr>
          <w:rFonts w:hint="eastAsia" w:ascii="仿宋" w:hAnsi="仿宋" w:eastAsia="仿宋"/>
          <w:sz w:val="24"/>
          <w:szCs w:val="24"/>
        </w:rPr>
        <w:t>供应商如对竞争性磋商文件有疑问，必须以书面形式在提交响应文件截止时间3个工作日前向采购人要求澄清，采购人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62" w:name="_Toc318159780"/>
      <w:bookmarkStart w:id="163" w:name="_Toc318159160"/>
      <w:bookmarkStart w:id="164" w:name="_Toc318159349"/>
      <w:bookmarkStart w:id="165" w:name="_Toc318166429"/>
    </w:p>
    <w:p w14:paraId="03D81AFB">
      <w:pPr>
        <w:ind w:firstLine="480" w:firstLineChars="200"/>
        <w:rPr>
          <w:rFonts w:hint="eastAsia" w:ascii="仿宋" w:hAnsi="仿宋" w:eastAsia="仿宋"/>
          <w:sz w:val="24"/>
          <w:szCs w:val="24"/>
        </w:rPr>
      </w:pPr>
      <w:r>
        <w:rPr>
          <w:rFonts w:hint="eastAsia" w:ascii="仿宋" w:hAnsi="仿宋" w:eastAsia="仿宋"/>
          <w:sz w:val="24"/>
          <w:szCs w:val="24"/>
        </w:rPr>
        <w:t>（四）本竞争性磋商文件中，磋商小组根据与供应商进行磋商可能实质性变动的内容为竞争性磋商文件第二、三、六篇全部内容。</w:t>
      </w:r>
    </w:p>
    <w:p w14:paraId="53660257">
      <w:pPr>
        <w:ind w:firstLine="480" w:firstLineChars="200"/>
        <w:rPr>
          <w:rFonts w:hint="eastAsia" w:ascii="仿宋" w:hAnsi="仿宋" w:eastAsia="仿宋"/>
          <w:sz w:val="24"/>
          <w:szCs w:val="24"/>
        </w:rPr>
      </w:pPr>
      <w:r>
        <w:rPr>
          <w:rFonts w:hint="eastAsia" w:ascii="仿宋" w:hAnsi="仿宋" w:eastAsia="仿宋"/>
          <w:sz w:val="24"/>
          <w:szCs w:val="24"/>
        </w:rPr>
        <w:t>（五）评审的依据为竞争性磋商文件和响应文件（含有效的书面承诺）。磋商小组判断响应文件对竞争性磋商文件的响应，仅基于响应文件本身而不靠外部证据。</w:t>
      </w:r>
    </w:p>
    <w:bookmarkEnd w:id="162"/>
    <w:bookmarkEnd w:id="163"/>
    <w:bookmarkEnd w:id="164"/>
    <w:bookmarkEnd w:id="165"/>
    <w:p w14:paraId="5A47E3A7">
      <w:pPr>
        <w:pStyle w:val="3"/>
        <w:spacing w:line="400" w:lineRule="exact"/>
        <w:ind w:firstLine="482" w:firstLineChars="200"/>
        <w:rPr>
          <w:rFonts w:hint="eastAsia" w:ascii="方正仿宋_GBK" w:eastAsia="方正仿宋_GBK"/>
          <w:b/>
          <w:bCs/>
          <w:sz w:val="24"/>
        </w:rPr>
      </w:pPr>
      <w:bookmarkStart w:id="166" w:name="_Toc342913392"/>
      <w:bookmarkStart w:id="167" w:name="_Toc106030895"/>
      <w:bookmarkStart w:id="168" w:name="_Toc179714297"/>
      <w:bookmarkStart w:id="169" w:name="_Toc76462340"/>
      <w:bookmarkStart w:id="170" w:name="_Toc102227318"/>
      <w:bookmarkStart w:id="171" w:name="_Toc32469"/>
      <w:bookmarkStart w:id="172" w:name="_Toc27017"/>
      <w:bookmarkStart w:id="173" w:name="_Toc26670"/>
      <w:bookmarkStart w:id="174" w:name="_Toc16573"/>
      <w:r>
        <w:rPr>
          <w:rFonts w:hint="eastAsia" w:ascii="方正仿宋_GBK" w:eastAsia="方正仿宋_GBK"/>
          <w:b/>
          <w:bCs/>
          <w:sz w:val="24"/>
        </w:rPr>
        <w:t>三、磋商要求</w:t>
      </w:r>
      <w:bookmarkEnd w:id="166"/>
      <w:bookmarkEnd w:id="167"/>
      <w:bookmarkEnd w:id="168"/>
      <w:bookmarkEnd w:id="169"/>
      <w:bookmarkEnd w:id="170"/>
      <w:bookmarkEnd w:id="171"/>
      <w:bookmarkEnd w:id="172"/>
      <w:bookmarkEnd w:id="173"/>
      <w:bookmarkEnd w:id="174"/>
    </w:p>
    <w:p w14:paraId="427A7BE9">
      <w:pPr>
        <w:ind w:firstLine="480" w:firstLineChars="200"/>
        <w:rPr>
          <w:rFonts w:hint="eastAsia" w:ascii="仿宋" w:hAnsi="仿宋" w:eastAsia="仿宋"/>
          <w:sz w:val="24"/>
          <w:szCs w:val="24"/>
        </w:rPr>
      </w:pPr>
      <w:r>
        <w:rPr>
          <w:rFonts w:hint="eastAsia" w:ascii="仿宋" w:hAnsi="仿宋" w:eastAsia="仿宋"/>
          <w:sz w:val="24"/>
          <w:szCs w:val="24"/>
        </w:rPr>
        <w:t>（一）响应文件</w:t>
      </w:r>
    </w:p>
    <w:p w14:paraId="3B0CB1C4">
      <w:pPr>
        <w:ind w:firstLine="480" w:firstLineChars="200"/>
        <w:rPr>
          <w:rFonts w:hint="eastAsia" w:ascii="仿宋" w:hAnsi="仿宋" w:eastAsia="仿宋"/>
          <w:sz w:val="24"/>
          <w:szCs w:val="24"/>
        </w:rPr>
      </w:pPr>
      <w:r>
        <w:rPr>
          <w:rFonts w:hint="eastAsia" w:ascii="仿宋" w:hAnsi="仿宋" w:eastAsia="仿宋"/>
          <w:sz w:val="24"/>
          <w:szCs w:val="24"/>
        </w:rPr>
        <w:t>1.供应商应当按照竞争性磋商文件的要求编制响应文件，并对竞争性磋商文件提出的要求和条件作出实质性响应，响应文件原则上采用软面订本，同时应编制完整的页码、目录。</w:t>
      </w:r>
    </w:p>
    <w:p w14:paraId="05D2A821">
      <w:pPr>
        <w:ind w:firstLine="480" w:firstLineChars="200"/>
        <w:rPr>
          <w:rFonts w:hint="eastAsia" w:ascii="仿宋" w:hAnsi="仿宋" w:eastAsia="仿宋"/>
          <w:sz w:val="24"/>
          <w:szCs w:val="24"/>
        </w:rPr>
      </w:pPr>
      <w:r>
        <w:rPr>
          <w:rFonts w:hint="eastAsia" w:ascii="仿宋" w:hAnsi="仿宋" w:eastAsia="仿宋"/>
          <w:sz w:val="24"/>
          <w:szCs w:val="24"/>
        </w:rPr>
        <w:t>2.响应文件组成</w:t>
      </w:r>
    </w:p>
    <w:p w14:paraId="5DFE64C5">
      <w:pPr>
        <w:ind w:firstLine="480" w:firstLineChars="200"/>
        <w:rPr>
          <w:rFonts w:hint="eastAsia" w:ascii="仿宋" w:hAnsi="仿宋" w:eastAsia="仿宋"/>
          <w:sz w:val="24"/>
          <w:szCs w:val="24"/>
        </w:rPr>
      </w:pPr>
      <w:r>
        <w:rPr>
          <w:rFonts w:hint="eastAsia" w:ascii="仿宋" w:hAnsi="仿宋" w:eastAsia="仿宋"/>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A7714CF">
      <w:pPr>
        <w:ind w:firstLine="480" w:firstLineChars="200"/>
        <w:rPr>
          <w:rFonts w:hint="eastAsia" w:ascii="仿宋" w:hAnsi="仿宋" w:eastAsia="仿宋"/>
          <w:sz w:val="24"/>
          <w:szCs w:val="24"/>
        </w:rPr>
      </w:pPr>
      <w:r>
        <w:rPr>
          <w:rFonts w:hint="eastAsia" w:ascii="仿宋" w:hAnsi="仿宋" w:eastAsia="仿宋"/>
          <w:sz w:val="24"/>
          <w:szCs w:val="24"/>
        </w:rPr>
        <w:t>（二）联合体：本项目不采用联合体</w:t>
      </w:r>
    </w:p>
    <w:p w14:paraId="735DE5A6">
      <w:pPr>
        <w:ind w:firstLine="480" w:firstLineChars="200"/>
        <w:rPr>
          <w:rFonts w:hint="eastAsia" w:ascii="仿宋" w:hAnsi="仿宋" w:eastAsia="仿宋"/>
          <w:sz w:val="24"/>
          <w:szCs w:val="24"/>
        </w:rPr>
      </w:pPr>
      <w:r>
        <w:rPr>
          <w:rFonts w:hint="eastAsia" w:ascii="仿宋" w:hAnsi="仿宋" w:eastAsia="仿宋"/>
          <w:sz w:val="24"/>
          <w:szCs w:val="24"/>
        </w:rPr>
        <w:t>（三）磋商有效期：响应文件及有关承诺文件有效期为提交响应文件截止时间起90天。</w:t>
      </w:r>
    </w:p>
    <w:p w14:paraId="02793135">
      <w:pPr>
        <w:ind w:firstLine="480" w:firstLineChars="200"/>
        <w:rPr>
          <w:rFonts w:hint="eastAsia" w:ascii="仿宋" w:hAnsi="仿宋" w:eastAsia="仿宋"/>
          <w:sz w:val="24"/>
          <w:szCs w:val="24"/>
        </w:rPr>
      </w:pPr>
      <w:r>
        <w:rPr>
          <w:rFonts w:hint="eastAsia" w:ascii="仿宋" w:hAnsi="仿宋" w:eastAsia="仿宋"/>
          <w:sz w:val="24"/>
          <w:szCs w:val="24"/>
        </w:rPr>
        <w:t>（四）修正错误</w:t>
      </w:r>
    </w:p>
    <w:p w14:paraId="279EFE70">
      <w:pPr>
        <w:ind w:firstLine="480" w:firstLineChars="200"/>
        <w:rPr>
          <w:rFonts w:hint="eastAsia" w:ascii="仿宋" w:hAnsi="仿宋" w:eastAsia="仿宋"/>
          <w:sz w:val="24"/>
          <w:szCs w:val="24"/>
        </w:rPr>
      </w:pPr>
      <w:r>
        <w:rPr>
          <w:rFonts w:hint="eastAsia" w:ascii="仿宋" w:hAnsi="仿宋" w:eastAsia="仿宋"/>
          <w:sz w:val="24"/>
          <w:szCs w:val="24"/>
        </w:rPr>
        <w:t>1.若供应商所递交的响应文件或最后报价中的价格出现大写金额和小写金额不一致的错误，以大写金额修正为准。</w:t>
      </w:r>
    </w:p>
    <w:p w14:paraId="1A150E65">
      <w:pPr>
        <w:ind w:firstLine="480" w:firstLineChars="200"/>
        <w:rPr>
          <w:rFonts w:hint="eastAsia" w:ascii="仿宋" w:hAnsi="仿宋" w:eastAsia="仿宋"/>
          <w:sz w:val="24"/>
          <w:szCs w:val="24"/>
        </w:rPr>
      </w:pPr>
      <w:r>
        <w:rPr>
          <w:rFonts w:hint="eastAsia" w:ascii="仿宋" w:hAnsi="仿宋" w:eastAsia="仿宋"/>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51B68AA7">
      <w:pPr>
        <w:ind w:firstLine="480" w:firstLineChars="200"/>
        <w:rPr>
          <w:rFonts w:hint="eastAsia" w:ascii="仿宋" w:hAnsi="仿宋" w:eastAsia="仿宋"/>
          <w:sz w:val="24"/>
          <w:szCs w:val="24"/>
        </w:rPr>
      </w:pPr>
      <w:r>
        <w:rPr>
          <w:rFonts w:hint="eastAsia" w:ascii="仿宋" w:hAnsi="仿宋" w:eastAsia="仿宋"/>
          <w:sz w:val="24"/>
          <w:szCs w:val="24"/>
        </w:rPr>
        <w:t>（五）提交响应文件的份数和签署</w:t>
      </w:r>
    </w:p>
    <w:p w14:paraId="2F306BD1">
      <w:pPr>
        <w:ind w:firstLine="480" w:firstLineChars="200"/>
        <w:rPr>
          <w:rFonts w:hint="eastAsia" w:ascii="仿宋" w:hAnsi="仿宋" w:eastAsia="仿宋"/>
          <w:sz w:val="24"/>
          <w:szCs w:val="24"/>
        </w:rPr>
      </w:pPr>
      <w:r>
        <w:rPr>
          <w:rFonts w:hint="eastAsia" w:ascii="仿宋" w:hAnsi="仿宋" w:eastAsia="仿宋"/>
          <w:sz w:val="24"/>
          <w:szCs w:val="24"/>
        </w:rPr>
        <w:t>1.响应文件一式三份，其中正本一份、副本二份；副本可为正本的复印件，应与正本一致，如出现不一致情况以正本为准。</w:t>
      </w:r>
    </w:p>
    <w:p w14:paraId="2A2613C8">
      <w:pPr>
        <w:ind w:firstLine="480" w:firstLineChars="200"/>
        <w:rPr>
          <w:rFonts w:hint="eastAsia" w:ascii="仿宋" w:hAnsi="仿宋" w:eastAsia="仿宋"/>
          <w:sz w:val="24"/>
          <w:szCs w:val="24"/>
        </w:rPr>
      </w:pPr>
      <w:r>
        <w:rPr>
          <w:rFonts w:hint="eastAsia" w:ascii="仿宋" w:hAnsi="仿宋" w:eastAsia="仿宋"/>
          <w:sz w:val="24"/>
          <w:szCs w:val="24"/>
        </w:rPr>
        <w:t>2.响应文件按竞争性磋商文件“第七篇响应文件编制要求”要求签署或盖章。</w:t>
      </w:r>
    </w:p>
    <w:p w14:paraId="244D7FA2">
      <w:pPr>
        <w:ind w:firstLine="480" w:firstLineChars="200"/>
        <w:rPr>
          <w:rFonts w:hint="eastAsia" w:ascii="仿宋" w:hAnsi="仿宋" w:eastAsia="仿宋"/>
          <w:sz w:val="24"/>
          <w:szCs w:val="24"/>
        </w:rPr>
      </w:pPr>
      <w:r>
        <w:rPr>
          <w:rFonts w:hint="eastAsia" w:ascii="仿宋" w:hAnsi="仿宋" w:eastAsia="仿宋"/>
          <w:sz w:val="24"/>
          <w:szCs w:val="24"/>
        </w:rPr>
        <w:t>（六）响应文件的递交</w:t>
      </w:r>
    </w:p>
    <w:p w14:paraId="6A070398">
      <w:pPr>
        <w:ind w:firstLine="480" w:firstLineChars="200"/>
        <w:rPr>
          <w:rFonts w:hint="eastAsia" w:ascii="仿宋" w:hAnsi="仿宋" w:eastAsia="仿宋"/>
          <w:sz w:val="24"/>
          <w:szCs w:val="24"/>
        </w:rPr>
      </w:pPr>
      <w:r>
        <w:rPr>
          <w:rFonts w:hint="eastAsia" w:ascii="仿宋" w:hAnsi="仿宋" w:eastAsia="仿宋"/>
          <w:sz w:val="24"/>
          <w:szCs w:val="24"/>
        </w:rPr>
        <w:t>响应文件的正本、副本均应密封送达磋商地点，应在封套上注明磋商项目名称、供应商名称。若正本、副本分别进行密封的，还应在封套上注明“正本”、“副本”字样。</w:t>
      </w:r>
    </w:p>
    <w:p w14:paraId="778434A0">
      <w:pPr>
        <w:ind w:firstLine="480" w:firstLineChars="200"/>
        <w:rPr>
          <w:rFonts w:hint="eastAsia" w:ascii="仿宋" w:hAnsi="仿宋" w:eastAsia="仿宋"/>
          <w:sz w:val="24"/>
          <w:szCs w:val="24"/>
        </w:rPr>
      </w:pPr>
      <w:r>
        <w:rPr>
          <w:rFonts w:hint="eastAsia" w:ascii="仿宋" w:hAnsi="仿宋" w:eastAsia="仿宋"/>
          <w:sz w:val="24"/>
          <w:szCs w:val="24"/>
        </w:rPr>
        <w:t>（七）供应商参与人员</w:t>
      </w:r>
    </w:p>
    <w:p w14:paraId="0393C3E7">
      <w:pPr>
        <w:ind w:firstLine="480" w:firstLineChars="200"/>
        <w:rPr>
          <w:rFonts w:hint="eastAsia" w:ascii="仿宋" w:hAnsi="仿宋" w:eastAsia="仿宋"/>
          <w:sz w:val="24"/>
          <w:szCs w:val="24"/>
        </w:rPr>
      </w:pPr>
      <w:r>
        <w:rPr>
          <w:rFonts w:hint="eastAsia" w:ascii="仿宋" w:hAnsi="仿宋" w:eastAsia="仿宋"/>
          <w:sz w:val="24"/>
          <w:szCs w:val="24"/>
        </w:rPr>
        <w:t>各个供应商应当派1-2名代表参与磋商，至少1人应为法定代表人（或其授权代表）或自然人（供应商为自然人）。</w:t>
      </w:r>
    </w:p>
    <w:p w14:paraId="79B64D1C">
      <w:pPr>
        <w:pStyle w:val="3"/>
        <w:spacing w:line="400" w:lineRule="exact"/>
        <w:ind w:firstLine="482" w:firstLineChars="200"/>
        <w:rPr>
          <w:rFonts w:hint="eastAsia" w:ascii="方正仿宋_GBK" w:eastAsia="方正仿宋_GBK"/>
          <w:b/>
          <w:bCs/>
          <w:sz w:val="24"/>
        </w:rPr>
      </w:pPr>
      <w:bookmarkStart w:id="175" w:name="_Toc76462341"/>
      <w:bookmarkStart w:id="176" w:name="_Toc106030896"/>
      <w:bookmarkStart w:id="177" w:name="_Toc27695"/>
      <w:bookmarkStart w:id="178" w:name="_Toc18202"/>
      <w:bookmarkStart w:id="179" w:name="_Toc12866"/>
      <w:bookmarkStart w:id="180" w:name="_Toc14046"/>
      <w:r>
        <w:rPr>
          <w:rFonts w:hint="eastAsia" w:ascii="方正仿宋_GBK" w:eastAsia="方正仿宋_GBK"/>
          <w:b/>
          <w:bCs/>
          <w:sz w:val="24"/>
        </w:rPr>
        <w:t>四、成交供应商的确认和变更</w:t>
      </w:r>
      <w:bookmarkEnd w:id="175"/>
      <w:bookmarkEnd w:id="176"/>
      <w:bookmarkEnd w:id="177"/>
      <w:bookmarkEnd w:id="178"/>
      <w:bookmarkEnd w:id="179"/>
      <w:bookmarkEnd w:id="180"/>
    </w:p>
    <w:p w14:paraId="553A95D9">
      <w:pPr>
        <w:ind w:firstLine="480" w:firstLineChars="200"/>
        <w:rPr>
          <w:rFonts w:hint="eastAsia" w:ascii="仿宋" w:hAnsi="仿宋" w:eastAsia="仿宋"/>
          <w:sz w:val="24"/>
          <w:szCs w:val="24"/>
        </w:rPr>
      </w:pPr>
      <w:r>
        <w:rPr>
          <w:rFonts w:hint="eastAsia" w:ascii="仿宋" w:hAnsi="仿宋" w:eastAsia="仿宋"/>
          <w:sz w:val="24"/>
          <w:szCs w:val="24"/>
        </w:rPr>
        <w:t>（一）成交供应商的确认</w:t>
      </w:r>
    </w:p>
    <w:p w14:paraId="6F00C540">
      <w:pPr>
        <w:ind w:firstLine="480" w:firstLineChars="200"/>
        <w:rPr>
          <w:rFonts w:hint="eastAsia" w:ascii="仿宋" w:hAnsi="仿宋" w:eastAsia="仿宋"/>
          <w:sz w:val="24"/>
          <w:szCs w:val="24"/>
        </w:rPr>
      </w:pPr>
      <w:r>
        <w:rPr>
          <w:rFonts w:hint="eastAsia" w:ascii="仿宋" w:hAnsi="仿宋" w:eastAsia="仿宋"/>
          <w:sz w:val="24"/>
          <w:szCs w:val="24"/>
        </w:rPr>
        <w:t>本项目授权磋商小组从成交候选供应商中，按照排序由高到低的原则直接确定成交供应商。</w:t>
      </w:r>
    </w:p>
    <w:p w14:paraId="7433BD13">
      <w:pPr>
        <w:ind w:firstLine="480" w:firstLineChars="200"/>
        <w:rPr>
          <w:rFonts w:hint="eastAsia" w:ascii="仿宋" w:hAnsi="仿宋" w:eastAsia="仿宋"/>
          <w:sz w:val="24"/>
          <w:szCs w:val="24"/>
        </w:rPr>
      </w:pPr>
      <w:r>
        <w:rPr>
          <w:rFonts w:hint="eastAsia" w:ascii="仿宋" w:hAnsi="仿宋" w:eastAsia="仿宋"/>
          <w:sz w:val="24"/>
          <w:szCs w:val="24"/>
        </w:rPr>
        <w:t>（二）成交供应商的变更</w:t>
      </w:r>
    </w:p>
    <w:p w14:paraId="3965E8AB">
      <w:pPr>
        <w:ind w:firstLine="480" w:firstLineChars="200"/>
        <w:rPr>
          <w:rFonts w:hint="eastAsia" w:ascii="仿宋" w:hAnsi="仿宋" w:eastAsia="仿宋"/>
          <w:sz w:val="24"/>
          <w:szCs w:val="24"/>
        </w:rPr>
      </w:pPr>
      <w:r>
        <w:rPr>
          <w:rFonts w:hint="eastAsia" w:ascii="仿宋" w:hAnsi="仿宋" w:eastAsia="仿宋"/>
          <w:sz w:val="24"/>
          <w:szCs w:val="24"/>
        </w:rPr>
        <w:t>成交供应商拒绝与采购人签订合同的，采购人可以按照评标报告推荐的成交候选供应商顺序，确定排名下一位的候选人为成交供应商，也可以重新开展政府采购活动。</w:t>
      </w:r>
    </w:p>
    <w:p w14:paraId="5169BFC6">
      <w:pPr>
        <w:pStyle w:val="3"/>
        <w:spacing w:line="400" w:lineRule="exact"/>
        <w:ind w:firstLine="482" w:firstLineChars="200"/>
        <w:rPr>
          <w:rFonts w:hint="eastAsia" w:ascii="方正仿宋_GBK" w:eastAsia="方正仿宋_GBK"/>
          <w:b/>
          <w:bCs/>
          <w:sz w:val="24"/>
        </w:rPr>
      </w:pPr>
      <w:bookmarkStart w:id="181" w:name="_Toc342913395"/>
      <w:bookmarkStart w:id="182" w:name="_Toc76462342"/>
      <w:bookmarkStart w:id="183" w:name="_Toc106030897"/>
      <w:bookmarkStart w:id="184" w:name="_Toc102227321"/>
      <w:bookmarkStart w:id="185" w:name="_Toc9155"/>
      <w:bookmarkStart w:id="186" w:name="_Toc31768"/>
      <w:bookmarkStart w:id="187" w:name="_Toc1178"/>
      <w:bookmarkStart w:id="188" w:name="_Toc30960"/>
      <w:r>
        <w:rPr>
          <w:rFonts w:hint="eastAsia" w:ascii="方正仿宋_GBK" w:eastAsia="方正仿宋_GBK"/>
          <w:b/>
          <w:bCs/>
          <w:sz w:val="24"/>
        </w:rPr>
        <w:t>五、成交通知</w:t>
      </w:r>
      <w:bookmarkEnd w:id="181"/>
      <w:bookmarkEnd w:id="182"/>
      <w:bookmarkEnd w:id="183"/>
      <w:bookmarkEnd w:id="184"/>
      <w:bookmarkEnd w:id="185"/>
      <w:bookmarkEnd w:id="186"/>
      <w:bookmarkEnd w:id="187"/>
      <w:bookmarkEnd w:id="188"/>
    </w:p>
    <w:p w14:paraId="58F6F488">
      <w:pPr>
        <w:ind w:firstLine="480" w:firstLineChars="200"/>
        <w:rPr>
          <w:rFonts w:hint="eastAsia" w:ascii="仿宋" w:hAnsi="仿宋" w:eastAsia="仿宋"/>
          <w:sz w:val="24"/>
          <w:szCs w:val="24"/>
        </w:rPr>
      </w:pPr>
      <w:r>
        <w:rPr>
          <w:rFonts w:hint="eastAsia" w:ascii="仿宋" w:hAnsi="仿宋" w:eastAsia="仿宋"/>
          <w:sz w:val="24"/>
          <w:szCs w:val="24"/>
        </w:rPr>
        <w:t>（一）成交供应商确定后，将在采购人官网（</w:t>
      </w:r>
      <w:r>
        <w:fldChar w:fldCharType="begin"/>
      </w:r>
      <w:r>
        <w:instrText xml:space="preserve"> HYPERLINK "http://www.cqgp.gov.cn" </w:instrText>
      </w:r>
      <w:r>
        <w:fldChar w:fldCharType="separate"/>
      </w:r>
      <w:r>
        <w:rPr>
          <w:rFonts w:hint="eastAsia" w:ascii="仿宋" w:hAnsi="仿宋" w:eastAsia="仿宋"/>
          <w:sz w:val="24"/>
          <w:szCs w:val="24"/>
        </w:rPr>
        <w:t>www.cq9yuan</w:t>
      </w:r>
      <w:r>
        <w:rPr>
          <w:rFonts w:hint="eastAsia" w:ascii="仿宋" w:hAnsi="仿宋" w:eastAsia="仿宋"/>
          <w:sz w:val="24"/>
          <w:szCs w:val="24"/>
        </w:rPr>
        <w:fldChar w:fldCharType="end"/>
      </w:r>
      <w:r>
        <w:rPr>
          <w:rFonts w:hint="eastAsia" w:ascii="仿宋" w:hAnsi="仿宋" w:eastAsia="仿宋"/>
          <w:sz w:val="24"/>
          <w:szCs w:val="24"/>
        </w:rPr>
        <w:t>.com）上发布成交结果公告。</w:t>
      </w:r>
    </w:p>
    <w:p w14:paraId="2E924319">
      <w:pPr>
        <w:ind w:firstLine="480" w:firstLineChars="200"/>
        <w:rPr>
          <w:rFonts w:hint="eastAsia" w:ascii="仿宋" w:hAnsi="仿宋" w:eastAsia="仿宋"/>
          <w:sz w:val="24"/>
          <w:szCs w:val="24"/>
        </w:rPr>
      </w:pPr>
      <w:r>
        <w:rPr>
          <w:rFonts w:hint="eastAsia" w:ascii="仿宋" w:hAnsi="仿宋" w:eastAsia="仿宋"/>
          <w:sz w:val="24"/>
          <w:szCs w:val="24"/>
        </w:rPr>
        <w:t>（二）结果公告发出同时，采购人将电话通知中标人签订合同。</w:t>
      </w:r>
    </w:p>
    <w:p w14:paraId="3BE0FC63">
      <w:pPr>
        <w:ind w:firstLine="480" w:firstLineChars="200"/>
        <w:rPr>
          <w:rFonts w:hint="eastAsia" w:ascii="仿宋" w:hAnsi="仿宋" w:eastAsia="仿宋"/>
          <w:sz w:val="24"/>
          <w:szCs w:val="24"/>
        </w:rPr>
      </w:pPr>
      <w:r>
        <w:rPr>
          <w:rFonts w:hint="eastAsia" w:ascii="仿宋" w:hAnsi="仿宋" w:eastAsia="仿宋"/>
          <w:sz w:val="24"/>
          <w:szCs w:val="24"/>
        </w:rPr>
        <w:t>（三）采购人官网的采购结果公告将作为签订合同的依据。</w:t>
      </w:r>
    </w:p>
    <w:p w14:paraId="51EAAEB3">
      <w:pPr>
        <w:pStyle w:val="3"/>
        <w:spacing w:line="400" w:lineRule="exact"/>
        <w:ind w:firstLine="482" w:firstLineChars="200"/>
        <w:rPr>
          <w:rFonts w:hint="eastAsia" w:ascii="方正仿宋_GBK" w:eastAsia="方正仿宋_GBK"/>
          <w:b/>
          <w:bCs/>
          <w:sz w:val="24"/>
        </w:rPr>
      </w:pPr>
      <w:bookmarkStart w:id="189" w:name="_Toc106030898"/>
      <w:bookmarkStart w:id="190" w:name="_Toc76462343"/>
      <w:bookmarkStart w:id="191" w:name="_Toc6928"/>
      <w:bookmarkStart w:id="192" w:name="_Toc26686"/>
      <w:bookmarkStart w:id="193" w:name="_Toc29447"/>
      <w:bookmarkStart w:id="194" w:name="_Toc2181"/>
      <w:r>
        <w:rPr>
          <w:rFonts w:hint="eastAsia" w:ascii="方正仿宋_GBK" w:eastAsia="方正仿宋_GBK"/>
          <w:b/>
          <w:bCs/>
          <w:sz w:val="24"/>
        </w:rPr>
        <w:t>六、关于质疑和投诉</w:t>
      </w:r>
      <w:bookmarkEnd w:id="189"/>
      <w:bookmarkEnd w:id="190"/>
      <w:bookmarkEnd w:id="191"/>
      <w:bookmarkEnd w:id="192"/>
      <w:bookmarkEnd w:id="193"/>
      <w:bookmarkEnd w:id="194"/>
    </w:p>
    <w:p w14:paraId="720315FB">
      <w:pPr>
        <w:ind w:firstLine="480" w:firstLineChars="200"/>
        <w:rPr>
          <w:rFonts w:hint="eastAsia" w:ascii="仿宋" w:hAnsi="仿宋" w:eastAsia="仿宋"/>
          <w:sz w:val="24"/>
          <w:szCs w:val="24"/>
        </w:rPr>
      </w:pPr>
      <w:r>
        <w:rPr>
          <w:rFonts w:hint="eastAsia" w:ascii="仿宋" w:hAnsi="仿宋" w:eastAsia="仿宋"/>
          <w:sz w:val="24"/>
          <w:szCs w:val="24"/>
        </w:rPr>
        <w:t>（一）质疑</w:t>
      </w:r>
    </w:p>
    <w:p w14:paraId="7BD01879">
      <w:pPr>
        <w:ind w:firstLine="480" w:firstLineChars="200"/>
        <w:rPr>
          <w:rFonts w:hint="eastAsia" w:ascii="仿宋" w:hAnsi="仿宋" w:eastAsia="仿宋"/>
          <w:sz w:val="24"/>
          <w:szCs w:val="24"/>
        </w:rPr>
      </w:pPr>
      <w:r>
        <w:rPr>
          <w:rFonts w:hint="eastAsia" w:ascii="仿宋" w:hAnsi="仿宋" w:eastAsia="仿宋"/>
          <w:sz w:val="24"/>
          <w:szCs w:val="24"/>
        </w:rPr>
        <w:t>供应商认为采购文件、采购过程和成交结果使自己的权益收到伤害的，可向采购人以书面形式提出质疑。</w:t>
      </w:r>
    </w:p>
    <w:p w14:paraId="3CCE1DCF">
      <w:pPr>
        <w:ind w:firstLine="480" w:firstLineChars="200"/>
        <w:rPr>
          <w:rFonts w:hint="eastAsia" w:ascii="仿宋" w:hAnsi="仿宋" w:eastAsia="仿宋"/>
          <w:sz w:val="24"/>
          <w:szCs w:val="24"/>
        </w:rPr>
      </w:pPr>
      <w:r>
        <w:rPr>
          <w:rFonts w:hint="eastAsia" w:ascii="仿宋" w:hAnsi="仿宋" w:eastAsia="仿宋"/>
          <w:sz w:val="24"/>
          <w:szCs w:val="24"/>
        </w:rPr>
        <w:t>提出质疑的应当是参与所质疑项目采购活动的供应商。</w:t>
      </w:r>
    </w:p>
    <w:p w14:paraId="2F3ABA3D">
      <w:pPr>
        <w:ind w:firstLine="480" w:firstLineChars="200"/>
        <w:rPr>
          <w:rFonts w:hint="eastAsia" w:ascii="仿宋" w:hAnsi="仿宋" w:eastAsia="仿宋"/>
          <w:sz w:val="24"/>
          <w:szCs w:val="24"/>
        </w:rPr>
      </w:pPr>
      <w:r>
        <w:rPr>
          <w:rFonts w:hint="eastAsia" w:ascii="仿宋" w:hAnsi="仿宋" w:eastAsia="仿宋"/>
          <w:sz w:val="24"/>
          <w:szCs w:val="24"/>
        </w:rPr>
        <w:t>1.质疑时限、内容</w:t>
      </w:r>
    </w:p>
    <w:p w14:paraId="4D92750F">
      <w:pPr>
        <w:ind w:firstLine="480" w:firstLineChars="200"/>
        <w:rPr>
          <w:rFonts w:hint="eastAsia" w:ascii="仿宋" w:hAnsi="仿宋" w:eastAsia="仿宋"/>
          <w:sz w:val="24"/>
          <w:szCs w:val="24"/>
        </w:rPr>
      </w:pPr>
      <w:r>
        <w:rPr>
          <w:rFonts w:hint="eastAsia" w:ascii="仿宋" w:hAnsi="仿宋" w:eastAsia="仿宋"/>
          <w:sz w:val="24"/>
          <w:szCs w:val="24"/>
        </w:rPr>
        <w:t>供应商认为采购文件、采购过程、成交结果使自己的权益受到损害的，可以在知道或者应知其权益受到损害之日起7个工作日内，以书面形式向采购人提出质疑。</w:t>
      </w:r>
    </w:p>
    <w:p w14:paraId="670261B7">
      <w:pPr>
        <w:ind w:firstLine="480" w:firstLineChars="200"/>
        <w:rPr>
          <w:rFonts w:hint="eastAsia" w:ascii="仿宋" w:hAnsi="仿宋" w:eastAsia="仿宋"/>
          <w:sz w:val="24"/>
          <w:szCs w:val="24"/>
        </w:rPr>
      </w:pPr>
      <w:r>
        <w:rPr>
          <w:rFonts w:hint="eastAsia" w:ascii="仿宋" w:hAnsi="仿宋" w:eastAsia="仿宋"/>
          <w:sz w:val="24"/>
          <w:szCs w:val="24"/>
        </w:rPr>
        <w:t>1.2供应商提出质疑应当提交质疑函和必要的证明材料，质疑函应当包括下列内容：</w:t>
      </w:r>
    </w:p>
    <w:p w14:paraId="435CA54F">
      <w:pPr>
        <w:ind w:firstLine="480" w:firstLineChars="200"/>
        <w:rPr>
          <w:rFonts w:hint="eastAsia" w:ascii="仿宋" w:hAnsi="仿宋" w:eastAsia="仿宋"/>
          <w:sz w:val="24"/>
          <w:szCs w:val="24"/>
        </w:rPr>
      </w:pPr>
      <w:r>
        <w:rPr>
          <w:rFonts w:hint="eastAsia" w:ascii="仿宋" w:hAnsi="仿宋" w:eastAsia="仿宋"/>
          <w:sz w:val="24"/>
          <w:szCs w:val="24"/>
        </w:rPr>
        <w:t>1.2.1供应商的姓名或者名称、地址、邮编、联系人及联系电话；</w:t>
      </w:r>
    </w:p>
    <w:p w14:paraId="2F3A7F24">
      <w:pPr>
        <w:ind w:firstLine="480" w:firstLineChars="200"/>
        <w:rPr>
          <w:rFonts w:hint="eastAsia" w:ascii="仿宋" w:hAnsi="仿宋" w:eastAsia="仿宋"/>
          <w:sz w:val="24"/>
          <w:szCs w:val="24"/>
        </w:rPr>
      </w:pPr>
      <w:r>
        <w:rPr>
          <w:rFonts w:hint="eastAsia" w:ascii="仿宋" w:hAnsi="仿宋" w:eastAsia="仿宋"/>
          <w:sz w:val="24"/>
          <w:szCs w:val="24"/>
        </w:rPr>
        <w:t>1.2.2质疑项目的名称及编号；</w:t>
      </w:r>
    </w:p>
    <w:p w14:paraId="22833656">
      <w:pPr>
        <w:ind w:firstLine="480" w:firstLineChars="200"/>
        <w:rPr>
          <w:rFonts w:hint="eastAsia" w:ascii="仿宋" w:hAnsi="仿宋" w:eastAsia="仿宋"/>
          <w:sz w:val="24"/>
          <w:szCs w:val="24"/>
        </w:rPr>
      </w:pPr>
      <w:r>
        <w:rPr>
          <w:rFonts w:hint="eastAsia" w:ascii="仿宋" w:hAnsi="仿宋" w:eastAsia="仿宋"/>
          <w:sz w:val="24"/>
          <w:szCs w:val="24"/>
        </w:rPr>
        <w:t>1.2.3具体、明确的质疑事项和与质疑事项相关的请求；</w:t>
      </w:r>
    </w:p>
    <w:p w14:paraId="340575AA">
      <w:pPr>
        <w:ind w:firstLine="480" w:firstLineChars="200"/>
        <w:rPr>
          <w:rFonts w:hint="eastAsia" w:ascii="仿宋" w:hAnsi="仿宋" w:eastAsia="仿宋"/>
          <w:sz w:val="24"/>
          <w:szCs w:val="24"/>
        </w:rPr>
      </w:pPr>
      <w:r>
        <w:rPr>
          <w:rFonts w:hint="eastAsia" w:ascii="仿宋" w:hAnsi="仿宋" w:eastAsia="仿宋"/>
          <w:sz w:val="24"/>
          <w:szCs w:val="24"/>
        </w:rPr>
        <w:t>1.2.4事实依据；</w:t>
      </w:r>
    </w:p>
    <w:p w14:paraId="51A975C8">
      <w:pPr>
        <w:ind w:firstLine="480" w:firstLineChars="200"/>
        <w:rPr>
          <w:rFonts w:hint="eastAsia" w:ascii="仿宋" w:hAnsi="仿宋" w:eastAsia="仿宋"/>
          <w:sz w:val="24"/>
          <w:szCs w:val="24"/>
        </w:rPr>
      </w:pPr>
      <w:r>
        <w:rPr>
          <w:rFonts w:hint="eastAsia" w:ascii="仿宋" w:hAnsi="仿宋" w:eastAsia="仿宋"/>
          <w:sz w:val="24"/>
          <w:szCs w:val="24"/>
        </w:rPr>
        <w:t>1.2.5必要的法律依据；</w:t>
      </w:r>
    </w:p>
    <w:p w14:paraId="7326AF99">
      <w:pPr>
        <w:ind w:firstLine="480" w:firstLineChars="200"/>
        <w:rPr>
          <w:rFonts w:hint="eastAsia" w:ascii="仿宋" w:hAnsi="仿宋" w:eastAsia="仿宋"/>
          <w:sz w:val="24"/>
          <w:szCs w:val="24"/>
        </w:rPr>
      </w:pPr>
      <w:r>
        <w:rPr>
          <w:rFonts w:hint="eastAsia" w:ascii="仿宋" w:hAnsi="仿宋" w:eastAsia="仿宋"/>
          <w:sz w:val="24"/>
          <w:szCs w:val="24"/>
        </w:rPr>
        <w:t>1.2.6提出质疑的日期；</w:t>
      </w:r>
    </w:p>
    <w:p w14:paraId="5F855753">
      <w:pPr>
        <w:ind w:firstLine="480" w:firstLineChars="200"/>
        <w:rPr>
          <w:rFonts w:hint="eastAsia" w:ascii="仿宋" w:hAnsi="仿宋" w:eastAsia="仿宋"/>
          <w:sz w:val="24"/>
          <w:szCs w:val="24"/>
        </w:rPr>
      </w:pPr>
      <w:r>
        <w:rPr>
          <w:rFonts w:hint="eastAsia" w:ascii="仿宋" w:hAnsi="仿宋" w:eastAsia="仿宋"/>
          <w:sz w:val="24"/>
          <w:szCs w:val="24"/>
        </w:rPr>
        <w:t>1.2.7营业执照（或事业单位法人证书，或个体工商户营业执照或有效的自然人身份证明）复印件；</w:t>
      </w:r>
    </w:p>
    <w:p w14:paraId="4DD1B8EF">
      <w:pPr>
        <w:ind w:firstLine="480" w:firstLineChars="200"/>
        <w:rPr>
          <w:rFonts w:hint="eastAsia" w:ascii="仿宋" w:hAnsi="仿宋" w:eastAsia="仿宋"/>
          <w:sz w:val="24"/>
          <w:szCs w:val="24"/>
        </w:rPr>
      </w:pPr>
      <w:r>
        <w:rPr>
          <w:rFonts w:hint="eastAsia" w:ascii="仿宋" w:hAnsi="仿宋" w:eastAsia="仿宋"/>
          <w:sz w:val="24"/>
          <w:szCs w:val="24"/>
        </w:rPr>
        <w:t>1.2.8法定代表人授权委托书原件、法定代表人身份证复印件和其授权代表的身份证复印件（供应商为自然人的提供自然人身份证复印件）；</w:t>
      </w:r>
    </w:p>
    <w:p w14:paraId="731D31A2">
      <w:pPr>
        <w:ind w:firstLine="480" w:firstLineChars="200"/>
        <w:rPr>
          <w:rFonts w:hint="eastAsia" w:ascii="仿宋" w:hAnsi="仿宋" w:eastAsia="仿宋"/>
          <w:sz w:val="24"/>
          <w:szCs w:val="24"/>
        </w:rPr>
      </w:pPr>
      <w:r>
        <w:rPr>
          <w:rFonts w:hint="eastAsia" w:ascii="仿宋" w:hAnsi="仿宋" w:eastAsia="仿宋"/>
          <w:sz w:val="24"/>
          <w:szCs w:val="24"/>
        </w:rPr>
        <w:t>1.3供应商为自然人的，质疑函应当由本人签字；供应商为法人或者其他组织的，质疑函应当由法定代表人、主要负责人，或者其授权代表签字或者盖章，并加盖公章。</w:t>
      </w:r>
    </w:p>
    <w:p w14:paraId="158825A7">
      <w:pPr>
        <w:ind w:firstLine="480" w:firstLineChars="200"/>
        <w:rPr>
          <w:rFonts w:hint="eastAsia" w:ascii="仿宋" w:hAnsi="仿宋" w:eastAsia="仿宋"/>
          <w:sz w:val="24"/>
          <w:szCs w:val="24"/>
        </w:rPr>
      </w:pPr>
      <w:r>
        <w:rPr>
          <w:rFonts w:hint="eastAsia" w:ascii="仿宋" w:hAnsi="仿宋" w:eastAsia="仿宋"/>
          <w:sz w:val="24"/>
          <w:szCs w:val="24"/>
        </w:rPr>
        <w:t>2.质疑文件受理</w:t>
      </w:r>
    </w:p>
    <w:p w14:paraId="3D76EAD2">
      <w:pPr>
        <w:ind w:firstLine="480" w:firstLineChars="200"/>
        <w:rPr>
          <w:rFonts w:hint="eastAsia" w:ascii="仿宋" w:hAnsi="仿宋" w:eastAsia="仿宋"/>
          <w:sz w:val="24"/>
          <w:szCs w:val="24"/>
        </w:rPr>
      </w:pPr>
      <w:r>
        <w:rPr>
          <w:rFonts w:hint="eastAsia" w:ascii="仿宋" w:hAnsi="仿宋" w:eastAsia="仿宋"/>
          <w:sz w:val="24"/>
          <w:szCs w:val="24"/>
        </w:rPr>
        <w:t>受理地点：重庆市第九人民医院（重庆市</w:t>
      </w:r>
      <w:r>
        <w:rPr>
          <w:rFonts w:ascii="仿宋" w:hAnsi="仿宋" w:eastAsia="仿宋"/>
          <w:sz w:val="24"/>
          <w:szCs w:val="24"/>
        </w:rPr>
        <w:t>北碚区嘉陵村</w:t>
      </w:r>
      <w:r>
        <w:rPr>
          <w:rFonts w:hint="eastAsia" w:ascii="仿宋" w:hAnsi="仿宋" w:eastAsia="仿宋"/>
          <w:sz w:val="24"/>
          <w:szCs w:val="24"/>
        </w:rPr>
        <w:t>69号）</w:t>
      </w:r>
    </w:p>
    <w:p w14:paraId="786A8889">
      <w:pPr>
        <w:ind w:firstLine="480" w:firstLineChars="200"/>
        <w:rPr>
          <w:rFonts w:hint="eastAsia" w:ascii="仿宋" w:hAnsi="仿宋" w:eastAsia="仿宋"/>
          <w:sz w:val="24"/>
          <w:szCs w:val="24"/>
        </w:rPr>
      </w:pPr>
      <w:r>
        <w:rPr>
          <w:rFonts w:hint="eastAsia" w:ascii="仿宋" w:hAnsi="仿宋" w:eastAsia="仿宋"/>
          <w:sz w:val="24"/>
          <w:szCs w:val="24"/>
        </w:rPr>
        <w:t>受理</w:t>
      </w:r>
      <w:r>
        <w:rPr>
          <w:rFonts w:ascii="仿宋" w:hAnsi="仿宋" w:eastAsia="仿宋"/>
          <w:sz w:val="24"/>
          <w:szCs w:val="24"/>
        </w:rPr>
        <w:t>科室：</w:t>
      </w:r>
      <w:r>
        <w:rPr>
          <w:rFonts w:hint="eastAsia" w:ascii="仿宋" w:hAnsi="仿宋" w:eastAsia="仿宋"/>
          <w:sz w:val="24"/>
          <w:szCs w:val="24"/>
        </w:rPr>
        <w:t>纪检室</w:t>
      </w:r>
    </w:p>
    <w:p w14:paraId="18D52BAD">
      <w:pPr>
        <w:ind w:firstLine="480" w:firstLineChars="200"/>
        <w:rPr>
          <w:rFonts w:hint="eastAsia" w:ascii="仿宋" w:hAnsi="仿宋" w:eastAsia="仿宋"/>
          <w:sz w:val="24"/>
          <w:szCs w:val="24"/>
        </w:rPr>
      </w:pPr>
      <w:r>
        <w:rPr>
          <w:rFonts w:hint="eastAsia" w:ascii="仿宋" w:hAnsi="仿宋" w:eastAsia="仿宋"/>
          <w:sz w:val="24"/>
          <w:szCs w:val="24"/>
        </w:rPr>
        <w:t>联系电话：023-6</w:t>
      </w:r>
      <w:r>
        <w:rPr>
          <w:rFonts w:ascii="仿宋" w:hAnsi="仿宋" w:eastAsia="仿宋"/>
          <w:sz w:val="24"/>
          <w:szCs w:val="24"/>
        </w:rPr>
        <w:t>8867927</w:t>
      </w:r>
    </w:p>
    <w:p w14:paraId="2FE23290">
      <w:pPr>
        <w:ind w:firstLine="480" w:firstLineChars="200"/>
        <w:rPr>
          <w:rFonts w:hint="eastAsia" w:ascii="仿宋" w:hAnsi="仿宋" w:eastAsia="仿宋"/>
          <w:sz w:val="24"/>
          <w:szCs w:val="24"/>
        </w:rPr>
      </w:pPr>
      <w:r>
        <w:rPr>
          <w:rFonts w:ascii="仿宋" w:hAnsi="仿宋" w:eastAsia="仿宋"/>
          <w:sz w:val="24"/>
          <w:szCs w:val="24"/>
        </w:rPr>
        <w:t>3</w:t>
      </w:r>
      <w:r>
        <w:rPr>
          <w:rFonts w:hint="eastAsia" w:ascii="仿宋" w:hAnsi="仿宋" w:eastAsia="仿宋"/>
          <w:sz w:val="24"/>
          <w:szCs w:val="24"/>
        </w:rPr>
        <w:t>.质疑答复</w:t>
      </w:r>
    </w:p>
    <w:p w14:paraId="5DAC9224">
      <w:pPr>
        <w:ind w:firstLine="480" w:firstLineChars="200"/>
        <w:rPr>
          <w:rFonts w:hint="eastAsia" w:ascii="仿宋" w:hAnsi="仿宋" w:eastAsia="仿宋"/>
          <w:sz w:val="24"/>
          <w:szCs w:val="24"/>
        </w:rPr>
      </w:pPr>
      <w:r>
        <w:rPr>
          <w:rFonts w:hint="eastAsia" w:ascii="仿宋" w:hAnsi="仿宋" w:eastAsia="仿宋"/>
          <w:sz w:val="24"/>
          <w:szCs w:val="24"/>
        </w:rPr>
        <w:t>采购人应当在收到供应商的书面质疑后七个工作日内作出答复，并以书面形式通知质疑供应商和其他有关供应商。</w:t>
      </w:r>
    </w:p>
    <w:p w14:paraId="0EC21DE5">
      <w:pPr>
        <w:ind w:firstLine="480" w:firstLineChars="200"/>
        <w:rPr>
          <w:rFonts w:hint="eastAsia" w:ascii="仿宋" w:hAnsi="仿宋" w:eastAsia="仿宋"/>
          <w:sz w:val="24"/>
          <w:szCs w:val="24"/>
        </w:rPr>
      </w:pPr>
      <w:r>
        <w:rPr>
          <w:rFonts w:ascii="仿宋" w:hAnsi="仿宋" w:eastAsia="仿宋"/>
          <w:sz w:val="24"/>
          <w:szCs w:val="24"/>
        </w:rPr>
        <w:t>4</w:t>
      </w:r>
      <w:r>
        <w:rPr>
          <w:rFonts w:hint="eastAsia" w:ascii="仿宋" w:hAnsi="仿宋" w:eastAsia="仿宋"/>
          <w:sz w:val="24"/>
          <w:szCs w:val="24"/>
        </w:rPr>
        <w:t>.其他</w:t>
      </w:r>
    </w:p>
    <w:p w14:paraId="07864CD1">
      <w:pPr>
        <w:ind w:firstLine="480" w:firstLineChars="200"/>
        <w:rPr>
          <w:rFonts w:hint="eastAsia" w:ascii="仿宋" w:hAnsi="仿宋" w:eastAsia="仿宋"/>
          <w:sz w:val="24"/>
          <w:szCs w:val="24"/>
        </w:rPr>
      </w:pPr>
      <w:r>
        <w:rPr>
          <w:rFonts w:ascii="仿宋" w:hAnsi="仿宋" w:eastAsia="仿宋"/>
          <w:sz w:val="24"/>
          <w:szCs w:val="24"/>
        </w:rPr>
        <w:t>4</w:t>
      </w:r>
      <w:r>
        <w:rPr>
          <w:rFonts w:hint="eastAsia" w:ascii="仿宋" w:hAnsi="仿宋" w:eastAsia="仿宋"/>
          <w:sz w:val="24"/>
          <w:szCs w:val="24"/>
        </w:rPr>
        <w:t>.1供应商应按照《政府采购质疑和投诉办法》（财政部令第94号）及相关法律法规要求，在法定质疑期内一次性提出针对同一采购程序环节的质疑。</w:t>
      </w:r>
    </w:p>
    <w:p w14:paraId="736A5ADC">
      <w:pPr>
        <w:ind w:firstLine="480" w:firstLineChars="200"/>
        <w:rPr>
          <w:rFonts w:hint="eastAsia" w:ascii="仿宋" w:hAnsi="仿宋" w:eastAsia="仿宋"/>
          <w:sz w:val="24"/>
          <w:szCs w:val="24"/>
        </w:rPr>
      </w:pPr>
      <w:r>
        <w:rPr>
          <w:rFonts w:ascii="仿宋" w:hAnsi="仿宋" w:eastAsia="仿宋"/>
          <w:sz w:val="24"/>
          <w:szCs w:val="24"/>
        </w:rPr>
        <w:t>4</w:t>
      </w:r>
      <w:r>
        <w:rPr>
          <w:rFonts w:hint="eastAsia" w:ascii="仿宋" w:hAnsi="仿宋" w:eastAsia="仿宋"/>
          <w:sz w:val="24"/>
          <w:szCs w:val="24"/>
        </w:rPr>
        <w:t>.2质疑函（一式三份）范本可在财政部门户网站和中国政府采购网下载。</w:t>
      </w:r>
    </w:p>
    <w:p w14:paraId="23C4CB0B">
      <w:pPr>
        <w:ind w:firstLine="480" w:firstLineChars="200"/>
        <w:rPr>
          <w:rFonts w:hint="eastAsia" w:ascii="仿宋" w:hAnsi="仿宋" w:eastAsia="仿宋"/>
          <w:sz w:val="24"/>
          <w:szCs w:val="24"/>
        </w:rPr>
      </w:pPr>
      <w:r>
        <w:rPr>
          <w:rFonts w:hint="eastAsia" w:ascii="仿宋" w:hAnsi="仿宋" w:eastAsia="仿宋"/>
          <w:sz w:val="24"/>
          <w:szCs w:val="24"/>
        </w:rPr>
        <w:t>（二）投诉</w:t>
      </w:r>
    </w:p>
    <w:p w14:paraId="1FD100B4">
      <w:pPr>
        <w:ind w:firstLine="480" w:firstLineChars="200"/>
        <w:rPr>
          <w:rFonts w:hint="eastAsia" w:ascii="仿宋" w:hAnsi="仿宋" w:eastAsia="仿宋"/>
          <w:sz w:val="24"/>
          <w:szCs w:val="24"/>
        </w:rPr>
      </w:pPr>
      <w:r>
        <w:rPr>
          <w:rFonts w:hint="eastAsia" w:ascii="仿宋" w:hAnsi="仿宋" w:eastAsia="仿宋"/>
          <w:sz w:val="24"/>
          <w:szCs w:val="24"/>
        </w:rPr>
        <w:t>1.供应商对采购人的答复不满意，或者采购人未在规定时间内作出答复的，可以在答复期满后15个工作日内按照相关法律法规向财政部门提起投诉。</w:t>
      </w:r>
    </w:p>
    <w:p w14:paraId="030FD2AE">
      <w:pPr>
        <w:ind w:firstLine="480" w:firstLineChars="200"/>
        <w:rPr>
          <w:rFonts w:hint="eastAsia" w:ascii="仿宋" w:hAnsi="仿宋" w:eastAsia="仿宋"/>
          <w:sz w:val="24"/>
          <w:szCs w:val="24"/>
        </w:rPr>
      </w:pPr>
      <w:r>
        <w:rPr>
          <w:rFonts w:hint="eastAsia" w:ascii="仿宋" w:hAnsi="仿宋" w:eastAsia="仿宋"/>
          <w:sz w:val="24"/>
          <w:szCs w:val="24"/>
        </w:rPr>
        <w:t>2.供应商应按照《政府采购质疑和投诉办法》（财政部令第94号）及相关法律法规要求递交投诉书和必要的证明材料。投诉书范本可在财政部门户网站和中国政府采购网下载。</w:t>
      </w:r>
    </w:p>
    <w:p w14:paraId="779D3CF2">
      <w:pPr>
        <w:ind w:firstLine="480" w:firstLineChars="200"/>
        <w:rPr>
          <w:rFonts w:hint="eastAsia" w:ascii="仿宋" w:hAnsi="仿宋" w:eastAsia="仿宋"/>
          <w:sz w:val="24"/>
          <w:szCs w:val="24"/>
        </w:rPr>
      </w:pPr>
      <w:r>
        <w:rPr>
          <w:rFonts w:hint="eastAsia" w:ascii="仿宋" w:hAnsi="仿宋" w:eastAsia="仿宋"/>
          <w:sz w:val="24"/>
          <w:szCs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279DAEA">
      <w:pPr>
        <w:ind w:firstLine="480" w:firstLineChars="200"/>
        <w:rPr>
          <w:rFonts w:hint="eastAsia" w:ascii="仿宋" w:hAnsi="仿宋" w:eastAsia="仿宋"/>
          <w:sz w:val="24"/>
          <w:szCs w:val="24"/>
        </w:rPr>
      </w:pPr>
      <w:r>
        <w:rPr>
          <w:rFonts w:hint="eastAsia" w:ascii="仿宋" w:hAnsi="仿宋" w:eastAsia="仿宋"/>
          <w:sz w:val="24"/>
          <w:szCs w:val="24"/>
        </w:rPr>
        <w:t>4.在确定受理投诉后，受理质疑</w:t>
      </w:r>
      <w:r>
        <w:rPr>
          <w:rFonts w:ascii="仿宋" w:hAnsi="仿宋" w:eastAsia="仿宋"/>
          <w:sz w:val="24"/>
          <w:szCs w:val="24"/>
        </w:rPr>
        <w:t>部门</w:t>
      </w:r>
      <w:r>
        <w:rPr>
          <w:rFonts w:hint="eastAsia" w:ascii="仿宋" w:hAnsi="仿宋" w:eastAsia="仿宋"/>
          <w:sz w:val="24"/>
          <w:szCs w:val="24"/>
        </w:rPr>
        <w:t>自受理投诉之日起30个工作日内（需要检验、检测、鉴定、专家评审以及需要投诉人补正材料的，所需时间不计算在投诉处理期限内）对投诉事项做出处理决定。</w:t>
      </w:r>
    </w:p>
    <w:bookmarkEnd w:id="154"/>
    <w:p w14:paraId="66A1BB74">
      <w:pPr>
        <w:pStyle w:val="3"/>
        <w:spacing w:line="400" w:lineRule="exact"/>
        <w:ind w:firstLine="482" w:firstLineChars="200"/>
        <w:rPr>
          <w:rFonts w:hint="eastAsia" w:ascii="方正仿宋_GBK" w:eastAsia="方正仿宋_GBK"/>
          <w:b/>
          <w:bCs/>
          <w:sz w:val="24"/>
        </w:rPr>
      </w:pPr>
      <w:bookmarkStart w:id="195" w:name="_Toc441065689"/>
      <w:bookmarkStart w:id="196" w:name="_Toc17472"/>
      <w:bookmarkStart w:id="197" w:name="_Toc26071"/>
      <w:bookmarkStart w:id="198" w:name="_Toc20949"/>
      <w:bookmarkStart w:id="199" w:name="_Toc20181"/>
      <w:r>
        <w:rPr>
          <w:rFonts w:hint="eastAsia" w:ascii="方正仿宋_GBK" w:eastAsia="方正仿宋_GBK"/>
          <w:b/>
          <w:bCs/>
          <w:sz w:val="24"/>
        </w:rPr>
        <w:t>七、签订合同</w:t>
      </w:r>
      <w:bookmarkEnd w:id="195"/>
      <w:bookmarkEnd w:id="196"/>
      <w:bookmarkEnd w:id="197"/>
      <w:bookmarkEnd w:id="198"/>
      <w:bookmarkEnd w:id="199"/>
    </w:p>
    <w:p w14:paraId="02A74EE0">
      <w:pPr>
        <w:ind w:firstLine="480" w:firstLineChars="200"/>
        <w:rPr>
          <w:rFonts w:hint="eastAsia" w:ascii="仿宋" w:hAnsi="仿宋" w:eastAsia="仿宋"/>
          <w:sz w:val="24"/>
          <w:szCs w:val="24"/>
        </w:rPr>
      </w:pPr>
      <w:r>
        <w:rPr>
          <w:rFonts w:hint="eastAsia" w:ascii="仿宋" w:hAnsi="仿宋" w:eastAsia="仿宋"/>
          <w:sz w:val="24"/>
          <w:szCs w:val="24"/>
        </w:rPr>
        <w:t>（一）采购人原则上应在成交通知书发出之日起二十日内和成交供应商签订采购合同，无正当理由不得拒绝或拖延合同签订。所签订的合同不得对竞争性磋商文件和供应商的响应文件作实质性修改。其他未尽事宜由采购人和成交供应商在采购合同中详细约定。</w:t>
      </w:r>
    </w:p>
    <w:p w14:paraId="4937C401">
      <w:pPr>
        <w:ind w:firstLine="480" w:firstLineChars="200"/>
        <w:rPr>
          <w:rFonts w:hint="eastAsia" w:ascii="仿宋" w:hAnsi="仿宋" w:eastAsia="仿宋"/>
          <w:sz w:val="24"/>
          <w:szCs w:val="24"/>
        </w:rPr>
      </w:pPr>
      <w:r>
        <w:rPr>
          <w:rFonts w:hint="eastAsia" w:ascii="仿宋" w:hAnsi="仿宋" w:eastAsia="仿宋"/>
          <w:sz w:val="24"/>
          <w:szCs w:val="24"/>
        </w:rPr>
        <w:t>（二）采购人应当自合同签订之日起2个工作日内按相关管理要求在重庆市政府采购网上公告政府采购合同，但政府采购合同中涉及国家秘密、商业秘密的内容除外。未按要求公告及备案的，应当及时进行补充公告及备案。</w:t>
      </w:r>
    </w:p>
    <w:p w14:paraId="104BAA0B">
      <w:pPr>
        <w:ind w:firstLine="480" w:firstLineChars="200"/>
        <w:rPr>
          <w:rFonts w:hint="eastAsia" w:ascii="仿宋" w:hAnsi="仿宋" w:eastAsia="仿宋"/>
          <w:sz w:val="24"/>
          <w:szCs w:val="24"/>
        </w:rPr>
      </w:pPr>
      <w:r>
        <w:rPr>
          <w:rFonts w:hint="eastAsia" w:ascii="仿宋" w:hAnsi="仿宋" w:eastAsia="仿宋"/>
          <w:sz w:val="24"/>
          <w:szCs w:val="24"/>
        </w:rPr>
        <w:t>（三）竞争性磋商文件、供应商的响应文件及澄清文件等，均为签订政府采购合同的依据。</w:t>
      </w:r>
    </w:p>
    <w:p w14:paraId="6986B19D">
      <w:pPr>
        <w:ind w:firstLine="480" w:firstLineChars="200"/>
        <w:rPr>
          <w:rFonts w:hint="eastAsia" w:ascii="仿宋" w:hAnsi="仿宋" w:eastAsia="仿宋"/>
          <w:sz w:val="24"/>
          <w:szCs w:val="24"/>
        </w:rPr>
      </w:pPr>
      <w:r>
        <w:rPr>
          <w:rFonts w:hint="eastAsia" w:ascii="仿宋" w:hAnsi="仿宋" w:eastAsia="仿宋"/>
          <w:sz w:val="24"/>
          <w:szCs w:val="24"/>
        </w:rPr>
        <w:t>（四）合同生效条款由供需双方约定，法律、行政法规规定应当办理批准、登记等手续后生效的合同，依照其规定。</w:t>
      </w:r>
    </w:p>
    <w:p w14:paraId="0C805737">
      <w:pPr>
        <w:ind w:firstLine="480" w:firstLineChars="200"/>
        <w:rPr>
          <w:rFonts w:hint="eastAsia" w:ascii="仿宋" w:hAnsi="仿宋" w:eastAsia="仿宋"/>
          <w:sz w:val="24"/>
          <w:szCs w:val="24"/>
        </w:rPr>
      </w:pPr>
      <w:r>
        <w:rPr>
          <w:rFonts w:hint="eastAsia" w:ascii="仿宋" w:hAnsi="仿宋" w:eastAsia="仿宋"/>
          <w:sz w:val="24"/>
          <w:szCs w:val="24"/>
        </w:rPr>
        <w:t>（五）原则上应按照第六篇的内容签订合同，未经采购人同意不得擅自更改。</w:t>
      </w:r>
    </w:p>
    <w:p w14:paraId="169C2C83">
      <w:pPr>
        <w:pStyle w:val="2"/>
        <w:spacing w:before="0" w:beforeLines="0" w:after="0" w:afterLines="0" w:line="276" w:lineRule="auto"/>
        <w:rPr>
          <w:rFonts w:hint="eastAsia" w:ascii="宋体" w:hAnsi="宋体" w:eastAsia="宋体"/>
        </w:rPr>
      </w:pPr>
      <w:r>
        <w:rPr>
          <w:rFonts w:ascii="宋体" w:hAnsi="宋体" w:eastAsia="宋体"/>
        </w:rPr>
        <w:br w:type="page"/>
      </w:r>
      <w:bookmarkStart w:id="200" w:name="_Toc8156"/>
      <w:bookmarkStart w:id="201" w:name="_Toc15520"/>
      <w:bookmarkStart w:id="202" w:name="_Toc26589"/>
      <w:bookmarkStart w:id="203" w:name="_Toc31080"/>
      <w:r>
        <w:rPr>
          <w:rFonts w:hint="eastAsia" w:ascii="宋体" w:hAnsi="宋体" w:eastAsia="宋体"/>
        </w:rPr>
        <w:t>第六篇  合同</w:t>
      </w:r>
      <w:bookmarkEnd w:id="200"/>
      <w:bookmarkEnd w:id="201"/>
      <w:bookmarkEnd w:id="202"/>
      <w:bookmarkEnd w:id="203"/>
    </w:p>
    <w:p w14:paraId="2CAF8132">
      <w:pPr>
        <w:spacing w:line="440" w:lineRule="exact"/>
        <w:rPr>
          <w:rFonts w:hint="eastAsia" w:ascii="宋体" w:hAnsi="宋体"/>
          <w:sz w:val="24"/>
          <w:szCs w:val="24"/>
        </w:rPr>
      </w:pPr>
    </w:p>
    <w:p w14:paraId="07FDCF33">
      <w:pPr>
        <w:spacing w:before="240" w:line="480" w:lineRule="auto"/>
        <w:jc w:val="center"/>
        <w:rPr>
          <w:rFonts w:cs="宋体"/>
          <w:b/>
          <w:bCs/>
          <w:kern w:val="0"/>
          <w:szCs w:val="28"/>
        </w:rPr>
      </w:pPr>
      <w:r>
        <w:rPr>
          <w:rFonts w:hint="eastAsia" w:cs="宋体"/>
          <w:b/>
          <w:bCs/>
          <w:kern w:val="0"/>
          <w:szCs w:val="28"/>
          <w:lang w:val="en-US" w:eastAsia="zh-CN"/>
        </w:rPr>
        <w:t>住培结业、执业医师和医师三基考试题库及配套服务</w:t>
      </w:r>
      <w:r>
        <w:rPr>
          <w:rFonts w:hint="eastAsia" w:cs="宋体"/>
          <w:b/>
          <w:bCs/>
          <w:kern w:val="0"/>
          <w:szCs w:val="28"/>
          <w:lang w:eastAsia="zh-CN"/>
        </w:rPr>
        <w:t>采购</w:t>
      </w:r>
      <w:r>
        <w:rPr>
          <w:rFonts w:hint="eastAsia" w:cs="宋体"/>
          <w:b/>
          <w:bCs/>
          <w:kern w:val="0"/>
          <w:szCs w:val="28"/>
        </w:rPr>
        <w:t>合同</w:t>
      </w:r>
    </w:p>
    <w:p w14:paraId="4A46E6F5">
      <w:pPr>
        <w:jc w:val="center"/>
        <w:rPr>
          <w:rFonts w:hint="eastAsia" w:ascii="仿宋" w:hAnsi="仿宋" w:eastAsia="仿宋" w:cs="宋体"/>
          <w:sz w:val="24"/>
          <w:szCs w:val="24"/>
        </w:rPr>
      </w:pPr>
      <w:r>
        <w:rPr>
          <w:rFonts w:hint="eastAsia" w:ascii="仿宋" w:hAnsi="仿宋" w:eastAsia="仿宋" w:cs="宋体"/>
          <w:sz w:val="24"/>
          <w:szCs w:val="24"/>
        </w:rPr>
        <w:t>（编号：</w:t>
      </w:r>
      <w:r>
        <w:rPr>
          <w:rFonts w:hint="eastAsia" w:ascii="仿宋" w:hAnsi="仿宋" w:eastAsia="仿宋"/>
          <w:color w:val="auto"/>
          <w:sz w:val="24"/>
          <w:szCs w:val="24"/>
          <w:lang w:eastAsia="zh-CN"/>
        </w:rPr>
        <w:t>2026JYXX-14</w:t>
      </w:r>
      <w:r>
        <w:rPr>
          <w:rFonts w:hint="eastAsia" w:ascii="仿宋" w:hAnsi="仿宋" w:eastAsia="仿宋" w:cs="宋体"/>
          <w:sz w:val="24"/>
          <w:szCs w:val="24"/>
        </w:rPr>
        <w:t>）</w:t>
      </w:r>
    </w:p>
    <w:p w14:paraId="32992153">
      <w:pPr>
        <w:pStyle w:val="22"/>
        <w:ind w:left="3360"/>
        <w:rPr>
          <w:rFonts w:hint="eastAsia" w:ascii="仿宋" w:hAnsi="仿宋" w:eastAsia="仿宋" w:cs="宋体"/>
          <w:sz w:val="24"/>
          <w:szCs w:val="24"/>
        </w:rPr>
      </w:pPr>
    </w:p>
    <w:p w14:paraId="4D53B673">
      <w:pPr>
        <w:rPr>
          <w:rFonts w:hint="eastAsia" w:ascii="仿宋" w:hAnsi="仿宋" w:eastAsia="仿宋" w:cs="宋体"/>
          <w:sz w:val="24"/>
          <w:szCs w:val="24"/>
        </w:rPr>
      </w:pPr>
      <w:r>
        <w:rPr>
          <w:rFonts w:hint="eastAsia" w:ascii="仿宋" w:hAnsi="仿宋" w:eastAsia="仿宋" w:cs="宋体"/>
          <w:sz w:val="24"/>
          <w:szCs w:val="24"/>
        </w:rPr>
        <w:t>甲方：</w:t>
      </w:r>
      <w:r>
        <w:rPr>
          <w:rFonts w:hint="eastAsia" w:ascii="仿宋" w:hAnsi="仿宋" w:eastAsia="仿宋" w:cs="宋体"/>
          <w:sz w:val="24"/>
          <w:szCs w:val="24"/>
          <w:u w:val="single"/>
        </w:rPr>
        <w:t xml:space="preserve">重庆市第九人民医院   </w:t>
      </w:r>
    </w:p>
    <w:p w14:paraId="292F276F">
      <w:pPr>
        <w:rPr>
          <w:rFonts w:hint="eastAsia" w:ascii="仿宋" w:hAnsi="仿宋" w:eastAsia="仿宋" w:cs="宋体"/>
          <w:sz w:val="24"/>
          <w:szCs w:val="24"/>
        </w:rPr>
      </w:pPr>
      <w:r>
        <w:rPr>
          <w:rFonts w:hint="eastAsia" w:ascii="仿宋" w:hAnsi="仿宋" w:eastAsia="仿宋" w:cs="宋体"/>
          <w:sz w:val="24"/>
          <w:szCs w:val="24"/>
        </w:rPr>
        <w:t>乙方：</w:t>
      </w:r>
      <w:r>
        <w:rPr>
          <w:rFonts w:hint="eastAsia" w:ascii="仿宋" w:hAnsi="仿宋" w:eastAsia="仿宋" w:cs="宋体"/>
          <w:sz w:val="24"/>
          <w:szCs w:val="24"/>
          <w:u w:val="single"/>
        </w:rPr>
        <w:t xml:space="preserve">                      </w:t>
      </w:r>
    </w:p>
    <w:p w14:paraId="76BFF5DA">
      <w:pPr>
        <w:ind w:firstLine="480"/>
        <w:jc w:val="left"/>
        <w:rPr>
          <w:rFonts w:hint="eastAsia" w:ascii="仿宋" w:hAnsi="仿宋" w:eastAsia="仿宋" w:cs="仿宋"/>
          <w:kern w:val="0"/>
          <w:sz w:val="24"/>
          <w:szCs w:val="24"/>
        </w:rPr>
      </w:pPr>
    </w:p>
    <w:p w14:paraId="38E85521">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根据《中华人民共和国民法典》，为保证服务质量，明确双方的权利义务，甲乙双方在平等、自愿、协商一致的基础上，就有关事宜达成如下协议：</w:t>
      </w:r>
    </w:p>
    <w:p w14:paraId="1259E9AD">
      <w:pPr>
        <w:spacing w:before="120" w:beforeLines="50"/>
        <w:rPr>
          <w:rFonts w:cs="宋体"/>
          <w:b/>
          <w:sz w:val="21"/>
          <w:szCs w:val="21"/>
        </w:rPr>
      </w:pPr>
      <w:r>
        <w:rPr>
          <w:rFonts w:hint="eastAsia" w:cs="宋体"/>
          <w:b/>
          <w:sz w:val="21"/>
          <w:szCs w:val="21"/>
        </w:rPr>
        <w:t>第一条：合同范围及</w:t>
      </w:r>
      <w:r>
        <w:rPr>
          <w:rFonts w:cs="宋体"/>
          <w:b/>
          <w:sz w:val="21"/>
          <w:szCs w:val="21"/>
        </w:rPr>
        <w:t>内容</w:t>
      </w:r>
    </w:p>
    <w:p w14:paraId="68805E8C">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详见附件</w:t>
      </w:r>
    </w:p>
    <w:p w14:paraId="753A3BAF">
      <w:pPr>
        <w:spacing w:before="120" w:beforeLines="50"/>
        <w:rPr>
          <w:rFonts w:cs="宋体"/>
          <w:b/>
          <w:sz w:val="21"/>
          <w:szCs w:val="21"/>
        </w:rPr>
      </w:pPr>
      <w:r>
        <w:rPr>
          <w:rFonts w:hint="eastAsia" w:cs="宋体"/>
          <w:b/>
          <w:sz w:val="21"/>
          <w:szCs w:val="21"/>
        </w:rPr>
        <w:t>第二条：交付、</w:t>
      </w:r>
      <w:r>
        <w:rPr>
          <w:rFonts w:cs="宋体"/>
          <w:b/>
          <w:sz w:val="21"/>
          <w:szCs w:val="21"/>
        </w:rPr>
        <w:t>验收</w:t>
      </w:r>
      <w:r>
        <w:rPr>
          <w:rFonts w:hint="eastAsia" w:cs="宋体"/>
          <w:b/>
          <w:sz w:val="21"/>
          <w:szCs w:val="21"/>
        </w:rPr>
        <w:t>及质保</w:t>
      </w:r>
    </w:p>
    <w:p w14:paraId="4043913E">
      <w:pPr>
        <w:ind w:firstLine="48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交付期：</w:t>
      </w:r>
      <w:r>
        <w:rPr>
          <w:rFonts w:hint="eastAsia" w:ascii="仿宋" w:hAnsi="仿宋" w:eastAsia="仿宋" w:cs="仿宋"/>
          <w:color w:val="000000" w:themeColor="text1"/>
          <w:kern w:val="0"/>
          <w:sz w:val="24"/>
          <w:szCs w:val="24"/>
          <w14:textFill>
            <w14:solidFill>
              <w14:schemeClr w14:val="tx1"/>
            </w14:solidFill>
          </w14:textFill>
        </w:rPr>
        <w:t>自</w:t>
      </w:r>
      <w:r>
        <w:rPr>
          <w:rFonts w:hint="eastAsia" w:ascii="仿宋" w:hAnsi="仿宋" w:eastAsia="仿宋" w:cs="仿宋"/>
          <w:color w:val="000000" w:themeColor="text1"/>
          <w:kern w:val="0"/>
          <w:sz w:val="24"/>
          <w:szCs w:val="24"/>
          <w:lang w:val="en-US" w:eastAsia="zh-CN"/>
          <w14:textFill>
            <w14:solidFill>
              <w14:schemeClr w14:val="tx1"/>
            </w14:solidFill>
          </w14:textFill>
        </w:rPr>
        <w:t>合同生效之</w:t>
      </w:r>
      <w:r>
        <w:rPr>
          <w:rFonts w:hint="eastAsia" w:ascii="仿宋" w:hAnsi="仿宋" w:eastAsia="仿宋" w:cs="仿宋"/>
          <w:color w:val="000000" w:themeColor="text1"/>
          <w:kern w:val="0"/>
          <w:sz w:val="24"/>
          <w:szCs w:val="24"/>
          <w14:textFill>
            <w14:solidFill>
              <w14:schemeClr w14:val="tx1"/>
            </w14:solidFill>
          </w14:textFill>
        </w:rPr>
        <w:t>日起1</w:t>
      </w:r>
      <w:r>
        <w:rPr>
          <w:rFonts w:hint="eastAsia" w:ascii="仿宋" w:hAnsi="仿宋" w:eastAsia="仿宋" w:cs="仿宋"/>
          <w:color w:val="000000" w:themeColor="text1"/>
          <w:kern w:val="0"/>
          <w:sz w:val="24"/>
          <w:szCs w:val="24"/>
          <w:lang w:val="en-US" w:eastAsia="zh-CN"/>
          <w14:textFill>
            <w14:solidFill>
              <w14:schemeClr w14:val="tx1"/>
            </w14:solidFill>
          </w14:textFill>
        </w:rPr>
        <w:t>0</w:t>
      </w:r>
      <w:r>
        <w:rPr>
          <w:rFonts w:hint="eastAsia" w:ascii="仿宋" w:hAnsi="仿宋" w:eastAsia="仿宋" w:cs="仿宋"/>
          <w:color w:val="000000" w:themeColor="text1"/>
          <w:kern w:val="0"/>
          <w:sz w:val="24"/>
          <w:szCs w:val="24"/>
          <w14:textFill>
            <w14:solidFill>
              <w14:schemeClr w14:val="tx1"/>
            </w14:solidFill>
          </w14:textFill>
        </w:rPr>
        <w:t>自然日之内</w:t>
      </w:r>
      <w:r>
        <w:rPr>
          <w:rFonts w:hint="eastAsia" w:ascii="仿宋" w:hAnsi="仿宋" w:eastAsia="仿宋" w:cs="仿宋"/>
          <w:color w:val="000000" w:themeColor="text1"/>
          <w:kern w:val="0"/>
          <w:sz w:val="24"/>
          <w:szCs w:val="24"/>
          <w:lang w:val="en-US" w:eastAsia="zh-CN"/>
          <w14:textFill>
            <w14:solidFill>
              <w14:schemeClr w14:val="tx1"/>
            </w14:solidFill>
          </w14:textFill>
        </w:rPr>
        <w:t>可</w:t>
      </w:r>
      <w:r>
        <w:rPr>
          <w:rFonts w:hint="eastAsia" w:ascii="仿宋" w:hAnsi="仿宋" w:eastAsia="仿宋" w:cs="仿宋"/>
          <w:color w:val="000000" w:themeColor="text1"/>
          <w:kern w:val="0"/>
          <w:sz w:val="24"/>
          <w:szCs w:val="24"/>
          <w14:textFill>
            <w14:solidFill>
              <w14:schemeClr w14:val="tx1"/>
            </w14:solidFill>
          </w14:textFill>
        </w:rPr>
        <w:t>交付使用。</w:t>
      </w:r>
    </w:p>
    <w:p w14:paraId="1DD5DAB6">
      <w:pPr>
        <w:ind w:firstLine="48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w:t>
      </w:r>
      <w:r>
        <w:rPr>
          <w:rFonts w:hint="eastAsia" w:ascii="仿宋" w:hAnsi="仿宋" w:eastAsia="仿宋" w:cs="仿宋"/>
          <w:color w:val="000000" w:themeColor="text1"/>
          <w:kern w:val="0"/>
          <w:sz w:val="24"/>
          <w:szCs w:val="24"/>
          <w14:textFill>
            <w14:solidFill>
              <w14:schemeClr w14:val="tx1"/>
            </w14:solidFill>
          </w14:textFill>
        </w:rPr>
        <w:t>交付地点：</w:t>
      </w:r>
      <w:r>
        <w:rPr>
          <w:rFonts w:hint="eastAsia" w:ascii="仿宋" w:hAnsi="仿宋" w:eastAsia="仿宋" w:cs="仿宋"/>
          <w:color w:val="000000" w:themeColor="text1"/>
          <w:kern w:val="0"/>
          <w:sz w:val="24"/>
          <w:szCs w:val="24"/>
          <w:lang w:val="en-US" w:eastAsia="zh-CN"/>
          <w14:textFill>
            <w14:solidFill>
              <w14:schemeClr w14:val="tx1"/>
            </w14:solidFill>
          </w14:textFill>
        </w:rPr>
        <w:t>甲方指定地点</w:t>
      </w:r>
      <w:r>
        <w:rPr>
          <w:rFonts w:hint="eastAsia" w:ascii="仿宋" w:hAnsi="仿宋" w:eastAsia="仿宋" w:cs="仿宋"/>
          <w:color w:val="000000" w:themeColor="text1"/>
          <w:kern w:val="0"/>
          <w:sz w:val="24"/>
          <w:szCs w:val="24"/>
          <w14:textFill>
            <w14:solidFill>
              <w14:schemeClr w14:val="tx1"/>
            </w14:solidFill>
          </w14:textFill>
        </w:rPr>
        <w:t>。</w:t>
      </w:r>
    </w:p>
    <w:p w14:paraId="0C42EF88">
      <w:pPr>
        <w:ind w:firstLine="48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w:t>
      </w:r>
      <w:r>
        <w:rPr>
          <w:rFonts w:hint="eastAsia" w:ascii="仿宋" w:hAnsi="仿宋" w:eastAsia="仿宋" w:cs="仿宋"/>
          <w:color w:val="000000" w:themeColor="text1"/>
          <w:kern w:val="0"/>
          <w:sz w:val="24"/>
          <w:szCs w:val="24"/>
          <w14:textFill>
            <w14:solidFill>
              <w14:schemeClr w14:val="tx1"/>
            </w14:solidFill>
          </w14:textFill>
        </w:rPr>
        <w:t>质保期：质保</w:t>
      </w:r>
      <w:r>
        <w:rPr>
          <w:rFonts w:hint="eastAsia" w:ascii="仿宋" w:hAnsi="仿宋" w:eastAsia="仿宋" w:cs="仿宋"/>
          <w:color w:val="000000" w:themeColor="text1"/>
          <w:kern w:val="0"/>
          <w:sz w:val="24"/>
          <w:szCs w:val="24"/>
          <w:lang w:val="en-US" w:eastAsia="zh-CN"/>
          <w14:textFill>
            <w14:solidFill>
              <w14:schemeClr w14:val="tx1"/>
            </w14:solidFill>
          </w14:textFill>
        </w:rPr>
        <w:t>期</w:t>
      </w:r>
      <w:r>
        <w:rPr>
          <w:rFonts w:hint="eastAsia" w:ascii="仿宋" w:hAnsi="仿宋" w:eastAsia="仿宋" w:cs="仿宋"/>
          <w:color w:val="000000" w:themeColor="text1"/>
          <w:kern w:val="0"/>
          <w:sz w:val="24"/>
          <w:szCs w:val="24"/>
          <w14:textFill>
            <w14:solidFill>
              <w14:schemeClr w14:val="tx1"/>
            </w14:solidFill>
          </w14:textFill>
        </w:rPr>
        <w:t>1年，从</w:t>
      </w:r>
      <w:r>
        <w:rPr>
          <w:rFonts w:hint="eastAsia" w:ascii="仿宋" w:hAnsi="仿宋" w:eastAsia="仿宋" w:cs="仿宋"/>
          <w:color w:val="000000" w:themeColor="text1"/>
          <w:kern w:val="0"/>
          <w:sz w:val="24"/>
          <w:szCs w:val="24"/>
          <w:lang w:val="en-US" w:eastAsia="zh-CN"/>
          <w14:textFill>
            <w14:solidFill>
              <w14:schemeClr w14:val="tx1"/>
            </w14:solidFill>
          </w14:textFill>
        </w:rPr>
        <w:t>验收</w:t>
      </w:r>
      <w:r>
        <w:rPr>
          <w:rFonts w:hint="eastAsia" w:ascii="仿宋" w:hAnsi="仿宋" w:eastAsia="仿宋" w:cs="仿宋"/>
          <w:color w:val="000000" w:themeColor="text1"/>
          <w:kern w:val="0"/>
          <w:sz w:val="24"/>
          <w:szCs w:val="24"/>
          <w14:textFill>
            <w14:solidFill>
              <w14:schemeClr w14:val="tx1"/>
            </w14:solidFill>
          </w14:textFill>
        </w:rPr>
        <w:t>合格之日算起。</w:t>
      </w:r>
    </w:p>
    <w:p w14:paraId="43D713E2">
      <w:pPr>
        <w:spacing w:before="120" w:beforeLines="50"/>
        <w:rPr>
          <w:rFonts w:cs="宋体"/>
          <w:b/>
          <w:color w:val="000000" w:themeColor="text1"/>
          <w:sz w:val="21"/>
          <w:szCs w:val="21"/>
          <w14:textFill>
            <w14:solidFill>
              <w14:schemeClr w14:val="tx1"/>
            </w14:solidFill>
          </w14:textFill>
        </w:rPr>
      </w:pPr>
      <w:r>
        <w:rPr>
          <w:rFonts w:hint="eastAsia" w:cs="宋体"/>
          <w:b/>
          <w:color w:val="000000" w:themeColor="text1"/>
          <w:sz w:val="21"/>
          <w:szCs w:val="21"/>
          <w14:textFill>
            <w14:solidFill>
              <w14:schemeClr w14:val="tx1"/>
            </w14:solidFill>
          </w14:textFill>
        </w:rPr>
        <w:t>第三条：合同金额及付款方式</w:t>
      </w:r>
    </w:p>
    <w:p w14:paraId="4C0DC162">
      <w:pPr>
        <w:ind w:firstLine="48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14:textFill>
            <w14:solidFill>
              <w14:schemeClr w14:val="tx1"/>
            </w14:solidFill>
          </w14:textFill>
        </w:rPr>
        <w:t>合同金额：</w:t>
      </w:r>
      <w:r>
        <w:rPr>
          <w:rFonts w:hint="eastAsia" w:ascii="仿宋" w:hAnsi="仿宋" w:eastAsia="仿宋" w:cs="仿宋"/>
          <w:color w:val="000000" w:themeColor="text1"/>
          <w:kern w:val="0"/>
          <w:sz w:val="24"/>
          <w:szCs w:val="24"/>
          <w:u w:val="single"/>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元，大写：</w:t>
      </w:r>
      <w:r>
        <w:rPr>
          <w:rFonts w:hint="eastAsia" w:ascii="仿宋" w:hAnsi="仿宋" w:eastAsia="仿宋" w:cs="仿宋"/>
          <w:color w:val="000000" w:themeColor="text1"/>
          <w:kern w:val="0"/>
          <w:sz w:val="24"/>
          <w:szCs w:val="24"/>
          <w:u w:val="single"/>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w:t>
      </w:r>
    </w:p>
    <w:p w14:paraId="0F51CFCC">
      <w:pPr>
        <w:ind w:firstLine="48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合同总价为</w:t>
      </w:r>
      <w:r>
        <w:rPr>
          <w:rFonts w:hint="eastAsia" w:ascii="仿宋" w:hAnsi="仿宋" w:eastAsia="仿宋" w:cs="仿宋"/>
          <w:color w:val="000000" w:themeColor="text1"/>
          <w:kern w:val="0"/>
          <w:sz w:val="24"/>
          <w:szCs w:val="24"/>
          <w14:textFill>
            <w14:solidFill>
              <w14:schemeClr w14:val="tx1"/>
            </w14:solidFill>
          </w14:textFill>
        </w:rPr>
        <w:t>人民币包干价，包含但不限于</w:t>
      </w:r>
      <w:r>
        <w:rPr>
          <w:rFonts w:hint="eastAsia" w:ascii="仿宋" w:hAnsi="仿宋" w:eastAsia="仿宋" w:cs="仿宋"/>
          <w:color w:val="000000" w:themeColor="text1"/>
          <w:kern w:val="0"/>
          <w:sz w:val="24"/>
          <w:szCs w:val="24"/>
          <w:lang w:val="en-US" w:eastAsia="zh-CN"/>
          <w14:textFill>
            <w14:solidFill>
              <w14:schemeClr w14:val="tx1"/>
            </w14:solidFill>
          </w14:textFill>
        </w:rPr>
        <w:t>软硬件购置</w:t>
      </w:r>
      <w:r>
        <w:rPr>
          <w:rFonts w:hint="eastAsia" w:ascii="仿宋" w:hAnsi="仿宋" w:eastAsia="仿宋" w:cs="仿宋"/>
          <w:color w:val="000000" w:themeColor="text1"/>
          <w:kern w:val="0"/>
          <w:sz w:val="24"/>
          <w:szCs w:val="24"/>
          <w14:textFill>
            <w14:solidFill>
              <w14:schemeClr w14:val="tx1"/>
            </w14:solidFill>
          </w14:textFill>
        </w:rPr>
        <w:t>费、软件</w:t>
      </w:r>
      <w:r>
        <w:rPr>
          <w:rFonts w:hint="eastAsia" w:ascii="仿宋" w:hAnsi="仿宋" w:eastAsia="仿宋" w:cs="仿宋"/>
          <w:color w:val="000000" w:themeColor="text1"/>
          <w:kern w:val="0"/>
          <w:sz w:val="24"/>
          <w:szCs w:val="24"/>
          <w:lang w:val="en-US" w:eastAsia="zh-CN"/>
          <w14:textFill>
            <w14:solidFill>
              <w14:schemeClr w14:val="tx1"/>
            </w14:solidFill>
          </w14:textFill>
        </w:rPr>
        <w:t>使用</w:t>
      </w:r>
      <w:r>
        <w:rPr>
          <w:rFonts w:hint="eastAsia" w:ascii="仿宋" w:hAnsi="仿宋" w:eastAsia="仿宋" w:cs="仿宋"/>
          <w:color w:val="000000" w:themeColor="text1"/>
          <w:kern w:val="0"/>
          <w:sz w:val="24"/>
          <w:szCs w:val="24"/>
          <w14:textFill>
            <w14:solidFill>
              <w14:schemeClr w14:val="tx1"/>
            </w14:solidFill>
          </w14:textFill>
        </w:rPr>
        <w:t>费、运输费、现场</w:t>
      </w:r>
      <w:r>
        <w:rPr>
          <w:rFonts w:hint="eastAsia" w:ascii="仿宋" w:hAnsi="仿宋" w:eastAsia="仿宋" w:cs="仿宋"/>
          <w:color w:val="000000" w:themeColor="text1"/>
          <w:kern w:val="0"/>
          <w:sz w:val="24"/>
          <w:szCs w:val="24"/>
          <w:lang w:val="en-US" w:eastAsia="zh-CN"/>
          <w14:textFill>
            <w14:solidFill>
              <w14:schemeClr w14:val="tx1"/>
            </w14:solidFill>
          </w14:textFill>
        </w:rPr>
        <w:t>安装</w:t>
      </w:r>
      <w:r>
        <w:rPr>
          <w:rFonts w:hint="eastAsia" w:ascii="仿宋" w:hAnsi="仿宋" w:eastAsia="仿宋" w:cs="仿宋"/>
          <w:color w:val="000000" w:themeColor="text1"/>
          <w:kern w:val="0"/>
          <w:sz w:val="24"/>
          <w:szCs w:val="24"/>
          <w14:textFill>
            <w14:solidFill>
              <w14:schemeClr w14:val="tx1"/>
            </w14:solidFill>
          </w14:textFill>
        </w:rPr>
        <w:t>调试费、</w:t>
      </w:r>
      <w:r>
        <w:rPr>
          <w:rFonts w:hint="eastAsia" w:ascii="仿宋" w:hAnsi="仿宋" w:eastAsia="仿宋" w:cs="仿宋"/>
          <w:color w:val="000000" w:themeColor="text1"/>
          <w:kern w:val="0"/>
          <w:sz w:val="24"/>
          <w:szCs w:val="24"/>
          <w:lang w:val="en-US" w:eastAsia="zh-CN"/>
          <w14:textFill>
            <w14:solidFill>
              <w14:schemeClr w14:val="tx1"/>
            </w14:solidFill>
          </w14:textFill>
        </w:rPr>
        <w:t>培训费、质保期内维护维修费、</w:t>
      </w:r>
      <w:r>
        <w:rPr>
          <w:rFonts w:hint="eastAsia" w:ascii="仿宋" w:hAnsi="仿宋" w:eastAsia="仿宋" w:cs="仿宋"/>
          <w:color w:val="000000" w:themeColor="text1"/>
          <w:kern w:val="0"/>
          <w:sz w:val="24"/>
          <w:szCs w:val="24"/>
          <w14:textFill>
            <w14:solidFill>
              <w14:schemeClr w14:val="tx1"/>
            </w14:solidFill>
          </w14:textFill>
        </w:rPr>
        <w:t>税费</w:t>
      </w:r>
      <w:r>
        <w:rPr>
          <w:rFonts w:hint="eastAsia" w:ascii="仿宋" w:hAnsi="仿宋" w:eastAsia="仿宋" w:cs="仿宋"/>
          <w:color w:val="000000" w:themeColor="text1"/>
          <w:kern w:val="0"/>
          <w:sz w:val="24"/>
          <w:szCs w:val="24"/>
          <w:lang w:val="en-US" w:eastAsia="zh-CN"/>
          <w14:textFill>
            <w14:solidFill>
              <w14:schemeClr w14:val="tx1"/>
            </w14:solidFill>
          </w14:textFill>
        </w:rPr>
        <w:t>等</w:t>
      </w:r>
      <w:r>
        <w:rPr>
          <w:rFonts w:hint="eastAsia" w:ascii="仿宋" w:hAnsi="仿宋" w:eastAsia="仿宋" w:cs="仿宋"/>
          <w:color w:val="000000" w:themeColor="text1"/>
          <w:kern w:val="0"/>
          <w:sz w:val="24"/>
          <w:szCs w:val="24"/>
          <w14:textFill>
            <w14:solidFill>
              <w14:schemeClr w14:val="tx1"/>
            </w14:solidFill>
          </w14:textFill>
        </w:rPr>
        <w:t>费用。</w:t>
      </w:r>
    </w:p>
    <w:p w14:paraId="25BC69F2">
      <w:pPr>
        <w:ind w:firstLine="48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2、付款方式：</w:t>
      </w:r>
    </w:p>
    <w:p w14:paraId="52DFFBE1">
      <w:pPr>
        <w:ind w:firstLine="48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项目验收合格后，乙方开具全额发票，甲方在30个工作日内支付全款。</w:t>
      </w:r>
    </w:p>
    <w:p w14:paraId="1C42870B">
      <w:pPr>
        <w:spacing w:before="120" w:beforeLines="50"/>
        <w:rPr>
          <w:rFonts w:cs="宋体"/>
          <w:b/>
          <w:sz w:val="21"/>
          <w:szCs w:val="21"/>
        </w:rPr>
      </w:pPr>
      <w:r>
        <w:rPr>
          <w:rFonts w:hint="eastAsia" w:cs="宋体"/>
          <w:b/>
          <w:sz w:val="21"/>
          <w:szCs w:val="21"/>
        </w:rPr>
        <w:t>第四条：合同期限与终止</w:t>
      </w:r>
    </w:p>
    <w:p w14:paraId="7EA57D1C">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1、合同期限：从本合同生效之日起，直至免费服务期满且无争议或纠纷时止。</w:t>
      </w:r>
    </w:p>
    <w:p w14:paraId="5A509B78">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2、合同的终止</w:t>
      </w:r>
    </w:p>
    <w:p w14:paraId="0E37C6A1">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（1）合同期满，双方未续签的；</w:t>
      </w:r>
    </w:p>
    <w:p w14:paraId="01B619E1">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（2）乙方服务能力丧失，致使服务无法正常进行的；</w:t>
      </w:r>
    </w:p>
    <w:p w14:paraId="39F351ED">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（3）在履行合同过程中，乙方未按甲方要求或合同约定提供服务，可能造成项目延迟交付或验收，甲方有权立即终止合同，并按本合同第七条处理。</w:t>
      </w:r>
    </w:p>
    <w:p w14:paraId="2941D520">
      <w:pPr>
        <w:spacing w:before="120" w:beforeLines="50"/>
        <w:rPr>
          <w:rFonts w:cs="宋体"/>
          <w:b/>
          <w:sz w:val="21"/>
          <w:szCs w:val="21"/>
        </w:rPr>
      </w:pPr>
      <w:r>
        <w:rPr>
          <w:rFonts w:hint="eastAsia" w:cs="宋体"/>
          <w:b/>
          <w:sz w:val="21"/>
          <w:szCs w:val="21"/>
        </w:rPr>
        <w:t>第五条：项目验收</w:t>
      </w:r>
    </w:p>
    <w:p w14:paraId="433CCACC">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1、由甲方组织验收。</w:t>
      </w:r>
    </w:p>
    <w:p w14:paraId="6564BC86">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2、验收标准：招投标文件、医疗行业规范标准惯例、医疗行业从业人员（尤其</w:t>
      </w:r>
      <w:r>
        <w:rPr>
          <w:rFonts w:ascii="仿宋" w:hAnsi="仿宋" w:eastAsia="仿宋" w:cs="仿宋"/>
          <w:kern w:val="0"/>
          <w:sz w:val="24"/>
          <w:szCs w:val="24"/>
        </w:rPr>
        <w:t>甲方人员</w:t>
      </w:r>
      <w:r>
        <w:rPr>
          <w:rFonts w:hint="eastAsia" w:ascii="仿宋" w:hAnsi="仿宋" w:eastAsia="仿宋" w:cs="仿宋"/>
          <w:kern w:val="0"/>
          <w:sz w:val="24"/>
          <w:szCs w:val="24"/>
        </w:rPr>
        <w:t>）常用习惯、合同约定等。</w:t>
      </w:r>
    </w:p>
    <w:p w14:paraId="0920FEC9">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宋体"/>
          <w:sz w:val="24"/>
          <w:szCs w:val="24"/>
        </w:rPr>
        <w:t>若交付期满</w:t>
      </w:r>
      <w:r>
        <w:rPr>
          <w:rFonts w:hint="eastAsia" w:ascii="仿宋" w:hAnsi="仿宋" w:eastAsia="仿宋" w:cs="仿宋"/>
          <w:kern w:val="0"/>
          <w:sz w:val="24"/>
          <w:szCs w:val="24"/>
        </w:rPr>
        <w:t>未通过正式验收合格，按本合同第七条处理。</w:t>
      </w:r>
    </w:p>
    <w:p w14:paraId="2312AC55">
      <w:pPr>
        <w:spacing w:before="120" w:beforeLines="50"/>
        <w:rPr>
          <w:rFonts w:cs="宋体"/>
          <w:b/>
          <w:sz w:val="21"/>
          <w:szCs w:val="21"/>
        </w:rPr>
      </w:pPr>
      <w:r>
        <w:rPr>
          <w:rFonts w:hint="eastAsia" w:cs="宋体"/>
          <w:b/>
          <w:sz w:val="21"/>
          <w:szCs w:val="21"/>
        </w:rPr>
        <w:t>第六条：双方权利和义务</w:t>
      </w:r>
    </w:p>
    <w:p w14:paraId="14F55B48">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（一）甲方权利、义务</w:t>
      </w:r>
    </w:p>
    <w:p w14:paraId="7B05E3D5">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1、甲方有权对项目进行全程跟踪和监督，并对乙方进行的服务进行考核。</w:t>
      </w:r>
    </w:p>
    <w:p w14:paraId="5D8F2B07">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2、协调乙方在提供服务过程相关的政府部门和单位。</w:t>
      </w:r>
    </w:p>
    <w:p w14:paraId="4A2E9BD2">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3、一旦发现本项目可能延期交互或难以通过项目验收，有权立即终止合同，更换中标人、另行签订合同，以满足本项目的按期验收合格。</w:t>
      </w:r>
    </w:p>
    <w:p w14:paraId="5D904C18">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（二）乙方权利、义务</w:t>
      </w:r>
    </w:p>
    <w:p w14:paraId="3B3550CD">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1、乙方可要求甲方按本合同规定按时足额付款。</w:t>
      </w:r>
    </w:p>
    <w:p w14:paraId="746302CD">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2、乙方不得将项目委托给第三人；在履行合同过程中，必须接受甲方监督，满足质量、工期和保证合格验收要求。当可能延期交付或难以保证结果时，应同意甲方立即更换中标人。</w:t>
      </w:r>
    </w:p>
    <w:p w14:paraId="2EA986A1">
      <w:pPr>
        <w:spacing w:before="120" w:beforeLines="50"/>
        <w:rPr>
          <w:rFonts w:cs="宋体"/>
          <w:b/>
          <w:sz w:val="21"/>
          <w:szCs w:val="21"/>
        </w:rPr>
      </w:pPr>
      <w:r>
        <w:rPr>
          <w:rFonts w:hint="eastAsia" w:cs="宋体"/>
          <w:b/>
          <w:sz w:val="21"/>
          <w:szCs w:val="21"/>
        </w:rPr>
        <w:t>第七条：争议及违约处理</w:t>
      </w:r>
    </w:p>
    <w:p w14:paraId="0EE5F98F">
      <w:pPr>
        <w:ind w:firstLine="48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kern w:val="0"/>
          <w:sz w:val="24"/>
          <w:szCs w:val="24"/>
        </w:rPr>
        <w:t>本合同在履行过程中发生争议，由甲乙双方协商解决，协商不成的，先按以下方式处理，待甲方针对本项目正式验收合格后，再另行向</w:t>
      </w:r>
      <w:r>
        <w:rPr>
          <w:rFonts w:hint="eastAsia" w:ascii="仿宋" w:hAnsi="仿宋" w:eastAsia="仿宋" w:cs="仿宋"/>
          <w:color w:val="000000" w:themeColor="text1"/>
          <w:kern w:val="0"/>
          <w:sz w:val="24"/>
          <w:szCs w:val="24"/>
          <w:lang w:val="en-US" w:eastAsia="zh-CN"/>
          <w14:textFill>
            <w14:solidFill>
              <w14:schemeClr w14:val="tx1"/>
            </w14:solidFill>
          </w14:textFill>
        </w:rPr>
        <w:t>本项目</w:t>
      </w:r>
      <w:r>
        <w:rPr>
          <w:rFonts w:hint="eastAsia" w:ascii="仿宋" w:hAnsi="仿宋" w:eastAsia="仿宋" w:cs="仿宋"/>
          <w:color w:val="000000" w:themeColor="text1"/>
          <w:kern w:val="0"/>
          <w:sz w:val="24"/>
          <w:szCs w:val="24"/>
          <w14:textFill>
            <w14:solidFill>
              <w14:schemeClr w14:val="tx1"/>
            </w14:solidFill>
          </w14:textFill>
        </w:rPr>
        <w:t>所在地人民法院提起诉讼。</w:t>
      </w:r>
    </w:p>
    <w:p w14:paraId="4C126663">
      <w:pPr>
        <w:spacing w:before="120" w:beforeLines="50"/>
        <w:rPr>
          <w:rFonts w:cs="宋体"/>
          <w:b/>
          <w:color w:val="000000" w:themeColor="text1"/>
          <w:sz w:val="21"/>
          <w:szCs w:val="21"/>
          <w14:textFill>
            <w14:solidFill>
              <w14:schemeClr w14:val="tx1"/>
            </w14:solidFill>
          </w14:textFill>
        </w:rPr>
      </w:pPr>
      <w:r>
        <w:rPr>
          <w:rFonts w:hint="eastAsia" w:cs="宋体"/>
          <w:b/>
          <w:color w:val="000000" w:themeColor="text1"/>
          <w:sz w:val="21"/>
          <w:szCs w:val="21"/>
          <w14:textFill>
            <w14:solidFill>
              <w14:schemeClr w14:val="tx1"/>
            </w14:solidFill>
          </w14:textFill>
        </w:rPr>
        <w:t>第八条：其它</w:t>
      </w:r>
    </w:p>
    <w:p w14:paraId="7573DA28">
      <w:pPr>
        <w:ind w:firstLine="48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1、采购文件及其补遗文件、投标文件及承诺是本合同不可分割的部分。</w:t>
      </w:r>
    </w:p>
    <w:p w14:paraId="63068393">
      <w:pPr>
        <w:ind w:firstLine="480"/>
        <w:jc w:val="left"/>
        <w:rPr>
          <w:rFonts w:hint="eastAsia" w:ascii="仿宋" w:hAnsi="仿宋" w:eastAsia="仿宋" w:cs="仿宋"/>
          <w:color w:val="FF0000"/>
          <w:kern w:val="0"/>
          <w:sz w:val="24"/>
          <w:szCs w:val="24"/>
        </w:rPr>
      </w:pPr>
      <w:r>
        <w:rPr>
          <w:rFonts w:hint="eastAsia" w:ascii="仿宋" w:hAnsi="仿宋" w:eastAsia="仿宋" w:cs="仿宋"/>
          <w:color w:val="000000" w:themeColor="text1"/>
          <w:kern w:val="0"/>
          <w:sz w:val="24"/>
          <w:szCs w:val="24"/>
          <w14:textFill>
            <w14:solidFill>
              <w14:schemeClr w14:val="tx1"/>
            </w14:solidFill>
          </w14:textFill>
        </w:rPr>
        <w:t>2、</w:t>
      </w:r>
      <w:r>
        <w:rPr>
          <w:rFonts w:hint="eastAsia" w:ascii="仿宋" w:hAnsi="仿宋" w:eastAsia="仿宋" w:cs="仿宋"/>
          <w:color w:val="000000" w:themeColor="text1"/>
          <w:kern w:val="0"/>
          <w:sz w:val="24"/>
          <w:szCs w:val="24"/>
          <w:lang w:val="en-US" w:eastAsia="zh-CN"/>
          <w14:textFill>
            <w14:solidFill>
              <w14:schemeClr w14:val="tx1"/>
            </w14:solidFill>
          </w14:textFill>
        </w:rPr>
        <w:t>软件系统不收</w:t>
      </w:r>
      <w:r>
        <w:rPr>
          <w:rFonts w:hint="eastAsia" w:ascii="仿宋" w:hAnsi="仿宋" w:eastAsia="仿宋" w:cs="仿宋"/>
          <w:color w:val="000000" w:themeColor="text1"/>
          <w:kern w:val="0"/>
          <w:sz w:val="24"/>
          <w:szCs w:val="24"/>
          <w14:textFill>
            <w14:solidFill>
              <w14:schemeClr w14:val="tx1"/>
            </w14:solidFill>
          </w14:textFill>
        </w:rPr>
        <w:t>维护费</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升级费</w:t>
      </w:r>
      <w:r>
        <w:rPr>
          <w:rFonts w:hint="eastAsia" w:ascii="仿宋" w:hAnsi="仿宋" w:eastAsia="仿宋" w:cs="仿宋"/>
          <w:color w:val="000000" w:themeColor="text1"/>
          <w:kern w:val="0"/>
          <w:sz w:val="24"/>
          <w:szCs w:val="24"/>
          <w14:textFill>
            <w14:solidFill>
              <w14:schemeClr w14:val="tx1"/>
            </w14:solidFill>
          </w14:textFill>
        </w:rPr>
        <w:t>。</w:t>
      </w:r>
    </w:p>
    <w:p w14:paraId="76FF5D2F">
      <w:pPr>
        <w:ind w:firstLine="480"/>
        <w:jc w:val="left"/>
        <w:rPr>
          <w:rFonts w:hint="eastAsia" w:ascii="仿宋" w:hAnsi="仿宋" w:eastAsia="仿宋" w:cs="仿宋"/>
          <w:kern w:val="0"/>
          <w:sz w:val="24"/>
          <w:szCs w:val="24"/>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w:t>
      </w:r>
      <w:r>
        <w:rPr>
          <w:rFonts w:hint="eastAsia" w:ascii="仿宋" w:hAnsi="仿宋" w:eastAsia="仿宋" w:cs="仿宋"/>
          <w:kern w:val="0"/>
          <w:sz w:val="24"/>
          <w:szCs w:val="24"/>
        </w:rPr>
        <w:t>本协议一式肆份，甲乙双方各执两份，经甲乙双方签字盖章之日起生效，具有同等法律效力。</w:t>
      </w:r>
    </w:p>
    <w:p w14:paraId="69688B6E">
      <w:pPr>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（以下无正文）</w:t>
      </w:r>
    </w:p>
    <w:p w14:paraId="122E1A38">
      <w:pPr>
        <w:ind w:firstLine="73" w:firstLineChars="35"/>
        <w:rPr>
          <w:rFonts w:cs="宋体"/>
          <w:sz w:val="21"/>
          <w:szCs w:val="21"/>
        </w:rPr>
      </w:pPr>
    </w:p>
    <w:p w14:paraId="6EC4E270">
      <w:pPr>
        <w:ind w:firstLine="73" w:firstLineChars="35"/>
        <w:rPr>
          <w:rFonts w:cs="宋体"/>
          <w:sz w:val="21"/>
          <w:szCs w:val="21"/>
        </w:rPr>
      </w:pPr>
      <w:r>
        <w:rPr>
          <w:rFonts w:hint="eastAsia" w:cs="宋体"/>
          <w:sz w:val="21"/>
          <w:szCs w:val="21"/>
        </w:rPr>
        <w:t xml:space="preserve">甲方 （公章）：                          乙方（公章）                 </w:t>
      </w:r>
    </w:p>
    <w:p w14:paraId="709638DA">
      <w:pPr>
        <w:ind w:firstLine="73" w:firstLineChars="35"/>
        <w:rPr>
          <w:rFonts w:cs="宋体"/>
          <w:sz w:val="21"/>
          <w:szCs w:val="21"/>
        </w:rPr>
      </w:pPr>
    </w:p>
    <w:p w14:paraId="4ACBC5F7">
      <w:pPr>
        <w:ind w:firstLine="73" w:firstLineChars="35"/>
        <w:rPr>
          <w:rFonts w:hint="eastAsia" w:ascii="仿宋" w:hAnsi="仿宋" w:eastAsia="仿宋" w:cs="宋体"/>
          <w:sz w:val="21"/>
          <w:szCs w:val="21"/>
        </w:rPr>
      </w:pPr>
      <w:r>
        <w:rPr>
          <w:rFonts w:hint="eastAsia" w:ascii="仿宋" w:hAnsi="仿宋" w:eastAsia="仿宋" w:cs="宋体"/>
          <w:sz w:val="21"/>
          <w:szCs w:val="21"/>
        </w:rPr>
        <w:t xml:space="preserve">经办人或授权代表：                     </w:t>
      </w:r>
      <w:r>
        <w:rPr>
          <w:rFonts w:ascii="仿宋" w:hAnsi="仿宋" w:eastAsia="仿宋" w:cs="宋体"/>
          <w:sz w:val="21"/>
          <w:szCs w:val="21"/>
        </w:rPr>
        <w:t xml:space="preserve"> </w:t>
      </w:r>
      <w:r>
        <w:rPr>
          <w:rFonts w:hint="eastAsia" w:ascii="仿宋" w:hAnsi="仿宋" w:eastAsia="仿宋" w:cs="宋体"/>
          <w:sz w:val="21"/>
          <w:szCs w:val="21"/>
        </w:rPr>
        <w:t>法</w:t>
      </w:r>
      <w:r>
        <w:rPr>
          <w:rFonts w:ascii="仿宋" w:hAnsi="仿宋" w:eastAsia="仿宋" w:cs="宋体"/>
          <w:sz w:val="21"/>
          <w:szCs w:val="21"/>
        </w:rPr>
        <w:t>人</w:t>
      </w:r>
      <w:r>
        <w:rPr>
          <w:rFonts w:hint="eastAsia" w:ascii="仿宋" w:hAnsi="仿宋" w:eastAsia="仿宋" w:cs="宋体"/>
          <w:sz w:val="21"/>
          <w:szCs w:val="21"/>
        </w:rPr>
        <w:t xml:space="preserve">或授权代表：           </w:t>
      </w:r>
    </w:p>
    <w:p w14:paraId="05A306BD">
      <w:pPr>
        <w:ind w:firstLine="73" w:firstLineChars="35"/>
        <w:rPr>
          <w:rFonts w:hint="eastAsia" w:ascii="仿宋" w:hAnsi="仿宋" w:eastAsia="仿宋" w:cs="宋体"/>
          <w:sz w:val="21"/>
          <w:szCs w:val="21"/>
        </w:rPr>
      </w:pPr>
    </w:p>
    <w:p w14:paraId="2C9361E6">
      <w:pPr>
        <w:ind w:firstLine="73" w:firstLineChars="35"/>
        <w:rPr>
          <w:rFonts w:hint="eastAsia" w:ascii="仿宋" w:hAnsi="仿宋" w:eastAsia="仿宋" w:cs="宋体"/>
          <w:sz w:val="21"/>
          <w:szCs w:val="21"/>
        </w:rPr>
      </w:pPr>
    </w:p>
    <w:p w14:paraId="68F3ABCF">
      <w:pPr>
        <w:ind w:firstLine="73" w:firstLineChars="35"/>
        <w:rPr>
          <w:rFonts w:hint="eastAsia" w:ascii="仿宋" w:hAnsi="仿宋" w:eastAsia="仿宋" w:cs="宋体"/>
          <w:sz w:val="21"/>
          <w:szCs w:val="21"/>
        </w:rPr>
      </w:pPr>
    </w:p>
    <w:p w14:paraId="05A6C6B0">
      <w:pPr>
        <w:ind w:firstLine="73" w:firstLineChars="35"/>
        <w:rPr>
          <w:rFonts w:hint="eastAsia" w:ascii="仿宋" w:hAnsi="仿宋" w:eastAsia="仿宋" w:cs="宋体"/>
          <w:sz w:val="21"/>
          <w:szCs w:val="21"/>
        </w:rPr>
      </w:pPr>
    </w:p>
    <w:p w14:paraId="7F2FE76B">
      <w:pPr>
        <w:ind w:firstLine="73" w:firstLineChars="35"/>
        <w:rPr>
          <w:rFonts w:hint="eastAsia" w:ascii="仿宋" w:hAnsi="仿宋" w:eastAsia="仿宋" w:cs="宋体"/>
          <w:sz w:val="21"/>
          <w:szCs w:val="21"/>
        </w:rPr>
      </w:pPr>
    </w:p>
    <w:p w14:paraId="43ADB5F0">
      <w:pPr>
        <w:ind w:firstLine="73" w:firstLineChars="35"/>
        <w:rPr>
          <w:rFonts w:hint="eastAsia" w:ascii="仿宋" w:hAnsi="仿宋" w:eastAsia="仿宋" w:cs="宋体"/>
          <w:sz w:val="21"/>
          <w:szCs w:val="21"/>
        </w:rPr>
      </w:pPr>
    </w:p>
    <w:p w14:paraId="0323C1ED">
      <w:pPr>
        <w:spacing w:line="360" w:lineRule="auto"/>
        <w:ind w:firstLine="73" w:firstLineChars="35"/>
        <w:jc w:val="left"/>
        <w:rPr>
          <w:rFonts w:hint="eastAsia" w:ascii="仿宋" w:hAnsi="仿宋" w:eastAsia="仿宋" w:cs="宋体"/>
          <w:sz w:val="21"/>
          <w:szCs w:val="21"/>
        </w:rPr>
      </w:pPr>
      <w:r>
        <w:rPr>
          <w:rFonts w:hint="eastAsia" w:ascii="仿宋" w:hAnsi="仿宋" w:eastAsia="仿宋" w:cs="宋体"/>
          <w:sz w:val="21"/>
          <w:szCs w:val="21"/>
        </w:rPr>
        <w:t>开户行：建行北碚支行</w:t>
      </w:r>
    </w:p>
    <w:p w14:paraId="597CCF9C">
      <w:pPr>
        <w:spacing w:line="360" w:lineRule="auto"/>
        <w:ind w:firstLine="73" w:firstLineChars="35"/>
        <w:jc w:val="left"/>
        <w:rPr>
          <w:rFonts w:hint="eastAsia" w:ascii="仿宋" w:hAnsi="仿宋" w:eastAsia="仿宋" w:cs="宋体"/>
          <w:sz w:val="21"/>
          <w:szCs w:val="21"/>
        </w:rPr>
      </w:pPr>
      <w:r>
        <w:rPr>
          <w:rFonts w:hint="eastAsia" w:ascii="仿宋" w:hAnsi="仿宋" w:eastAsia="仿宋" w:cs="宋体"/>
          <w:sz w:val="21"/>
          <w:szCs w:val="21"/>
        </w:rPr>
        <w:t>账号：5000 1093 6000 5001 2527</w:t>
      </w:r>
    </w:p>
    <w:p w14:paraId="60156AD6">
      <w:pPr>
        <w:spacing w:line="360" w:lineRule="auto"/>
        <w:ind w:firstLine="73" w:firstLineChars="35"/>
        <w:rPr>
          <w:rFonts w:hint="eastAsia" w:ascii="仿宋" w:hAnsi="仿宋" w:eastAsia="仿宋" w:cs="宋体"/>
          <w:sz w:val="21"/>
          <w:szCs w:val="21"/>
        </w:rPr>
      </w:pPr>
      <w:r>
        <w:rPr>
          <w:rFonts w:hint="eastAsia" w:ascii="仿宋" w:hAnsi="仿宋" w:eastAsia="仿宋" w:cs="宋体"/>
          <w:sz w:val="21"/>
          <w:szCs w:val="21"/>
        </w:rPr>
        <w:t>纳税人识别号：12500109450388583N</w:t>
      </w:r>
    </w:p>
    <w:p w14:paraId="67D5C6B4">
      <w:pPr>
        <w:spacing w:line="360" w:lineRule="auto"/>
        <w:ind w:firstLine="73" w:firstLineChars="35"/>
        <w:rPr>
          <w:rFonts w:hint="eastAsia" w:ascii="仿宋" w:hAnsi="仿宋" w:eastAsia="仿宋" w:cs="宋体"/>
          <w:sz w:val="21"/>
          <w:szCs w:val="21"/>
        </w:rPr>
      </w:pPr>
      <w:r>
        <w:rPr>
          <w:rFonts w:hint="eastAsia" w:ascii="仿宋" w:hAnsi="仿宋" w:eastAsia="仿宋" w:cs="宋体"/>
          <w:sz w:val="21"/>
          <w:szCs w:val="21"/>
        </w:rPr>
        <w:t xml:space="preserve">地址：重庆市北碚区嘉陵村69号          地址：               </w:t>
      </w:r>
    </w:p>
    <w:p w14:paraId="54238855">
      <w:pPr>
        <w:spacing w:line="360" w:lineRule="auto"/>
        <w:ind w:firstLine="73" w:firstLineChars="35"/>
        <w:rPr>
          <w:rFonts w:hint="eastAsia" w:ascii="仿宋" w:hAnsi="仿宋" w:eastAsia="仿宋" w:cs="宋体"/>
          <w:sz w:val="21"/>
          <w:szCs w:val="21"/>
        </w:rPr>
      </w:pPr>
      <w:r>
        <w:rPr>
          <w:rFonts w:hint="eastAsia" w:ascii="仿宋" w:hAnsi="仿宋" w:eastAsia="仿宋" w:cs="宋体"/>
          <w:sz w:val="21"/>
          <w:szCs w:val="21"/>
        </w:rPr>
        <w:t xml:space="preserve">电话：                                 电话：             </w:t>
      </w:r>
    </w:p>
    <w:p w14:paraId="3454080B">
      <w:pPr>
        <w:ind w:firstLine="73" w:firstLineChars="35"/>
        <w:rPr>
          <w:rFonts w:hint="eastAsia" w:ascii="仿宋" w:hAnsi="仿宋" w:eastAsia="仿宋" w:cs="宋体"/>
          <w:sz w:val="21"/>
          <w:szCs w:val="21"/>
        </w:rPr>
      </w:pPr>
    </w:p>
    <w:p w14:paraId="60A9FE32">
      <w:pPr>
        <w:ind w:firstLine="73" w:firstLineChars="35"/>
        <w:rPr>
          <w:rFonts w:hint="eastAsia" w:ascii="仿宋" w:hAnsi="仿宋" w:eastAsia="仿宋" w:cs="宋体"/>
          <w:sz w:val="24"/>
        </w:rPr>
      </w:pPr>
      <w:r>
        <w:rPr>
          <w:rFonts w:hint="eastAsia" w:ascii="仿宋" w:hAnsi="仿宋" w:eastAsia="仿宋" w:cs="宋体"/>
          <w:sz w:val="21"/>
          <w:szCs w:val="21"/>
        </w:rPr>
        <w:t>签约日期：</w:t>
      </w:r>
      <w:r>
        <w:rPr>
          <w:rFonts w:hint="eastAsia" w:ascii="仿宋" w:hAnsi="仿宋" w:eastAsia="仿宋" w:cs="宋体"/>
          <w:sz w:val="21"/>
          <w:szCs w:val="21"/>
          <w:u w:val="single"/>
        </w:rPr>
        <w:t xml:space="preserve">       </w:t>
      </w:r>
      <w:r>
        <w:rPr>
          <w:rFonts w:hint="eastAsia" w:ascii="仿宋" w:hAnsi="仿宋" w:eastAsia="仿宋" w:cs="宋体"/>
          <w:sz w:val="21"/>
          <w:szCs w:val="21"/>
        </w:rPr>
        <w:t>年</w:t>
      </w:r>
      <w:r>
        <w:rPr>
          <w:rFonts w:hint="eastAsia" w:ascii="仿宋" w:hAnsi="仿宋" w:eastAsia="仿宋" w:cs="宋体"/>
          <w:sz w:val="21"/>
          <w:szCs w:val="21"/>
          <w:u w:val="single"/>
        </w:rPr>
        <w:t xml:space="preserve">   </w:t>
      </w:r>
      <w:r>
        <w:rPr>
          <w:rFonts w:hint="eastAsia" w:ascii="仿宋" w:hAnsi="仿宋" w:eastAsia="仿宋" w:cs="宋体"/>
          <w:sz w:val="21"/>
          <w:szCs w:val="21"/>
        </w:rPr>
        <w:t>月</w:t>
      </w:r>
      <w:r>
        <w:rPr>
          <w:rFonts w:hint="eastAsia" w:ascii="仿宋" w:hAnsi="仿宋" w:eastAsia="仿宋" w:cs="宋体"/>
          <w:sz w:val="21"/>
          <w:szCs w:val="21"/>
          <w:u w:val="single"/>
        </w:rPr>
        <w:t xml:space="preserve">   </w:t>
      </w:r>
      <w:r>
        <w:rPr>
          <w:rFonts w:hint="eastAsia" w:ascii="仿宋" w:hAnsi="仿宋" w:eastAsia="仿宋" w:cs="宋体"/>
          <w:sz w:val="21"/>
          <w:szCs w:val="21"/>
        </w:rPr>
        <w:t>日          签约日期：</w:t>
      </w:r>
      <w:r>
        <w:rPr>
          <w:rFonts w:hint="eastAsia" w:ascii="仿宋" w:hAnsi="仿宋" w:eastAsia="仿宋" w:cs="宋体"/>
          <w:sz w:val="21"/>
          <w:szCs w:val="21"/>
          <w:u w:val="single"/>
        </w:rPr>
        <w:t xml:space="preserve">       </w:t>
      </w:r>
      <w:r>
        <w:rPr>
          <w:rFonts w:hint="eastAsia" w:ascii="仿宋" w:hAnsi="仿宋" w:eastAsia="仿宋" w:cs="宋体"/>
          <w:sz w:val="21"/>
          <w:szCs w:val="21"/>
        </w:rPr>
        <w:t>年</w:t>
      </w:r>
      <w:r>
        <w:rPr>
          <w:rFonts w:hint="eastAsia" w:ascii="仿宋" w:hAnsi="仿宋" w:eastAsia="仿宋" w:cs="宋体"/>
          <w:sz w:val="21"/>
          <w:szCs w:val="21"/>
          <w:u w:val="single"/>
        </w:rPr>
        <w:t xml:space="preserve">   </w:t>
      </w:r>
      <w:r>
        <w:rPr>
          <w:rFonts w:hint="eastAsia" w:ascii="仿宋" w:hAnsi="仿宋" w:eastAsia="仿宋" w:cs="宋体"/>
          <w:sz w:val="21"/>
          <w:szCs w:val="21"/>
        </w:rPr>
        <w:t>月</w:t>
      </w:r>
      <w:r>
        <w:rPr>
          <w:rFonts w:hint="eastAsia" w:ascii="仿宋" w:hAnsi="仿宋" w:eastAsia="仿宋" w:cs="宋体"/>
          <w:sz w:val="21"/>
          <w:szCs w:val="21"/>
          <w:u w:val="single"/>
        </w:rPr>
        <w:t xml:space="preserve">  </w:t>
      </w:r>
      <w:r>
        <w:rPr>
          <w:rFonts w:hint="eastAsia" w:ascii="仿宋" w:hAnsi="仿宋" w:eastAsia="仿宋" w:cs="宋体"/>
          <w:sz w:val="24"/>
          <w:u w:val="single"/>
        </w:rPr>
        <w:t xml:space="preserve"> </w:t>
      </w:r>
      <w:r>
        <w:rPr>
          <w:rFonts w:hint="eastAsia" w:ascii="仿宋" w:hAnsi="仿宋" w:eastAsia="仿宋" w:cs="宋体"/>
          <w:sz w:val="24"/>
        </w:rPr>
        <w:t>日</w:t>
      </w:r>
    </w:p>
    <w:p w14:paraId="76CBF7B2">
      <w:pPr>
        <w:widowControl/>
        <w:jc w:val="left"/>
        <w:rPr>
          <w:rFonts w:cs="宋体"/>
          <w:sz w:val="24"/>
        </w:rPr>
      </w:pPr>
      <w:r>
        <w:rPr>
          <w:rFonts w:cs="宋体"/>
          <w:sz w:val="24"/>
        </w:rPr>
        <w:br w:type="page"/>
      </w:r>
    </w:p>
    <w:p w14:paraId="3F6CC3BE">
      <w:pPr>
        <w:ind w:firstLine="98" w:firstLineChars="35"/>
        <w:rPr>
          <w:rFonts w:cs="宋体"/>
          <w:szCs w:val="30"/>
        </w:rPr>
      </w:pPr>
    </w:p>
    <w:p w14:paraId="121403D9">
      <w:pPr>
        <w:pStyle w:val="2"/>
        <w:spacing w:before="0" w:beforeLines="0" w:after="0" w:afterLines="0" w:line="276" w:lineRule="auto"/>
        <w:rPr>
          <w:rFonts w:hint="eastAsia" w:ascii="宋体" w:hAnsi="宋体" w:eastAsia="宋体"/>
        </w:rPr>
      </w:pPr>
      <w:bookmarkStart w:id="204" w:name="_Toc14896"/>
      <w:bookmarkStart w:id="205" w:name="_Toc18554"/>
      <w:bookmarkStart w:id="206" w:name="_Toc15452"/>
      <w:bookmarkStart w:id="207" w:name="_Toc11034"/>
      <w:r>
        <w:rPr>
          <w:rFonts w:hint="eastAsia" w:ascii="宋体" w:hAnsi="宋体" w:eastAsia="宋体"/>
        </w:rPr>
        <w:t>第七篇  响应文件格式</w:t>
      </w:r>
      <w:bookmarkEnd w:id="204"/>
      <w:bookmarkEnd w:id="205"/>
      <w:bookmarkEnd w:id="206"/>
      <w:bookmarkEnd w:id="207"/>
    </w:p>
    <w:p w14:paraId="1C3E54C7">
      <w:pPr>
        <w:spacing w:line="400" w:lineRule="exact"/>
        <w:ind w:firstLine="482" w:firstLineChars="200"/>
        <w:rPr>
          <w:rFonts w:hint="eastAsia" w:ascii="方正仿宋_GBK" w:hAnsi="宋体" w:eastAsia="方正仿宋_GBK"/>
          <w:b/>
          <w:bCs/>
          <w:sz w:val="24"/>
          <w:szCs w:val="24"/>
        </w:rPr>
      </w:pPr>
      <w:r>
        <w:rPr>
          <w:rFonts w:hint="eastAsia" w:ascii="方正仿宋_GBK" w:hAnsi="宋体" w:eastAsia="方正仿宋_GBK"/>
          <w:b/>
          <w:bCs/>
          <w:sz w:val="24"/>
          <w:szCs w:val="24"/>
        </w:rPr>
        <w:t>一、经济部分</w:t>
      </w:r>
    </w:p>
    <w:p w14:paraId="0B42424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（一）竞争性磋商报价函</w:t>
      </w:r>
    </w:p>
    <w:p w14:paraId="33D09AD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22CC2F88">
      <w:pPr>
        <w:spacing w:line="400" w:lineRule="exact"/>
        <w:ind w:firstLine="482" w:firstLineChars="200"/>
        <w:rPr>
          <w:rFonts w:hint="eastAsia" w:ascii="方正仿宋_GBK" w:hAnsi="宋体" w:eastAsia="方正仿宋_GBK"/>
          <w:b/>
          <w:bCs/>
          <w:sz w:val="24"/>
          <w:szCs w:val="24"/>
        </w:rPr>
      </w:pPr>
      <w:r>
        <w:rPr>
          <w:rFonts w:hint="eastAsia" w:ascii="方正仿宋_GBK" w:hAnsi="宋体" w:eastAsia="方正仿宋_GBK"/>
          <w:b/>
          <w:bCs/>
          <w:sz w:val="24"/>
          <w:szCs w:val="24"/>
        </w:rPr>
        <w:t>二、服务部分</w:t>
      </w:r>
    </w:p>
    <w:p w14:paraId="178202B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（一）服务响应偏离表</w:t>
      </w:r>
    </w:p>
    <w:p w14:paraId="6EA21E6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（二）其他资料（格式自定）</w:t>
      </w:r>
    </w:p>
    <w:p w14:paraId="600CAA31">
      <w:pPr>
        <w:spacing w:line="400" w:lineRule="exact"/>
        <w:ind w:firstLine="482" w:firstLineChars="200"/>
        <w:rPr>
          <w:rFonts w:hint="eastAsia" w:ascii="方正仿宋_GBK" w:hAnsi="宋体" w:eastAsia="方正仿宋_GBK"/>
          <w:b/>
          <w:bCs/>
          <w:sz w:val="24"/>
          <w:szCs w:val="24"/>
        </w:rPr>
      </w:pPr>
      <w:r>
        <w:rPr>
          <w:rFonts w:hint="eastAsia" w:ascii="方正仿宋_GBK" w:hAnsi="宋体" w:eastAsia="方正仿宋_GBK"/>
          <w:b/>
          <w:bCs/>
          <w:sz w:val="24"/>
          <w:szCs w:val="24"/>
        </w:rPr>
        <w:t>三、商务部分</w:t>
      </w:r>
    </w:p>
    <w:p w14:paraId="41CFFD8C">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（一）商务响应偏离表</w:t>
      </w:r>
    </w:p>
    <w:p w14:paraId="72D01547">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（二）其它优惠服务承诺（格式自定）</w:t>
      </w:r>
    </w:p>
    <w:p w14:paraId="385A4930">
      <w:pPr>
        <w:spacing w:line="400" w:lineRule="exact"/>
        <w:ind w:firstLine="482" w:firstLineChars="200"/>
        <w:rPr>
          <w:rFonts w:hint="eastAsia" w:ascii="方正仿宋_GBK" w:hAnsi="宋体" w:eastAsia="方正仿宋_GBK"/>
          <w:b/>
          <w:bCs/>
          <w:sz w:val="24"/>
          <w:szCs w:val="24"/>
        </w:rPr>
      </w:pPr>
      <w:r>
        <w:rPr>
          <w:rFonts w:hint="eastAsia" w:ascii="方正仿宋_GBK" w:hAnsi="宋体" w:eastAsia="方正仿宋_GBK"/>
          <w:b/>
          <w:bCs/>
          <w:sz w:val="24"/>
          <w:szCs w:val="24"/>
        </w:rPr>
        <w:t>四、资格条件及其他</w:t>
      </w:r>
    </w:p>
    <w:p w14:paraId="1C0E4E59">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14:paraId="7923213C">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14:paraId="5C58DA74">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14:paraId="522757F9">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（四）基本资格条件承诺函（格式）</w:t>
      </w:r>
    </w:p>
    <w:p w14:paraId="0346929F">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（五）特定资格条件证书或证明文件</w:t>
      </w:r>
    </w:p>
    <w:p w14:paraId="03E0C336">
      <w:pPr>
        <w:spacing w:line="400" w:lineRule="exact"/>
        <w:ind w:firstLine="482" w:firstLineChars="200"/>
        <w:rPr>
          <w:rFonts w:hint="eastAsia" w:ascii="方正仿宋_GBK" w:hAnsi="宋体" w:eastAsia="方正仿宋_GBK"/>
          <w:b/>
          <w:bCs/>
          <w:sz w:val="24"/>
          <w:szCs w:val="24"/>
        </w:rPr>
      </w:pPr>
      <w:r>
        <w:rPr>
          <w:rFonts w:hint="eastAsia" w:ascii="方正仿宋_GBK" w:hAnsi="宋体" w:eastAsia="方正仿宋_GBK"/>
          <w:b/>
          <w:bCs/>
          <w:sz w:val="24"/>
          <w:szCs w:val="24"/>
        </w:rPr>
        <w:t>五、其他资料</w:t>
      </w:r>
    </w:p>
    <w:p w14:paraId="1754F65F">
      <w:pPr>
        <w:spacing w:line="400" w:lineRule="exact"/>
        <w:ind w:firstLine="480" w:firstLineChars="200"/>
        <w:rPr>
          <w:rFonts w:hint="eastAsia" w:ascii="方正仿宋_GBK" w:hAnsi="宋体" w:eastAsia="方正仿宋_GBK"/>
          <w:b/>
          <w:sz w:val="24"/>
          <w:szCs w:val="24"/>
        </w:rPr>
      </w:pPr>
      <w:r>
        <w:rPr>
          <w:rFonts w:hint="eastAsia" w:ascii="方正仿宋_GBK" w:hAnsi="宋体" w:eastAsia="方正仿宋_GBK"/>
          <w:sz w:val="24"/>
          <w:szCs w:val="24"/>
        </w:rPr>
        <w:t>（一）中小企业声明函、监狱企业证明文件、残疾人福利性单位声明函</w:t>
      </w:r>
    </w:p>
    <w:p w14:paraId="0A3FB44B">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（二）联合体协议或分包意向协议（格式自定）</w:t>
      </w:r>
    </w:p>
    <w:p w14:paraId="6210F45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w:t>
      </w:r>
    </w:p>
    <w:p w14:paraId="2F361795">
      <w:pPr>
        <w:snapToGrid w:val="0"/>
        <w:spacing w:line="360" w:lineRule="auto"/>
        <w:rPr>
          <w:rFonts w:hint="eastAsia" w:ascii="宋体" w:hAnsi="宋体"/>
          <w:sz w:val="24"/>
          <w:szCs w:val="24"/>
          <w:bdr w:val="single" w:color="auto" w:sz="4" w:space="0"/>
        </w:rPr>
        <w:sectPr>
          <w:footerReference r:id="rId7" w:type="default"/>
          <w:type w:val="nextColumn"/>
          <w:pgSz w:w="11907" w:h="16840"/>
          <w:pgMar w:top="1134" w:right="1191" w:bottom="1134" w:left="1304" w:header="851" w:footer="992" w:gutter="0"/>
          <w:pgNumType w:fmt="numberInDash" w:start="1"/>
          <w:cols w:space="720" w:num="1"/>
          <w:docGrid w:linePitch="380" w:charSpace="-5735"/>
        </w:sectPr>
      </w:pPr>
    </w:p>
    <w:p w14:paraId="79DA5F95">
      <w:pPr>
        <w:pStyle w:val="3"/>
        <w:spacing w:line="400" w:lineRule="exact"/>
        <w:ind w:firstLine="723" w:firstLineChars="200"/>
        <w:jc w:val="center"/>
        <w:rPr>
          <w:rFonts w:hint="eastAsia" w:ascii="方正仿宋_GBK" w:eastAsia="方正仿宋_GBK"/>
          <w:b/>
          <w:bCs/>
          <w:sz w:val="36"/>
          <w:szCs w:val="36"/>
        </w:rPr>
      </w:pPr>
      <w:bookmarkStart w:id="208" w:name="_Toc76462350"/>
      <w:bookmarkStart w:id="209" w:name="_Toc313888360"/>
      <w:bookmarkStart w:id="210" w:name="_Toc342913419"/>
      <w:bookmarkStart w:id="211" w:name="_Toc313008356"/>
      <w:bookmarkStart w:id="212" w:name="_Toc106030906"/>
      <w:bookmarkStart w:id="213" w:name="_Toc2984"/>
      <w:bookmarkStart w:id="214" w:name="_Toc14199"/>
      <w:bookmarkStart w:id="215" w:name="_Toc12616"/>
      <w:bookmarkStart w:id="216" w:name="_Toc17395"/>
      <w:bookmarkStart w:id="217" w:name="_Toc283382454"/>
      <w:bookmarkStart w:id="218" w:name="_Toc12789073"/>
      <w:r>
        <w:rPr>
          <w:rFonts w:hint="eastAsia" w:ascii="方正仿宋_GBK" w:eastAsia="方正仿宋_GBK"/>
          <w:b/>
          <w:bCs/>
          <w:sz w:val="36"/>
          <w:szCs w:val="36"/>
        </w:rPr>
        <w:t>一、经济部分</w:t>
      </w:r>
      <w:bookmarkEnd w:id="208"/>
      <w:bookmarkEnd w:id="209"/>
      <w:bookmarkEnd w:id="210"/>
      <w:bookmarkEnd w:id="211"/>
      <w:bookmarkEnd w:id="212"/>
      <w:bookmarkEnd w:id="213"/>
      <w:bookmarkEnd w:id="214"/>
      <w:bookmarkEnd w:id="215"/>
      <w:bookmarkEnd w:id="216"/>
    </w:p>
    <w:bookmarkEnd w:id="217"/>
    <w:bookmarkEnd w:id="218"/>
    <w:p w14:paraId="4700D1A1">
      <w:pPr>
        <w:tabs>
          <w:tab w:val="left" w:pos="6300"/>
        </w:tabs>
        <w:snapToGrid w:val="0"/>
        <w:spacing w:line="312" w:lineRule="auto"/>
        <w:ind w:firstLine="480" w:firstLineChars="200"/>
        <w:outlineLvl w:val="1"/>
        <w:rPr>
          <w:rFonts w:hint="eastAsia" w:ascii="方正仿宋_GBK" w:hAnsi="宋体" w:eastAsia="方正仿宋_GBK"/>
          <w:sz w:val="24"/>
          <w:szCs w:val="24"/>
        </w:rPr>
      </w:pPr>
      <w:bookmarkStart w:id="219" w:name="_Toc10576"/>
      <w:bookmarkStart w:id="220" w:name="_Toc6331"/>
      <w:bookmarkStart w:id="221" w:name="_Toc26889"/>
      <w:r>
        <w:rPr>
          <w:rFonts w:hint="eastAsia" w:ascii="方正仿宋_GBK" w:hAnsi="宋体" w:eastAsia="方正仿宋_GBK"/>
          <w:sz w:val="24"/>
          <w:szCs w:val="24"/>
        </w:rPr>
        <w:t>（一）竞争性磋商报价函</w:t>
      </w:r>
      <w:bookmarkEnd w:id="219"/>
      <w:bookmarkEnd w:id="220"/>
      <w:bookmarkEnd w:id="221"/>
    </w:p>
    <w:p w14:paraId="0F6BD5C5">
      <w:pPr>
        <w:jc w:val="center"/>
        <w:rPr>
          <w:rFonts w:ascii="方正仿宋_GBK" w:eastAsia="方正仿宋_GBK"/>
          <w:b/>
          <w:szCs w:val="28"/>
        </w:rPr>
      </w:pPr>
      <w:r>
        <w:rPr>
          <w:rFonts w:hint="eastAsia" w:ascii="方正仿宋_GBK" w:eastAsia="方正仿宋_GBK"/>
          <w:b/>
          <w:szCs w:val="28"/>
        </w:rPr>
        <w:t>竞争性磋商报价函</w:t>
      </w:r>
    </w:p>
    <w:p w14:paraId="408C56A2">
      <w:pPr>
        <w:tabs>
          <w:tab w:val="left" w:pos="6300"/>
        </w:tabs>
        <w:snapToGrid w:val="0"/>
        <w:spacing w:line="312" w:lineRule="auto"/>
        <w:rPr>
          <w:rFonts w:hint="eastAsia" w:ascii="方正仿宋_GBK" w:hAnsi="宋体" w:eastAsia="方正仿宋_GBK"/>
          <w:sz w:val="24"/>
          <w:szCs w:val="24"/>
        </w:rPr>
      </w:pPr>
      <w:r>
        <w:rPr>
          <w:rFonts w:hint="eastAsia" w:ascii="方正仿宋_GBK" w:hAnsi="宋体" w:eastAsia="方正仿宋_GBK"/>
          <w:sz w:val="24"/>
          <w:szCs w:val="24"/>
          <w:u w:val="single"/>
        </w:rPr>
        <w:t>（采购人名称）</w:t>
      </w:r>
      <w:r>
        <w:rPr>
          <w:rFonts w:hint="eastAsia" w:ascii="方正仿宋_GBK" w:hAnsi="宋体" w:eastAsia="方正仿宋_GBK"/>
          <w:sz w:val="24"/>
          <w:szCs w:val="24"/>
        </w:rPr>
        <w:t>：</w:t>
      </w:r>
    </w:p>
    <w:p w14:paraId="6899B2BC">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我方收到____________________________（磋商项目名称）的竞争性磋商文件，经详细研究，决定参加该项目的磋商。</w:t>
      </w:r>
    </w:p>
    <w:p w14:paraId="762C93C3">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1.愿意按照竞争性磋商文件中的一切要求，提供本项目的服务，初始报价为人民币大写：</w:t>
      </w:r>
      <w:r>
        <w:rPr>
          <w:rFonts w:hint="eastAsia" w:ascii="方正仿宋_GBK" w:hAnsi="宋体" w:eastAsia="方正仿宋_GBK"/>
          <w:sz w:val="24"/>
          <w:szCs w:val="24"/>
          <w:u w:val="single"/>
        </w:rPr>
        <w:t xml:space="preserve">   0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零  </w:t>
      </w:r>
      <w:r>
        <w:rPr>
          <w:rFonts w:hint="eastAsia" w:ascii="方正仿宋_GBK" w:hAnsi="宋体" w:eastAsia="方正仿宋_GBK"/>
          <w:sz w:val="24"/>
          <w:szCs w:val="24"/>
        </w:rPr>
        <w:t>元。以我公司最后报价为准。</w:t>
      </w:r>
    </w:p>
    <w:p w14:paraId="2B8D67F4">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3A968E3E">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3.我方承诺：本次磋商的有效期为提交响应文件截止时间起90天。</w:t>
      </w:r>
    </w:p>
    <w:p w14:paraId="346D5833">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4.我方完全理解和接受贵方竞争性磋商文件的一切规定和要求及评审办法。</w:t>
      </w:r>
    </w:p>
    <w:p w14:paraId="354BA123">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5.在整个竞争性磋商过程中，我方若有违规行为，接受按照《中华人民共和国政府采购法》和《竞争性磋商文件》之规定给予惩罚。</w:t>
      </w:r>
    </w:p>
    <w:p w14:paraId="4EB18B70">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6.我方若成为成交供应商，将按照最终磋商结果签订合同，并且严格履行合同义务。本承诺函将成为合同不可分割的一部分，与合同具有同等的法律效力。</w:t>
      </w:r>
    </w:p>
    <w:p w14:paraId="516D9936">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7.如果我方成为成交供应商，保证在接到成交通知书后，向采购人和</w:t>
      </w:r>
      <w:r>
        <w:rPr>
          <w:rFonts w:hint="eastAsia" w:ascii="方正仿宋_GBK" w:hAnsi="宋体" w:eastAsia="方正仿宋_GBK"/>
          <w:sz w:val="24"/>
        </w:rPr>
        <w:t>重庆联合产权交易所集团股份有限公司缴纳</w:t>
      </w:r>
      <w:r>
        <w:rPr>
          <w:rFonts w:hint="eastAsia" w:ascii="方正仿宋_GBK" w:hAnsi="宋体" w:eastAsia="方正仿宋_GBK"/>
          <w:sz w:val="24"/>
          <w:szCs w:val="24"/>
        </w:rPr>
        <w:t>竞争性磋商文件规定的采购代理服务费和交易服务费。</w:t>
      </w:r>
    </w:p>
    <w:p w14:paraId="2D69994D">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8.</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14:paraId="15985A49">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5FED280C">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42B1942A">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37B2C8C5">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18D0F069">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联系人：</w:t>
      </w:r>
    </w:p>
    <w:p w14:paraId="34A2820E">
      <w:pPr>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                                                  年   月   日</w:t>
      </w:r>
    </w:p>
    <w:p w14:paraId="62224FDC">
      <w:pPr>
        <w:rPr>
          <w:rFonts w:hint="eastAsia" w:ascii="方正仿宋_GBK" w:hAnsi="宋体" w:eastAsia="方正仿宋_GBK"/>
          <w:sz w:val="24"/>
          <w:szCs w:val="24"/>
        </w:rPr>
      </w:pPr>
      <w:r>
        <w:rPr>
          <w:rFonts w:hint="eastAsia" w:ascii="方正仿宋_GBK" w:hAnsi="宋体" w:eastAsia="方正仿宋_GBK"/>
          <w:sz w:val="24"/>
          <w:szCs w:val="24"/>
        </w:rPr>
        <w:br w:type="page"/>
      </w:r>
    </w:p>
    <w:p w14:paraId="278D2194">
      <w:pPr>
        <w:rPr>
          <w:rFonts w:hint="eastAsia" w:ascii="方正仿宋_GBK" w:hAnsi="宋体" w:eastAsia="方正仿宋_GBK"/>
          <w:sz w:val="24"/>
          <w:szCs w:val="24"/>
        </w:rPr>
      </w:pPr>
    </w:p>
    <w:p w14:paraId="61E25540">
      <w:pPr>
        <w:tabs>
          <w:tab w:val="left" w:pos="6300"/>
        </w:tabs>
        <w:snapToGrid w:val="0"/>
        <w:spacing w:line="312" w:lineRule="auto"/>
        <w:ind w:firstLine="480" w:firstLineChars="200"/>
        <w:jc w:val="left"/>
        <w:outlineLvl w:val="1"/>
        <w:rPr>
          <w:rFonts w:hint="eastAsia" w:ascii="方正仿宋_GBK" w:hAnsi="宋体" w:eastAsia="方正仿宋_GBK"/>
          <w:b/>
          <w:bCs/>
          <w:color w:val="auto"/>
          <w:sz w:val="24"/>
          <w:szCs w:val="24"/>
        </w:rPr>
      </w:pPr>
      <w:bookmarkStart w:id="222" w:name="_Toc10296"/>
      <w:bookmarkStart w:id="223" w:name="_Toc11278"/>
      <w:bookmarkStart w:id="224" w:name="_Toc29702"/>
      <w:bookmarkStart w:id="225" w:name="_Toc30576"/>
      <w:bookmarkStart w:id="226" w:name="_Toc32405"/>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b/>
          <w:bCs/>
          <w:color w:val="auto"/>
          <w:sz w:val="24"/>
          <w:szCs w:val="24"/>
        </w:rPr>
        <w:t>分项报价明细表</w:t>
      </w:r>
      <w:bookmarkEnd w:id="222"/>
      <w:bookmarkEnd w:id="223"/>
      <w:bookmarkEnd w:id="224"/>
      <w:bookmarkEnd w:id="225"/>
      <w:bookmarkEnd w:id="226"/>
    </w:p>
    <w:p w14:paraId="136627F9">
      <w:pPr>
        <w:jc w:val="center"/>
        <w:rPr>
          <w:rFonts w:hint="eastAsia" w:ascii="方正仿宋_GBK" w:hAnsi="宋体" w:eastAsia="方正仿宋_GBK"/>
          <w:b/>
          <w:bCs/>
          <w:color w:val="auto"/>
          <w:sz w:val="24"/>
          <w:szCs w:val="24"/>
        </w:rPr>
      </w:pPr>
    </w:p>
    <w:p w14:paraId="5C2CF799">
      <w:pPr>
        <w:jc w:val="center"/>
        <w:rPr>
          <w:rFonts w:hint="eastAsia"/>
          <w:bCs/>
          <w:color w:val="auto"/>
          <w:sz w:val="24"/>
        </w:rPr>
      </w:pPr>
      <w:r>
        <w:rPr>
          <w:rFonts w:hint="eastAsia" w:ascii="方正仿宋_GBK" w:hAnsi="宋体" w:eastAsia="方正仿宋_GBK"/>
          <w:b/>
          <w:bCs/>
          <w:color w:val="auto"/>
          <w:sz w:val="24"/>
          <w:szCs w:val="24"/>
        </w:rPr>
        <w:t>分项报价明细表</w:t>
      </w:r>
    </w:p>
    <w:p w14:paraId="044196EE">
      <w:pPr>
        <w:rPr>
          <w:rFonts w:hint="eastAsia"/>
          <w:color w:val="auto"/>
          <w:sz w:val="24"/>
        </w:rPr>
      </w:pPr>
    </w:p>
    <w:p w14:paraId="32537DBE">
      <w:pPr>
        <w:rPr>
          <w:bCs/>
          <w:color w:val="auto"/>
          <w:sz w:val="24"/>
        </w:rPr>
      </w:pPr>
      <w:r>
        <w:rPr>
          <w:rFonts w:hint="eastAsia"/>
          <w:color w:val="auto"/>
          <w:sz w:val="24"/>
        </w:rPr>
        <w:t>项目名称：</w:t>
      </w:r>
    </w:p>
    <w:tbl>
      <w:tblPr>
        <w:tblStyle w:val="58"/>
        <w:tblW w:w="8179" w:type="dxa"/>
        <w:tblInd w:w="88" w:type="dxa"/>
        <w:tblLayout w:type="fixed"/>
        <w:tblCellMar>
          <w:top w:w="0" w:type="dxa"/>
          <w:left w:w="108" w:type="dxa"/>
          <w:bottom w:w="0" w:type="dxa"/>
          <w:right w:w="108" w:type="dxa"/>
        </w:tblCellMar>
      </w:tblPr>
      <w:tblGrid>
        <w:gridCol w:w="2345"/>
        <w:gridCol w:w="1005"/>
        <w:gridCol w:w="1296"/>
        <w:gridCol w:w="1276"/>
        <w:gridCol w:w="992"/>
        <w:gridCol w:w="1265"/>
      </w:tblGrid>
      <w:tr w14:paraId="04BD7F3C">
        <w:tblPrEx>
          <w:tblCellMar>
            <w:top w:w="0" w:type="dxa"/>
            <w:left w:w="108" w:type="dxa"/>
            <w:bottom w:w="0" w:type="dxa"/>
            <w:right w:w="108" w:type="dxa"/>
          </w:tblCellMar>
        </w:tblPrEx>
        <w:trPr>
          <w:trHeight w:val="402" w:hRule="atLeast"/>
        </w:trPr>
        <w:tc>
          <w:tcPr>
            <w:tcW w:w="2345" w:type="dxa"/>
            <w:tcBorders>
              <w:top w:val="single" w:color="auto" w:sz="8" w:space="0"/>
              <w:left w:val="single" w:color="auto" w:sz="8" w:space="0"/>
              <w:bottom w:val="single" w:color="auto" w:sz="8" w:space="0"/>
              <w:right w:val="single" w:color="auto" w:sz="8" w:space="0"/>
            </w:tcBorders>
            <w:vAlign w:val="center"/>
          </w:tcPr>
          <w:p w14:paraId="5B72CA8B">
            <w:pPr>
              <w:widowControl/>
              <w:spacing w:line="280" w:lineRule="exact"/>
              <w:jc w:val="center"/>
              <w:rPr>
                <w:rFonts w:hint="eastAsia" w:eastAsia="宋体" w:cs="宋体"/>
                <w:color w:val="auto"/>
                <w:kern w:val="0"/>
                <w:sz w:val="21"/>
                <w:szCs w:val="21"/>
                <w:lang w:eastAsia="zh-CN" w:bidi="hi-IN"/>
              </w:rPr>
            </w:pPr>
            <w:r>
              <w:rPr>
                <w:rFonts w:hint="eastAsia" w:cs="宋体"/>
                <w:color w:val="auto"/>
                <w:kern w:val="0"/>
                <w:sz w:val="21"/>
                <w:szCs w:val="21"/>
                <w:lang w:val="en-US" w:eastAsia="zh-CN" w:bidi="hi-IN"/>
              </w:rPr>
              <w:t>名称</w:t>
            </w:r>
          </w:p>
        </w:tc>
        <w:tc>
          <w:tcPr>
            <w:tcW w:w="1005" w:type="dxa"/>
            <w:tcBorders>
              <w:top w:val="single" w:color="auto" w:sz="8" w:space="0"/>
              <w:left w:val="nil"/>
              <w:bottom w:val="single" w:color="auto" w:sz="8" w:space="0"/>
              <w:right w:val="single" w:color="auto" w:sz="8" w:space="0"/>
            </w:tcBorders>
            <w:vAlign w:val="center"/>
          </w:tcPr>
          <w:p w14:paraId="16B0BA1F">
            <w:pPr>
              <w:widowControl/>
              <w:spacing w:line="280" w:lineRule="exact"/>
              <w:jc w:val="center"/>
              <w:rPr>
                <w:rFonts w:hint="eastAsia" w:eastAsia="宋体" w:cs="宋体"/>
                <w:color w:val="auto"/>
                <w:kern w:val="0"/>
                <w:sz w:val="21"/>
                <w:szCs w:val="21"/>
                <w:lang w:val="en-US" w:eastAsia="zh-CN" w:bidi="hi-IN"/>
              </w:rPr>
            </w:pPr>
            <w:r>
              <w:rPr>
                <w:rFonts w:hint="eastAsia" w:cs="宋体"/>
                <w:color w:val="auto"/>
                <w:kern w:val="0"/>
                <w:sz w:val="21"/>
                <w:szCs w:val="21"/>
                <w:lang w:eastAsia="zh-CN" w:bidi="hi-IN"/>
              </w:rPr>
              <w:t>品牌</w:t>
            </w:r>
          </w:p>
        </w:tc>
        <w:tc>
          <w:tcPr>
            <w:tcW w:w="1296" w:type="dxa"/>
            <w:tcBorders>
              <w:top w:val="single" w:color="auto" w:sz="8" w:space="0"/>
              <w:left w:val="nil"/>
              <w:bottom w:val="single" w:color="auto" w:sz="8" w:space="0"/>
              <w:right w:val="single" w:color="auto" w:sz="8" w:space="0"/>
            </w:tcBorders>
            <w:vAlign w:val="center"/>
          </w:tcPr>
          <w:p w14:paraId="0D78DD65">
            <w:pPr>
              <w:widowControl/>
              <w:spacing w:line="280" w:lineRule="exact"/>
              <w:jc w:val="center"/>
              <w:rPr>
                <w:rFonts w:cs="宋体"/>
                <w:color w:val="auto"/>
                <w:kern w:val="0"/>
                <w:sz w:val="21"/>
                <w:szCs w:val="21"/>
                <w:lang w:bidi="hi-IN"/>
              </w:rPr>
            </w:pPr>
            <w:r>
              <w:rPr>
                <w:rFonts w:hint="eastAsia" w:cs="宋体"/>
                <w:color w:val="auto"/>
                <w:kern w:val="0"/>
                <w:sz w:val="21"/>
                <w:szCs w:val="21"/>
                <w:lang w:bidi="hi-IN"/>
              </w:rPr>
              <w:t>型号</w:t>
            </w:r>
          </w:p>
        </w:tc>
        <w:tc>
          <w:tcPr>
            <w:tcW w:w="1276" w:type="dxa"/>
            <w:tcBorders>
              <w:top w:val="single" w:color="auto" w:sz="8" w:space="0"/>
              <w:left w:val="nil"/>
              <w:bottom w:val="single" w:color="auto" w:sz="8" w:space="0"/>
              <w:right w:val="single" w:color="auto" w:sz="8" w:space="0"/>
            </w:tcBorders>
            <w:vAlign w:val="center"/>
          </w:tcPr>
          <w:p w14:paraId="2A055576">
            <w:pPr>
              <w:widowControl/>
              <w:spacing w:line="280" w:lineRule="exact"/>
              <w:jc w:val="center"/>
              <w:rPr>
                <w:rFonts w:cs="宋体"/>
                <w:color w:val="auto"/>
                <w:kern w:val="0"/>
                <w:sz w:val="21"/>
                <w:szCs w:val="21"/>
                <w:lang w:bidi="hi-IN"/>
              </w:rPr>
            </w:pPr>
            <w:r>
              <w:rPr>
                <w:rFonts w:hint="eastAsia" w:cs="宋体"/>
                <w:color w:val="auto"/>
                <w:kern w:val="0"/>
                <w:sz w:val="21"/>
                <w:szCs w:val="21"/>
                <w:lang w:bidi="hi-IN"/>
              </w:rPr>
              <w:t>单价</w:t>
            </w:r>
          </w:p>
        </w:tc>
        <w:tc>
          <w:tcPr>
            <w:tcW w:w="992" w:type="dxa"/>
            <w:tcBorders>
              <w:top w:val="single" w:color="auto" w:sz="8" w:space="0"/>
              <w:left w:val="nil"/>
              <w:bottom w:val="single" w:color="auto" w:sz="8" w:space="0"/>
              <w:right w:val="single" w:color="auto" w:sz="8" w:space="0"/>
            </w:tcBorders>
            <w:vAlign w:val="center"/>
          </w:tcPr>
          <w:p w14:paraId="535CD056">
            <w:pPr>
              <w:widowControl/>
              <w:spacing w:line="280" w:lineRule="exact"/>
              <w:jc w:val="center"/>
              <w:rPr>
                <w:rFonts w:cs="宋体"/>
                <w:color w:val="auto"/>
                <w:kern w:val="0"/>
                <w:sz w:val="21"/>
                <w:szCs w:val="21"/>
                <w:lang w:bidi="hi-IN"/>
              </w:rPr>
            </w:pPr>
            <w:r>
              <w:rPr>
                <w:rFonts w:hint="eastAsia" w:cs="宋体"/>
                <w:color w:val="auto"/>
                <w:kern w:val="0"/>
                <w:sz w:val="21"/>
                <w:szCs w:val="21"/>
                <w:lang w:bidi="hi-IN"/>
              </w:rPr>
              <w:t>数量</w:t>
            </w:r>
          </w:p>
        </w:tc>
        <w:tc>
          <w:tcPr>
            <w:tcW w:w="1265" w:type="dxa"/>
            <w:tcBorders>
              <w:top w:val="single" w:color="auto" w:sz="8" w:space="0"/>
              <w:left w:val="nil"/>
              <w:bottom w:val="single" w:color="auto" w:sz="8" w:space="0"/>
              <w:right w:val="single" w:color="auto" w:sz="8" w:space="0"/>
            </w:tcBorders>
            <w:vAlign w:val="center"/>
          </w:tcPr>
          <w:p w14:paraId="40EDA9DA">
            <w:pPr>
              <w:widowControl/>
              <w:spacing w:line="280" w:lineRule="exact"/>
              <w:jc w:val="center"/>
              <w:rPr>
                <w:rFonts w:cs="宋体"/>
                <w:color w:val="auto"/>
                <w:kern w:val="0"/>
                <w:sz w:val="21"/>
                <w:szCs w:val="21"/>
                <w:lang w:bidi="hi-IN"/>
              </w:rPr>
            </w:pPr>
            <w:r>
              <w:rPr>
                <w:rFonts w:hint="eastAsia" w:cs="宋体"/>
                <w:color w:val="auto"/>
                <w:kern w:val="0"/>
                <w:sz w:val="21"/>
                <w:szCs w:val="21"/>
                <w:lang w:bidi="hi-IN"/>
              </w:rPr>
              <w:t>小计</w:t>
            </w:r>
          </w:p>
        </w:tc>
      </w:tr>
      <w:tr w14:paraId="666A7561">
        <w:tblPrEx>
          <w:tblCellMar>
            <w:top w:w="0" w:type="dxa"/>
            <w:left w:w="108" w:type="dxa"/>
            <w:bottom w:w="0" w:type="dxa"/>
            <w:right w:w="108" w:type="dxa"/>
          </w:tblCellMar>
        </w:tblPrEx>
        <w:trPr>
          <w:trHeight w:val="290" w:hRule="atLeast"/>
        </w:trPr>
        <w:tc>
          <w:tcPr>
            <w:tcW w:w="2345" w:type="dxa"/>
            <w:tcBorders>
              <w:top w:val="nil"/>
              <w:left w:val="single" w:color="auto" w:sz="8" w:space="0"/>
              <w:bottom w:val="single" w:color="auto" w:sz="8" w:space="0"/>
              <w:right w:val="single" w:color="auto" w:sz="8" w:space="0"/>
            </w:tcBorders>
            <w:shd w:val="clear" w:color="auto" w:fill="auto"/>
            <w:vAlign w:val="center"/>
          </w:tcPr>
          <w:p w14:paraId="27ED692A">
            <w:pPr>
              <w:widowControl/>
              <w:spacing w:line="240" w:lineRule="auto"/>
              <w:jc w:val="left"/>
              <w:rPr>
                <w:rFonts w:hint="default" w:ascii="宋体" w:hAnsi="宋体" w:eastAsia="宋体" w:cs="宋体"/>
                <w:color w:val="auto"/>
                <w:kern w:val="2"/>
                <w:sz w:val="21"/>
                <w:szCs w:val="21"/>
                <w:lang w:val="en-US" w:eastAsia="zh-CN" w:bidi="ar-SA"/>
              </w:rPr>
            </w:pPr>
            <w:r>
              <w:rPr>
                <w:rFonts w:hint="eastAsia" w:cs="宋体"/>
                <w:color w:val="auto"/>
                <w:kern w:val="0"/>
                <w:sz w:val="21"/>
                <w:szCs w:val="21"/>
                <w:lang w:val="en-US" w:eastAsia="zh-CN" w:bidi="hi-IN"/>
              </w:rPr>
              <w:t>住培结业、执业医师和医师三基考试题库及配套服务</w:t>
            </w:r>
          </w:p>
        </w:tc>
        <w:tc>
          <w:tcPr>
            <w:tcW w:w="1005" w:type="dxa"/>
            <w:tcBorders>
              <w:top w:val="nil"/>
              <w:left w:val="nil"/>
              <w:bottom w:val="single" w:color="auto" w:sz="8" w:space="0"/>
              <w:right w:val="single" w:color="auto" w:sz="8" w:space="0"/>
            </w:tcBorders>
            <w:shd w:val="clear" w:color="auto" w:fill="auto"/>
            <w:vAlign w:val="center"/>
          </w:tcPr>
          <w:p w14:paraId="13F6F065">
            <w:pPr>
              <w:spacing w:line="276" w:lineRule="auto"/>
              <w:jc w:val="center"/>
              <w:rPr>
                <w:rFonts w:hint="eastAsia" w:ascii="宋体" w:hAnsi="宋体" w:eastAsia="宋体" w:cs="宋体"/>
                <w:color w:val="auto"/>
                <w:kern w:val="2"/>
                <w:sz w:val="21"/>
                <w:szCs w:val="21"/>
                <w:lang w:val="en-US" w:eastAsia="zh-CN" w:bidi="ar-SA"/>
              </w:rPr>
            </w:pPr>
          </w:p>
        </w:tc>
        <w:tc>
          <w:tcPr>
            <w:tcW w:w="1296" w:type="dxa"/>
            <w:tcBorders>
              <w:top w:val="nil"/>
              <w:left w:val="nil"/>
              <w:bottom w:val="single" w:color="auto" w:sz="8" w:space="0"/>
              <w:right w:val="single" w:color="auto" w:sz="8" w:space="0"/>
            </w:tcBorders>
            <w:vAlign w:val="center"/>
          </w:tcPr>
          <w:p w14:paraId="4DCB80FC">
            <w:pPr>
              <w:widowControl/>
              <w:spacing w:line="280" w:lineRule="exact"/>
              <w:jc w:val="center"/>
              <w:rPr>
                <w:rFonts w:hint="eastAsia" w:cs="宋体"/>
                <w:color w:val="auto"/>
                <w:kern w:val="0"/>
                <w:sz w:val="21"/>
                <w:szCs w:val="21"/>
                <w:lang w:val="en-US" w:eastAsia="zh-CN" w:bidi="hi-IN"/>
              </w:rPr>
            </w:pPr>
          </w:p>
        </w:tc>
        <w:tc>
          <w:tcPr>
            <w:tcW w:w="1276" w:type="dxa"/>
            <w:tcBorders>
              <w:top w:val="nil"/>
              <w:left w:val="nil"/>
              <w:bottom w:val="single" w:color="auto" w:sz="8" w:space="0"/>
              <w:right w:val="single" w:color="auto" w:sz="8" w:space="0"/>
            </w:tcBorders>
            <w:vAlign w:val="center"/>
          </w:tcPr>
          <w:p w14:paraId="2868EB26">
            <w:pPr>
              <w:widowControl/>
              <w:spacing w:line="280" w:lineRule="exact"/>
              <w:jc w:val="center"/>
              <w:rPr>
                <w:rFonts w:hint="eastAsia" w:cs="宋体"/>
                <w:color w:val="auto"/>
                <w:kern w:val="0"/>
                <w:sz w:val="21"/>
                <w:szCs w:val="21"/>
                <w:lang w:val="en-US" w:eastAsia="zh-CN" w:bidi="hi-IN"/>
              </w:rPr>
            </w:pPr>
          </w:p>
        </w:tc>
        <w:tc>
          <w:tcPr>
            <w:tcW w:w="992" w:type="dxa"/>
            <w:tcBorders>
              <w:top w:val="nil"/>
              <w:left w:val="nil"/>
              <w:bottom w:val="single" w:color="auto" w:sz="8" w:space="0"/>
              <w:right w:val="single" w:color="auto" w:sz="8" w:space="0"/>
            </w:tcBorders>
            <w:shd w:val="clear" w:color="auto" w:fill="auto"/>
            <w:vAlign w:val="center"/>
          </w:tcPr>
          <w:p w14:paraId="26A2635C">
            <w:pPr>
              <w:spacing w:line="276" w:lineRule="auto"/>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 xml:space="preserve"> </w:t>
            </w:r>
          </w:p>
        </w:tc>
        <w:tc>
          <w:tcPr>
            <w:tcW w:w="1265" w:type="dxa"/>
            <w:tcBorders>
              <w:top w:val="nil"/>
              <w:left w:val="nil"/>
              <w:bottom w:val="single" w:color="auto" w:sz="8" w:space="0"/>
              <w:right w:val="single" w:color="auto" w:sz="8" w:space="0"/>
            </w:tcBorders>
            <w:vAlign w:val="center"/>
          </w:tcPr>
          <w:p w14:paraId="2E2C66C5">
            <w:pPr>
              <w:widowControl/>
              <w:spacing w:line="280" w:lineRule="exact"/>
              <w:jc w:val="center"/>
              <w:rPr>
                <w:rFonts w:hint="eastAsia" w:cs="宋体"/>
                <w:color w:val="auto"/>
                <w:kern w:val="0"/>
                <w:sz w:val="21"/>
                <w:szCs w:val="21"/>
                <w:lang w:val="en-US" w:eastAsia="zh-CN" w:bidi="hi-IN"/>
              </w:rPr>
            </w:pPr>
          </w:p>
        </w:tc>
      </w:tr>
      <w:tr w14:paraId="3FF2EE20">
        <w:tblPrEx>
          <w:tblCellMar>
            <w:top w:w="0" w:type="dxa"/>
            <w:left w:w="108" w:type="dxa"/>
            <w:bottom w:w="0" w:type="dxa"/>
            <w:right w:w="108" w:type="dxa"/>
          </w:tblCellMar>
        </w:tblPrEx>
        <w:trPr>
          <w:trHeight w:val="342" w:hRule="atLeast"/>
        </w:trPr>
        <w:tc>
          <w:tcPr>
            <w:tcW w:w="2345" w:type="dxa"/>
            <w:tcBorders>
              <w:top w:val="single" w:color="auto" w:sz="4" w:space="0"/>
              <w:left w:val="single" w:color="auto" w:sz="8" w:space="0"/>
              <w:bottom w:val="single" w:color="auto" w:sz="8" w:space="0"/>
              <w:right w:val="single" w:color="auto" w:sz="8" w:space="0"/>
            </w:tcBorders>
            <w:vAlign w:val="center"/>
          </w:tcPr>
          <w:p w14:paraId="303CAC49">
            <w:pPr>
              <w:widowControl/>
              <w:spacing w:line="280" w:lineRule="exact"/>
              <w:jc w:val="center"/>
              <w:rPr>
                <w:rFonts w:cs="宋体"/>
                <w:color w:val="auto"/>
                <w:kern w:val="0"/>
                <w:sz w:val="21"/>
                <w:szCs w:val="21"/>
                <w:lang w:bidi="hi-IN"/>
              </w:rPr>
            </w:pPr>
            <w:r>
              <w:rPr>
                <w:rFonts w:hint="eastAsia" w:cs="宋体"/>
                <w:color w:val="auto"/>
                <w:kern w:val="0"/>
                <w:sz w:val="21"/>
                <w:szCs w:val="21"/>
                <w:lang w:bidi="hi-IN"/>
              </w:rPr>
              <w:t>合计</w:t>
            </w:r>
          </w:p>
        </w:tc>
        <w:tc>
          <w:tcPr>
            <w:tcW w:w="1005" w:type="dxa"/>
            <w:tcBorders>
              <w:top w:val="single" w:color="auto" w:sz="4" w:space="0"/>
              <w:left w:val="nil"/>
              <w:bottom w:val="single" w:color="auto" w:sz="8" w:space="0"/>
              <w:right w:val="single" w:color="auto" w:sz="8" w:space="0"/>
            </w:tcBorders>
            <w:vAlign w:val="center"/>
          </w:tcPr>
          <w:p w14:paraId="6C88357E">
            <w:pPr>
              <w:widowControl/>
              <w:spacing w:line="280" w:lineRule="exact"/>
              <w:jc w:val="center"/>
              <w:rPr>
                <w:rFonts w:hint="eastAsia" w:cs="宋体"/>
                <w:color w:val="auto"/>
                <w:kern w:val="0"/>
                <w:sz w:val="21"/>
                <w:szCs w:val="21"/>
                <w:lang w:val="en-US" w:eastAsia="zh-CN" w:bidi="hi-IN"/>
              </w:rPr>
            </w:pPr>
          </w:p>
        </w:tc>
        <w:tc>
          <w:tcPr>
            <w:tcW w:w="1296" w:type="dxa"/>
            <w:tcBorders>
              <w:top w:val="single" w:color="auto" w:sz="4" w:space="0"/>
              <w:left w:val="nil"/>
              <w:bottom w:val="single" w:color="auto" w:sz="8" w:space="0"/>
              <w:right w:val="single" w:color="auto" w:sz="8" w:space="0"/>
            </w:tcBorders>
            <w:vAlign w:val="center"/>
          </w:tcPr>
          <w:p w14:paraId="1950C617">
            <w:pPr>
              <w:widowControl/>
              <w:spacing w:line="280" w:lineRule="exact"/>
              <w:jc w:val="center"/>
              <w:rPr>
                <w:rFonts w:hint="eastAsia" w:cs="宋体"/>
                <w:color w:val="auto"/>
                <w:kern w:val="0"/>
                <w:sz w:val="21"/>
                <w:szCs w:val="21"/>
                <w:lang w:val="en-US" w:eastAsia="zh-CN" w:bidi="hi-IN"/>
              </w:rPr>
            </w:pPr>
          </w:p>
        </w:tc>
        <w:tc>
          <w:tcPr>
            <w:tcW w:w="1276" w:type="dxa"/>
            <w:tcBorders>
              <w:top w:val="single" w:color="auto" w:sz="4" w:space="0"/>
              <w:left w:val="nil"/>
              <w:bottom w:val="single" w:color="auto" w:sz="8" w:space="0"/>
              <w:right w:val="single" w:color="auto" w:sz="8" w:space="0"/>
            </w:tcBorders>
            <w:vAlign w:val="center"/>
          </w:tcPr>
          <w:p w14:paraId="4A84D4FE">
            <w:pPr>
              <w:widowControl/>
              <w:spacing w:line="280" w:lineRule="exact"/>
              <w:jc w:val="center"/>
              <w:rPr>
                <w:rFonts w:hint="eastAsia" w:cs="宋体"/>
                <w:color w:val="auto"/>
                <w:kern w:val="0"/>
                <w:sz w:val="21"/>
                <w:szCs w:val="21"/>
                <w:lang w:val="en-US" w:eastAsia="zh-CN" w:bidi="hi-IN"/>
              </w:rPr>
            </w:pPr>
          </w:p>
        </w:tc>
        <w:tc>
          <w:tcPr>
            <w:tcW w:w="992" w:type="dxa"/>
            <w:tcBorders>
              <w:top w:val="single" w:color="auto" w:sz="4" w:space="0"/>
              <w:left w:val="nil"/>
              <w:bottom w:val="single" w:color="auto" w:sz="8" w:space="0"/>
              <w:right w:val="single" w:color="auto" w:sz="8" w:space="0"/>
            </w:tcBorders>
            <w:vAlign w:val="center"/>
          </w:tcPr>
          <w:p w14:paraId="66ACDBB3">
            <w:pPr>
              <w:widowControl/>
              <w:spacing w:line="280" w:lineRule="exact"/>
              <w:jc w:val="center"/>
              <w:rPr>
                <w:rFonts w:hint="eastAsia" w:cs="宋体"/>
                <w:color w:val="auto"/>
                <w:kern w:val="0"/>
                <w:sz w:val="21"/>
                <w:szCs w:val="21"/>
                <w:lang w:val="en-US" w:eastAsia="zh-CN" w:bidi="hi-IN"/>
              </w:rPr>
            </w:pPr>
          </w:p>
        </w:tc>
        <w:tc>
          <w:tcPr>
            <w:tcW w:w="1265" w:type="dxa"/>
            <w:tcBorders>
              <w:top w:val="single" w:color="auto" w:sz="4" w:space="0"/>
              <w:left w:val="nil"/>
              <w:bottom w:val="single" w:color="auto" w:sz="8" w:space="0"/>
              <w:right w:val="single" w:color="auto" w:sz="8" w:space="0"/>
            </w:tcBorders>
            <w:vAlign w:val="center"/>
          </w:tcPr>
          <w:p w14:paraId="6605E0C9">
            <w:pPr>
              <w:widowControl/>
              <w:spacing w:line="280" w:lineRule="exact"/>
              <w:jc w:val="center"/>
              <w:rPr>
                <w:rFonts w:hint="eastAsia" w:cs="宋体"/>
                <w:color w:val="auto"/>
                <w:kern w:val="0"/>
                <w:sz w:val="21"/>
                <w:szCs w:val="21"/>
                <w:lang w:val="en-US" w:eastAsia="zh-CN" w:bidi="hi-IN"/>
              </w:rPr>
            </w:pPr>
          </w:p>
        </w:tc>
      </w:tr>
    </w:tbl>
    <w:p w14:paraId="59B34823">
      <w:pPr>
        <w:rPr>
          <w:color w:val="auto"/>
          <w:sz w:val="21"/>
          <w:szCs w:val="21"/>
        </w:rPr>
      </w:pPr>
      <w:r>
        <w:rPr>
          <w:rFonts w:hint="eastAsia"/>
          <w:color w:val="auto"/>
          <w:sz w:val="21"/>
          <w:szCs w:val="21"/>
        </w:rPr>
        <w:t>（注：项目内容可参考本文件附件2第一部分，</w:t>
      </w:r>
      <w:r>
        <w:rPr>
          <w:color w:val="auto"/>
          <w:sz w:val="21"/>
          <w:szCs w:val="21"/>
        </w:rPr>
        <w:t>根据项目</w:t>
      </w:r>
      <w:r>
        <w:rPr>
          <w:rFonts w:hint="eastAsia"/>
          <w:color w:val="auto"/>
          <w:sz w:val="21"/>
          <w:szCs w:val="21"/>
        </w:rPr>
        <w:t>实际</w:t>
      </w:r>
      <w:r>
        <w:rPr>
          <w:color w:val="auto"/>
          <w:sz w:val="21"/>
          <w:szCs w:val="21"/>
        </w:rPr>
        <w:t>需要填报</w:t>
      </w:r>
      <w:r>
        <w:rPr>
          <w:rFonts w:hint="eastAsia"/>
          <w:color w:val="auto"/>
          <w:sz w:val="21"/>
          <w:szCs w:val="21"/>
        </w:rPr>
        <w:t>）</w:t>
      </w:r>
    </w:p>
    <w:p w14:paraId="45872407">
      <w:pPr>
        <w:rPr>
          <w:color w:val="auto"/>
          <w:sz w:val="21"/>
          <w:szCs w:val="21"/>
        </w:rPr>
      </w:pPr>
    </w:p>
    <w:p w14:paraId="682E3F9D">
      <w:pPr>
        <w:rPr>
          <w:color w:val="auto"/>
          <w:sz w:val="21"/>
          <w:szCs w:val="21"/>
        </w:rPr>
      </w:pPr>
      <w:r>
        <w:rPr>
          <w:rFonts w:hint="eastAsia"/>
          <w:color w:val="auto"/>
          <w:sz w:val="21"/>
          <w:szCs w:val="21"/>
        </w:rPr>
        <w:t>投标人（公章）：                             法人授权代表（签字）：</w:t>
      </w:r>
    </w:p>
    <w:p w14:paraId="7D90609B">
      <w:pPr>
        <w:spacing w:line="560" w:lineRule="exact"/>
        <w:ind w:firstLine="4620" w:firstLineChars="2200"/>
        <w:rPr>
          <w:color w:val="auto"/>
          <w:sz w:val="21"/>
          <w:szCs w:val="21"/>
        </w:rPr>
      </w:pPr>
      <w:r>
        <w:rPr>
          <w:rFonts w:hint="eastAsia"/>
          <w:color w:val="auto"/>
          <w:sz w:val="21"/>
          <w:szCs w:val="21"/>
        </w:rPr>
        <w:t>年    月     日</w:t>
      </w:r>
    </w:p>
    <w:p w14:paraId="122EA910">
      <w:pPr>
        <w:snapToGrid w:val="0"/>
        <w:spacing w:line="312" w:lineRule="auto"/>
        <w:ind w:firstLine="480" w:firstLineChars="200"/>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p>
    <w:p w14:paraId="47AB6D5D">
      <w:pPr>
        <w:pStyle w:val="3"/>
        <w:spacing w:line="400" w:lineRule="exact"/>
        <w:ind w:firstLine="480" w:firstLineChars="200"/>
        <w:rPr>
          <w:rFonts w:hint="eastAsia" w:ascii="方正仿宋_GBK" w:eastAsia="方正仿宋_GBK"/>
          <w:sz w:val="24"/>
        </w:rPr>
      </w:pPr>
      <w:bookmarkStart w:id="227" w:name="_Toc313888361"/>
      <w:bookmarkStart w:id="228" w:name="_Toc342913420"/>
      <w:bookmarkStart w:id="229" w:name="_Toc76462351"/>
      <w:bookmarkStart w:id="230" w:name="_Toc106030907"/>
      <w:bookmarkStart w:id="231" w:name="_Toc313008357"/>
      <w:bookmarkStart w:id="232" w:name="_Toc32275"/>
      <w:bookmarkStart w:id="233" w:name="_Toc23823"/>
      <w:bookmarkStart w:id="234" w:name="_Toc9494"/>
      <w:bookmarkStart w:id="235" w:name="_Toc29819"/>
      <w:r>
        <w:rPr>
          <w:rFonts w:hint="eastAsia" w:ascii="方正仿宋_GBK" w:eastAsia="方正仿宋_GBK"/>
          <w:sz w:val="24"/>
        </w:rPr>
        <w:t>二、</w:t>
      </w:r>
      <w:r>
        <w:rPr>
          <w:rFonts w:hint="eastAsia" w:ascii="方正仿宋_GBK" w:eastAsia="方正仿宋_GBK"/>
          <w:sz w:val="24"/>
          <w:lang w:val="en-US" w:eastAsia="zh-CN"/>
        </w:rPr>
        <w:t>技术</w:t>
      </w:r>
      <w:r>
        <w:rPr>
          <w:rFonts w:hint="eastAsia" w:ascii="方正仿宋_GBK" w:eastAsia="方正仿宋_GBK"/>
          <w:sz w:val="24"/>
        </w:rPr>
        <w:t>部分</w:t>
      </w:r>
      <w:bookmarkEnd w:id="227"/>
      <w:bookmarkEnd w:id="228"/>
      <w:bookmarkEnd w:id="229"/>
      <w:bookmarkEnd w:id="230"/>
      <w:bookmarkEnd w:id="231"/>
      <w:bookmarkEnd w:id="232"/>
      <w:bookmarkEnd w:id="233"/>
      <w:bookmarkEnd w:id="234"/>
      <w:bookmarkEnd w:id="235"/>
    </w:p>
    <w:p w14:paraId="12A84A84">
      <w:pPr>
        <w:tabs>
          <w:tab w:val="left" w:pos="6300"/>
        </w:tabs>
        <w:snapToGrid w:val="0"/>
        <w:spacing w:line="400" w:lineRule="exact"/>
        <w:ind w:firstLine="480" w:firstLineChars="200"/>
        <w:rPr>
          <w:rFonts w:hint="eastAsia" w:ascii="方正仿宋_GBK" w:hAnsi="宋体" w:eastAsia="方正仿宋_GBK"/>
          <w:szCs w:val="24"/>
        </w:rPr>
      </w:pPr>
      <w:r>
        <w:rPr>
          <w:rFonts w:hint="eastAsia" w:ascii="方正仿宋_GBK" w:hAnsi="宋体" w:eastAsia="方正仿宋_GBK"/>
          <w:sz w:val="24"/>
          <w:szCs w:val="24"/>
        </w:rPr>
        <w:t>（一）服务响应偏离表</w:t>
      </w:r>
    </w:p>
    <w:p w14:paraId="44E2BEC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 xml:space="preserve">项目编号： </w:t>
      </w:r>
      <w:r>
        <w:rPr>
          <w:rFonts w:hint="eastAsia" w:ascii="方正仿宋_GBK" w:hAnsi="宋体" w:eastAsia="方正仿宋_GBK"/>
          <w:sz w:val="24"/>
          <w:szCs w:val="24"/>
        </w:rPr>
        <w:t xml:space="preserve">                                </w:t>
      </w:r>
    </w:p>
    <w:p w14:paraId="71EF98D7">
      <w:pPr>
        <w:spacing w:line="40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rPr>
        <w:t>项目名称：</w:t>
      </w:r>
      <w:r>
        <w:rPr>
          <w:rFonts w:hint="eastAsia" w:ascii="方正仿宋_GBK" w:hAnsi="宋体" w:eastAsia="方正仿宋_GBK"/>
          <w:sz w:val="24"/>
          <w:szCs w:val="24"/>
          <w:lang w:val="en-US" w:eastAsia="zh-CN"/>
        </w:rPr>
        <w:t>住培结业、执业医师和医师三基考试题库及配套服务</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432A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4DD7015D">
            <w:pPr>
              <w:tabs>
                <w:tab w:val="left" w:pos="6300"/>
              </w:tabs>
              <w:snapToGrid w:val="0"/>
              <w:spacing w:line="500" w:lineRule="exact"/>
              <w:jc w:val="center"/>
              <w:outlineLvl w:val="9"/>
              <w:rPr>
                <w:rFonts w:hint="eastAsia" w:ascii="方正仿宋_GBK" w:hAnsi="宋体" w:eastAsia="方正仿宋_GBK"/>
                <w:sz w:val="21"/>
                <w:szCs w:val="21"/>
              </w:rPr>
            </w:pPr>
            <w:bookmarkStart w:id="236" w:name="_Toc2211"/>
            <w:bookmarkStart w:id="237" w:name="_Toc25598"/>
            <w:bookmarkStart w:id="238" w:name="_Toc21081"/>
            <w:r>
              <w:rPr>
                <w:rFonts w:hint="eastAsia" w:ascii="方正仿宋_GBK" w:hAnsi="宋体" w:eastAsia="方正仿宋_GBK"/>
                <w:sz w:val="21"/>
                <w:szCs w:val="21"/>
              </w:rPr>
              <w:t>序号</w:t>
            </w:r>
            <w:bookmarkEnd w:id="236"/>
            <w:bookmarkEnd w:id="237"/>
            <w:bookmarkEnd w:id="238"/>
          </w:p>
        </w:tc>
        <w:tc>
          <w:tcPr>
            <w:tcW w:w="2967" w:type="dxa"/>
            <w:vAlign w:val="center"/>
          </w:tcPr>
          <w:p w14:paraId="2C2373E4">
            <w:pPr>
              <w:tabs>
                <w:tab w:val="left" w:pos="6300"/>
              </w:tabs>
              <w:snapToGrid w:val="0"/>
              <w:spacing w:line="500" w:lineRule="exact"/>
              <w:jc w:val="center"/>
              <w:outlineLvl w:val="9"/>
              <w:rPr>
                <w:rFonts w:hint="eastAsia" w:ascii="方正仿宋_GBK" w:hAnsi="宋体" w:eastAsia="方正仿宋_GBK"/>
                <w:sz w:val="21"/>
                <w:szCs w:val="21"/>
              </w:rPr>
            </w:pPr>
            <w:bookmarkStart w:id="239" w:name="_Toc19273"/>
            <w:bookmarkStart w:id="240" w:name="_Toc8236"/>
            <w:bookmarkStart w:id="241" w:name="_Toc8558"/>
            <w:r>
              <w:rPr>
                <w:rFonts w:hint="eastAsia" w:ascii="方正仿宋_GBK" w:hAnsi="宋体" w:eastAsia="方正仿宋_GBK"/>
                <w:sz w:val="21"/>
                <w:szCs w:val="21"/>
              </w:rPr>
              <w:t>采购需求</w:t>
            </w:r>
            <w:bookmarkEnd w:id="239"/>
            <w:bookmarkEnd w:id="240"/>
            <w:bookmarkEnd w:id="241"/>
          </w:p>
        </w:tc>
        <w:tc>
          <w:tcPr>
            <w:tcW w:w="3081" w:type="dxa"/>
            <w:vAlign w:val="center"/>
          </w:tcPr>
          <w:p w14:paraId="3D761E0C">
            <w:pPr>
              <w:tabs>
                <w:tab w:val="left" w:pos="6300"/>
              </w:tabs>
              <w:snapToGrid w:val="0"/>
              <w:spacing w:line="500" w:lineRule="exact"/>
              <w:jc w:val="center"/>
              <w:outlineLvl w:val="9"/>
              <w:rPr>
                <w:rFonts w:hint="eastAsia" w:ascii="方正仿宋_GBK" w:hAnsi="宋体" w:eastAsia="方正仿宋_GBK"/>
                <w:sz w:val="21"/>
                <w:szCs w:val="21"/>
              </w:rPr>
            </w:pPr>
            <w:bookmarkStart w:id="242" w:name="_Toc1763"/>
            <w:bookmarkStart w:id="243" w:name="_Toc20389"/>
            <w:bookmarkStart w:id="244" w:name="_Toc16710"/>
            <w:r>
              <w:rPr>
                <w:rFonts w:hint="eastAsia" w:ascii="方正仿宋_GBK" w:hAnsi="宋体" w:eastAsia="方正仿宋_GBK"/>
                <w:sz w:val="21"/>
                <w:szCs w:val="21"/>
              </w:rPr>
              <w:t>响应情况</w:t>
            </w:r>
            <w:bookmarkEnd w:id="242"/>
            <w:bookmarkEnd w:id="243"/>
            <w:bookmarkEnd w:id="244"/>
          </w:p>
        </w:tc>
        <w:tc>
          <w:tcPr>
            <w:tcW w:w="2309" w:type="dxa"/>
            <w:vAlign w:val="center"/>
          </w:tcPr>
          <w:p w14:paraId="2987D707">
            <w:pPr>
              <w:tabs>
                <w:tab w:val="left" w:pos="6300"/>
              </w:tabs>
              <w:snapToGrid w:val="0"/>
              <w:spacing w:line="500" w:lineRule="exact"/>
              <w:jc w:val="center"/>
              <w:outlineLvl w:val="9"/>
              <w:rPr>
                <w:rFonts w:hint="eastAsia" w:ascii="方正仿宋_GBK" w:hAnsi="宋体" w:eastAsia="方正仿宋_GBK"/>
                <w:sz w:val="21"/>
                <w:szCs w:val="21"/>
              </w:rPr>
            </w:pPr>
            <w:bookmarkStart w:id="245" w:name="_Toc3680"/>
            <w:bookmarkStart w:id="246" w:name="_Toc26909"/>
            <w:bookmarkStart w:id="247" w:name="_Toc9446"/>
            <w:r>
              <w:rPr>
                <w:rFonts w:hint="eastAsia" w:ascii="方正仿宋_GBK" w:hAnsi="宋体" w:eastAsia="方正仿宋_GBK"/>
                <w:sz w:val="21"/>
                <w:szCs w:val="21"/>
              </w:rPr>
              <w:t>差异说明</w:t>
            </w:r>
            <w:bookmarkEnd w:id="245"/>
            <w:bookmarkEnd w:id="246"/>
            <w:bookmarkEnd w:id="247"/>
          </w:p>
        </w:tc>
      </w:tr>
      <w:tr w14:paraId="134A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AD283B1">
            <w:pPr>
              <w:tabs>
                <w:tab w:val="left" w:pos="6300"/>
              </w:tabs>
              <w:snapToGrid w:val="0"/>
              <w:spacing w:line="500" w:lineRule="exact"/>
              <w:jc w:val="center"/>
              <w:outlineLvl w:val="0"/>
              <w:rPr>
                <w:rFonts w:hint="eastAsia" w:ascii="方正仿宋_GBK" w:hAnsi="宋体" w:eastAsia="方正仿宋_GBK"/>
                <w:sz w:val="21"/>
                <w:szCs w:val="21"/>
              </w:rPr>
            </w:pPr>
          </w:p>
        </w:tc>
        <w:tc>
          <w:tcPr>
            <w:tcW w:w="2967" w:type="dxa"/>
            <w:vAlign w:val="center"/>
          </w:tcPr>
          <w:p w14:paraId="66BAD4A8">
            <w:pPr>
              <w:tabs>
                <w:tab w:val="left" w:pos="6300"/>
              </w:tabs>
              <w:snapToGrid w:val="0"/>
              <w:spacing w:line="500" w:lineRule="exact"/>
              <w:jc w:val="center"/>
              <w:outlineLvl w:val="0"/>
              <w:rPr>
                <w:rFonts w:hint="eastAsia" w:ascii="方正仿宋_GBK" w:hAnsi="宋体" w:eastAsia="方正仿宋_GBK"/>
                <w:sz w:val="21"/>
                <w:szCs w:val="21"/>
              </w:rPr>
            </w:pPr>
          </w:p>
        </w:tc>
        <w:tc>
          <w:tcPr>
            <w:tcW w:w="3081" w:type="dxa"/>
            <w:vAlign w:val="center"/>
          </w:tcPr>
          <w:p w14:paraId="1D213F12">
            <w:pPr>
              <w:tabs>
                <w:tab w:val="left" w:pos="6300"/>
              </w:tabs>
              <w:snapToGrid w:val="0"/>
              <w:spacing w:line="500" w:lineRule="exact"/>
              <w:outlineLvl w:val="0"/>
              <w:rPr>
                <w:rFonts w:hint="eastAsia" w:ascii="方正仿宋_GBK" w:hAnsi="宋体" w:eastAsia="方正仿宋_GBK"/>
                <w:sz w:val="21"/>
                <w:szCs w:val="21"/>
              </w:rPr>
            </w:pPr>
          </w:p>
        </w:tc>
        <w:tc>
          <w:tcPr>
            <w:tcW w:w="2309" w:type="dxa"/>
            <w:vAlign w:val="center"/>
          </w:tcPr>
          <w:p w14:paraId="3F9CC1AE">
            <w:pPr>
              <w:tabs>
                <w:tab w:val="left" w:pos="6300"/>
              </w:tabs>
              <w:snapToGrid w:val="0"/>
              <w:spacing w:line="500" w:lineRule="exact"/>
              <w:jc w:val="center"/>
              <w:outlineLvl w:val="0"/>
              <w:rPr>
                <w:rFonts w:hint="eastAsia" w:ascii="方正仿宋_GBK" w:hAnsi="宋体" w:eastAsia="方正仿宋_GBK"/>
                <w:sz w:val="21"/>
                <w:szCs w:val="21"/>
              </w:rPr>
            </w:pPr>
          </w:p>
        </w:tc>
      </w:tr>
      <w:tr w14:paraId="22A9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DD7C0B9">
            <w:pPr>
              <w:tabs>
                <w:tab w:val="left" w:pos="6300"/>
              </w:tabs>
              <w:snapToGrid w:val="0"/>
              <w:spacing w:line="500" w:lineRule="exact"/>
              <w:jc w:val="center"/>
              <w:outlineLvl w:val="0"/>
              <w:rPr>
                <w:rFonts w:hint="eastAsia" w:ascii="方正仿宋_GBK" w:hAnsi="宋体" w:eastAsia="方正仿宋_GBK"/>
                <w:sz w:val="21"/>
                <w:szCs w:val="21"/>
              </w:rPr>
            </w:pPr>
          </w:p>
        </w:tc>
        <w:tc>
          <w:tcPr>
            <w:tcW w:w="2967" w:type="dxa"/>
            <w:vAlign w:val="center"/>
          </w:tcPr>
          <w:p w14:paraId="68843824">
            <w:pPr>
              <w:tabs>
                <w:tab w:val="left" w:pos="6300"/>
              </w:tabs>
              <w:snapToGrid w:val="0"/>
              <w:spacing w:line="500" w:lineRule="exact"/>
              <w:jc w:val="center"/>
              <w:outlineLvl w:val="0"/>
              <w:rPr>
                <w:rFonts w:hint="eastAsia" w:ascii="方正仿宋_GBK" w:hAnsi="宋体" w:eastAsia="方正仿宋_GBK"/>
                <w:sz w:val="21"/>
                <w:szCs w:val="21"/>
              </w:rPr>
            </w:pPr>
          </w:p>
        </w:tc>
        <w:tc>
          <w:tcPr>
            <w:tcW w:w="3081" w:type="dxa"/>
            <w:vAlign w:val="center"/>
          </w:tcPr>
          <w:p w14:paraId="59CA90C9">
            <w:pPr>
              <w:tabs>
                <w:tab w:val="left" w:pos="6300"/>
              </w:tabs>
              <w:snapToGrid w:val="0"/>
              <w:spacing w:line="500" w:lineRule="exact"/>
              <w:jc w:val="center"/>
              <w:outlineLvl w:val="0"/>
              <w:rPr>
                <w:rFonts w:hint="eastAsia" w:ascii="方正仿宋_GBK" w:hAnsi="宋体" w:eastAsia="方正仿宋_GBK"/>
                <w:sz w:val="21"/>
                <w:szCs w:val="21"/>
              </w:rPr>
            </w:pPr>
          </w:p>
        </w:tc>
        <w:tc>
          <w:tcPr>
            <w:tcW w:w="2309" w:type="dxa"/>
            <w:vAlign w:val="center"/>
          </w:tcPr>
          <w:p w14:paraId="4AA04C09">
            <w:pPr>
              <w:tabs>
                <w:tab w:val="left" w:pos="6300"/>
              </w:tabs>
              <w:snapToGrid w:val="0"/>
              <w:spacing w:line="500" w:lineRule="exact"/>
              <w:jc w:val="center"/>
              <w:outlineLvl w:val="0"/>
              <w:rPr>
                <w:rFonts w:hint="eastAsia" w:ascii="方正仿宋_GBK" w:hAnsi="宋体" w:eastAsia="方正仿宋_GBK"/>
                <w:sz w:val="21"/>
                <w:szCs w:val="21"/>
              </w:rPr>
            </w:pPr>
          </w:p>
        </w:tc>
      </w:tr>
      <w:tr w14:paraId="6A3B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36851D6">
            <w:pPr>
              <w:tabs>
                <w:tab w:val="left" w:pos="6300"/>
              </w:tabs>
              <w:snapToGrid w:val="0"/>
              <w:spacing w:line="500" w:lineRule="exact"/>
              <w:jc w:val="center"/>
              <w:outlineLvl w:val="0"/>
              <w:rPr>
                <w:rFonts w:hint="eastAsia" w:ascii="方正仿宋_GBK" w:hAnsi="宋体" w:eastAsia="方正仿宋_GBK"/>
                <w:sz w:val="21"/>
                <w:szCs w:val="21"/>
              </w:rPr>
            </w:pPr>
          </w:p>
        </w:tc>
        <w:tc>
          <w:tcPr>
            <w:tcW w:w="2967" w:type="dxa"/>
            <w:vAlign w:val="center"/>
          </w:tcPr>
          <w:p w14:paraId="408AC045">
            <w:pPr>
              <w:tabs>
                <w:tab w:val="left" w:pos="6300"/>
              </w:tabs>
              <w:snapToGrid w:val="0"/>
              <w:spacing w:line="500" w:lineRule="exact"/>
              <w:jc w:val="center"/>
              <w:outlineLvl w:val="0"/>
              <w:rPr>
                <w:rFonts w:hint="eastAsia" w:ascii="方正仿宋_GBK" w:hAnsi="宋体" w:eastAsia="方正仿宋_GBK"/>
                <w:sz w:val="21"/>
                <w:szCs w:val="21"/>
              </w:rPr>
            </w:pPr>
          </w:p>
        </w:tc>
        <w:tc>
          <w:tcPr>
            <w:tcW w:w="3081" w:type="dxa"/>
            <w:vAlign w:val="center"/>
          </w:tcPr>
          <w:p w14:paraId="563B2E10">
            <w:pPr>
              <w:tabs>
                <w:tab w:val="left" w:pos="6300"/>
              </w:tabs>
              <w:snapToGrid w:val="0"/>
              <w:spacing w:line="500" w:lineRule="exact"/>
              <w:jc w:val="center"/>
              <w:outlineLvl w:val="0"/>
              <w:rPr>
                <w:rFonts w:hint="eastAsia" w:ascii="方正仿宋_GBK" w:hAnsi="宋体" w:eastAsia="方正仿宋_GBK"/>
                <w:sz w:val="21"/>
                <w:szCs w:val="21"/>
              </w:rPr>
            </w:pPr>
          </w:p>
        </w:tc>
        <w:tc>
          <w:tcPr>
            <w:tcW w:w="2309" w:type="dxa"/>
            <w:vAlign w:val="center"/>
          </w:tcPr>
          <w:p w14:paraId="78D970F7">
            <w:pPr>
              <w:tabs>
                <w:tab w:val="left" w:pos="6300"/>
              </w:tabs>
              <w:snapToGrid w:val="0"/>
              <w:spacing w:line="500" w:lineRule="exact"/>
              <w:jc w:val="center"/>
              <w:outlineLvl w:val="0"/>
              <w:rPr>
                <w:rFonts w:hint="eastAsia" w:ascii="方正仿宋_GBK" w:hAnsi="宋体" w:eastAsia="方正仿宋_GBK"/>
                <w:sz w:val="21"/>
                <w:szCs w:val="21"/>
              </w:rPr>
            </w:pPr>
          </w:p>
        </w:tc>
      </w:tr>
      <w:tr w14:paraId="0D06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4A81AF4">
            <w:pPr>
              <w:tabs>
                <w:tab w:val="left" w:pos="6300"/>
              </w:tabs>
              <w:snapToGrid w:val="0"/>
              <w:spacing w:line="500" w:lineRule="exact"/>
              <w:jc w:val="center"/>
              <w:outlineLvl w:val="0"/>
              <w:rPr>
                <w:rFonts w:hint="eastAsia" w:ascii="方正仿宋_GBK" w:hAnsi="宋体" w:eastAsia="方正仿宋_GBK"/>
                <w:sz w:val="21"/>
                <w:szCs w:val="21"/>
              </w:rPr>
            </w:pPr>
          </w:p>
        </w:tc>
        <w:tc>
          <w:tcPr>
            <w:tcW w:w="2967" w:type="dxa"/>
            <w:vAlign w:val="center"/>
          </w:tcPr>
          <w:p w14:paraId="1D3DAE77">
            <w:pPr>
              <w:tabs>
                <w:tab w:val="left" w:pos="6300"/>
              </w:tabs>
              <w:snapToGrid w:val="0"/>
              <w:spacing w:line="500" w:lineRule="exact"/>
              <w:jc w:val="center"/>
              <w:outlineLvl w:val="0"/>
              <w:rPr>
                <w:rFonts w:hint="eastAsia" w:ascii="方正仿宋_GBK" w:hAnsi="宋体" w:eastAsia="方正仿宋_GBK"/>
                <w:sz w:val="21"/>
                <w:szCs w:val="21"/>
              </w:rPr>
            </w:pPr>
          </w:p>
        </w:tc>
        <w:tc>
          <w:tcPr>
            <w:tcW w:w="3081" w:type="dxa"/>
            <w:vAlign w:val="center"/>
          </w:tcPr>
          <w:p w14:paraId="61D554E6">
            <w:pPr>
              <w:tabs>
                <w:tab w:val="left" w:pos="6300"/>
              </w:tabs>
              <w:snapToGrid w:val="0"/>
              <w:spacing w:line="500" w:lineRule="exact"/>
              <w:jc w:val="center"/>
              <w:outlineLvl w:val="0"/>
              <w:rPr>
                <w:rFonts w:hint="eastAsia" w:ascii="方正仿宋_GBK" w:hAnsi="宋体" w:eastAsia="方正仿宋_GBK"/>
                <w:sz w:val="21"/>
                <w:szCs w:val="21"/>
              </w:rPr>
            </w:pPr>
          </w:p>
        </w:tc>
        <w:tc>
          <w:tcPr>
            <w:tcW w:w="2309" w:type="dxa"/>
            <w:vAlign w:val="center"/>
          </w:tcPr>
          <w:p w14:paraId="58918592">
            <w:pPr>
              <w:tabs>
                <w:tab w:val="left" w:pos="6300"/>
              </w:tabs>
              <w:snapToGrid w:val="0"/>
              <w:spacing w:line="500" w:lineRule="exact"/>
              <w:jc w:val="center"/>
              <w:outlineLvl w:val="0"/>
              <w:rPr>
                <w:rFonts w:hint="eastAsia" w:ascii="方正仿宋_GBK" w:hAnsi="宋体" w:eastAsia="方正仿宋_GBK"/>
                <w:sz w:val="21"/>
                <w:szCs w:val="21"/>
              </w:rPr>
            </w:pPr>
          </w:p>
        </w:tc>
      </w:tr>
      <w:tr w14:paraId="284E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D58EC39">
            <w:pPr>
              <w:tabs>
                <w:tab w:val="left" w:pos="6300"/>
              </w:tabs>
              <w:snapToGrid w:val="0"/>
              <w:spacing w:line="500" w:lineRule="exact"/>
              <w:jc w:val="center"/>
              <w:outlineLvl w:val="0"/>
              <w:rPr>
                <w:rFonts w:hint="eastAsia" w:ascii="方正仿宋_GBK" w:hAnsi="宋体" w:eastAsia="方正仿宋_GBK"/>
                <w:sz w:val="21"/>
                <w:szCs w:val="21"/>
              </w:rPr>
            </w:pPr>
          </w:p>
        </w:tc>
        <w:tc>
          <w:tcPr>
            <w:tcW w:w="2967" w:type="dxa"/>
            <w:vAlign w:val="center"/>
          </w:tcPr>
          <w:p w14:paraId="49609BB2">
            <w:pPr>
              <w:tabs>
                <w:tab w:val="left" w:pos="6300"/>
              </w:tabs>
              <w:snapToGrid w:val="0"/>
              <w:spacing w:line="500" w:lineRule="exact"/>
              <w:jc w:val="center"/>
              <w:outlineLvl w:val="0"/>
              <w:rPr>
                <w:rFonts w:hint="eastAsia" w:ascii="方正仿宋_GBK" w:hAnsi="宋体" w:eastAsia="方正仿宋_GBK"/>
                <w:sz w:val="21"/>
                <w:szCs w:val="21"/>
              </w:rPr>
            </w:pPr>
          </w:p>
        </w:tc>
        <w:tc>
          <w:tcPr>
            <w:tcW w:w="3081" w:type="dxa"/>
            <w:vAlign w:val="center"/>
          </w:tcPr>
          <w:p w14:paraId="3038D8A6">
            <w:pPr>
              <w:tabs>
                <w:tab w:val="left" w:pos="6300"/>
              </w:tabs>
              <w:snapToGrid w:val="0"/>
              <w:spacing w:line="500" w:lineRule="exact"/>
              <w:jc w:val="center"/>
              <w:outlineLvl w:val="0"/>
              <w:rPr>
                <w:rFonts w:hint="eastAsia" w:ascii="方正仿宋_GBK" w:hAnsi="宋体" w:eastAsia="方正仿宋_GBK"/>
                <w:sz w:val="21"/>
                <w:szCs w:val="21"/>
              </w:rPr>
            </w:pPr>
          </w:p>
        </w:tc>
        <w:tc>
          <w:tcPr>
            <w:tcW w:w="2309" w:type="dxa"/>
            <w:vAlign w:val="center"/>
          </w:tcPr>
          <w:p w14:paraId="4A02B47A">
            <w:pPr>
              <w:tabs>
                <w:tab w:val="left" w:pos="6300"/>
              </w:tabs>
              <w:snapToGrid w:val="0"/>
              <w:spacing w:line="500" w:lineRule="exact"/>
              <w:jc w:val="center"/>
              <w:outlineLvl w:val="0"/>
              <w:rPr>
                <w:rFonts w:hint="eastAsia" w:ascii="方正仿宋_GBK" w:hAnsi="宋体" w:eastAsia="方正仿宋_GBK"/>
                <w:sz w:val="21"/>
                <w:szCs w:val="21"/>
              </w:rPr>
            </w:pPr>
          </w:p>
        </w:tc>
      </w:tr>
      <w:tr w14:paraId="371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135220F">
            <w:pPr>
              <w:tabs>
                <w:tab w:val="left" w:pos="6300"/>
              </w:tabs>
              <w:snapToGrid w:val="0"/>
              <w:spacing w:line="500" w:lineRule="exact"/>
              <w:jc w:val="center"/>
              <w:outlineLvl w:val="0"/>
              <w:rPr>
                <w:rFonts w:hint="eastAsia" w:ascii="方正仿宋_GBK" w:hAnsi="宋体" w:eastAsia="方正仿宋_GBK"/>
                <w:sz w:val="21"/>
                <w:szCs w:val="21"/>
              </w:rPr>
            </w:pPr>
          </w:p>
        </w:tc>
        <w:tc>
          <w:tcPr>
            <w:tcW w:w="2967" w:type="dxa"/>
            <w:vAlign w:val="center"/>
          </w:tcPr>
          <w:p w14:paraId="6BF9249E">
            <w:pPr>
              <w:tabs>
                <w:tab w:val="left" w:pos="6300"/>
              </w:tabs>
              <w:snapToGrid w:val="0"/>
              <w:spacing w:line="500" w:lineRule="exact"/>
              <w:jc w:val="center"/>
              <w:outlineLvl w:val="0"/>
              <w:rPr>
                <w:rFonts w:hint="eastAsia" w:ascii="方正仿宋_GBK" w:hAnsi="宋体" w:eastAsia="方正仿宋_GBK"/>
                <w:sz w:val="21"/>
                <w:szCs w:val="21"/>
              </w:rPr>
            </w:pPr>
          </w:p>
        </w:tc>
        <w:tc>
          <w:tcPr>
            <w:tcW w:w="3081" w:type="dxa"/>
            <w:vAlign w:val="center"/>
          </w:tcPr>
          <w:p w14:paraId="3F8CBBE0">
            <w:pPr>
              <w:tabs>
                <w:tab w:val="left" w:pos="6300"/>
              </w:tabs>
              <w:snapToGrid w:val="0"/>
              <w:spacing w:line="500" w:lineRule="exact"/>
              <w:jc w:val="center"/>
              <w:outlineLvl w:val="0"/>
              <w:rPr>
                <w:rFonts w:hint="eastAsia" w:ascii="方正仿宋_GBK" w:hAnsi="宋体" w:eastAsia="方正仿宋_GBK"/>
                <w:sz w:val="21"/>
                <w:szCs w:val="21"/>
              </w:rPr>
            </w:pPr>
          </w:p>
        </w:tc>
        <w:tc>
          <w:tcPr>
            <w:tcW w:w="2309" w:type="dxa"/>
            <w:vAlign w:val="center"/>
          </w:tcPr>
          <w:p w14:paraId="57823310">
            <w:pPr>
              <w:tabs>
                <w:tab w:val="left" w:pos="6300"/>
              </w:tabs>
              <w:snapToGrid w:val="0"/>
              <w:spacing w:line="500" w:lineRule="exact"/>
              <w:jc w:val="center"/>
              <w:outlineLvl w:val="0"/>
              <w:rPr>
                <w:rFonts w:hint="eastAsia" w:ascii="方正仿宋_GBK" w:hAnsi="宋体" w:eastAsia="方正仿宋_GBK"/>
                <w:sz w:val="21"/>
                <w:szCs w:val="21"/>
              </w:rPr>
            </w:pPr>
          </w:p>
        </w:tc>
      </w:tr>
      <w:tr w14:paraId="029B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BA3B5C5">
            <w:pPr>
              <w:tabs>
                <w:tab w:val="left" w:pos="6300"/>
              </w:tabs>
              <w:snapToGrid w:val="0"/>
              <w:spacing w:line="500" w:lineRule="exact"/>
              <w:jc w:val="center"/>
              <w:outlineLvl w:val="0"/>
              <w:rPr>
                <w:rFonts w:hint="eastAsia" w:ascii="方正仿宋_GBK" w:hAnsi="宋体" w:eastAsia="方正仿宋_GBK"/>
                <w:sz w:val="21"/>
                <w:szCs w:val="21"/>
              </w:rPr>
            </w:pPr>
          </w:p>
        </w:tc>
        <w:tc>
          <w:tcPr>
            <w:tcW w:w="2967" w:type="dxa"/>
            <w:vAlign w:val="center"/>
          </w:tcPr>
          <w:p w14:paraId="1A4C8F88">
            <w:pPr>
              <w:tabs>
                <w:tab w:val="left" w:pos="6300"/>
              </w:tabs>
              <w:snapToGrid w:val="0"/>
              <w:spacing w:line="500" w:lineRule="exact"/>
              <w:jc w:val="center"/>
              <w:outlineLvl w:val="0"/>
              <w:rPr>
                <w:rFonts w:hint="eastAsia" w:ascii="方正仿宋_GBK" w:hAnsi="宋体" w:eastAsia="方正仿宋_GBK"/>
                <w:sz w:val="21"/>
                <w:szCs w:val="21"/>
              </w:rPr>
            </w:pPr>
          </w:p>
        </w:tc>
        <w:tc>
          <w:tcPr>
            <w:tcW w:w="3081" w:type="dxa"/>
            <w:vAlign w:val="center"/>
          </w:tcPr>
          <w:p w14:paraId="07A3D819">
            <w:pPr>
              <w:tabs>
                <w:tab w:val="left" w:pos="6300"/>
              </w:tabs>
              <w:snapToGrid w:val="0"/>
              <w:spacing w:line="500" w:lineRule="exact"/>
              <w:jc w:val="center"/>
              <w:outlineLvl w:val="0"/>
              <w:rPr>
                <w:rFonts w:hint="eastAsia" w:ascii="方正仿宋_GBK" w:hAnsi="宋体" w:eastAsia="方正仿宋_GBK"/>
                <w:sz w:val="21"/>
                <w:szCs w:val="21"/>
              </w:rPr>
            </w:pPr>
          </w:p>
        </w:tc>
        <w:tc>
          <w:tcPr>
            <w:tcW w:w="2309" w:type="dxa"/>
            <w:vAlign w:val="center"/>
          </w:tcPr>
          <w:p w14:paraId="3E50477E">
            <w:pPr>
              <w:tabs>
                <w:tab w:val="left" w:pos="6300"/>
              </w:tabs>
              <w:snapToGrid w:val="0"/>
              <w:spacing w:line="500" w:lineRule="exact"/>
              <w:jc w:val="center"/>
              <w:outlineLvl w:val="0"/>
              <w:rPr>
                <w:rFonts w:hint="eastAsia" w:ascii="方正仿宋_GBK" w:hAnsi="宋体" w:eastAsia="方正仿宋_GBK"/>
                <w:sz w:val="21"/>
                <w:szCs w:val="21"/>
              </w:rPr>
            </w:pPr>
          </w:p>
        </w:tc>
      </w:tr>
      <w:tr w14:paraId="5698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F9AA52D">
            <w:pPr>
              <w:tabs>
                <w:tab w:val="left" w:pos="6300"/>
              </w:tabs>
              <w:snapToGrid w:val="0"/>
              <w:spacing w:line="500" w:lineRule="exact"/>
              <w:jc w:val="center"/>
              <w:outlineLvl w:val="0"/>
              <w:rPr>
                <w:rFonts w:hint="eastAsia" w:ascii="方正仿宋_GBK" w:hAnsi="宋体" w:eastAsia="方正仿宋_GBK"/>
                <w:sz w:val="21"/>
                <w:szCs w:val="21"/>
              </w:rPr>
            </w:pPr>
          </w:p>
        </w:tc>
        <w:tc>
          <w:tcPr>
            <w:tcW w:w="2967" w:type="dxa"/>
            <w:vAlign w:val="center"/>
          </w:tcPr>
          <w:p w14:paraId="76F5ECCA">
            <w:pPr>
              <w:tabs>
                <w:tab w:val="left" w:pos="6300"/>
              </w:tabs>
              <w:snapToGrid w:val="0"/>
              <w:spacing w:line="500" w:lineRule="exact"/>
              <w:jc w:val="center"/>
              <w:outlineLvl w:val="0"/>
              <w:rPr>
                <w:rFonts w:hint="eastAsia" w:ascii="方正仿宋_GBK" w:hAnsi="宋体" w:eastAsia="方正仿宋_GBK"/>
                <w:sz w:val="21"/>
                <w:szCs w:val="21"/>
              </w:rPr>
            </w:pPr>
          </w:p>
        </w:tc>
        <w:tc>
          <w:tcPr>
            <w:tcW w:w="3081" w:type="dxa"/>
            <w:vAlign w:val="center"/>
          </w:tcPr>
          <w:p w14:paraId="7DB29708">
            <w:pPr>
              <w:tabs>
                <w:tab w:val="left" w:pos="6300"/>
              </w:tabs>
              <w:snapToGrid w:val="0"/>
              <w:spacing w:line="500" w:lineRule="exact"/>
              <w:jc w:val="center"/>
              <w:outlineLvl w:val="0"/>
              <w:rPr>
                <w:rFonts w:hint="eastAsia" w:ascii="方正仿宋_GBK" w:hAnsi="宋体" w:eastAsia="方正仿宋_GBK"/>
                <w:sz w:val="21"/>
                <w:szCs w:val="21"/>
              </w:rPr>
            </w:pPr>
          </w:p>
        </w:tc>
        <w:tc>
          <w:tcPr>
            <w:tcW w:w="2309" w:type="dxa"/>
            <w:vAlign w:val="center"/>
          </w:tcPr>
          <w:p w14:paraId="7A68B433">
            <w:pPr>
              <w:tabs>
                <w:tab w:val="left" w:pos="6300"/>
              </w:tabs>
              <w:snapToGrid w:val="0"/>
              <w:spacing w:line="500" w:lineRule="exact"/>
              <w:jc w:val="center"/>
              <w:outlineLvl w:val="0"/>
              <w:rPr>
                <w:rFonts w:hint="eastAsia" w:ascii="方正仿宋_GBK" w:hAnsi="宋体" w:eastAsia="方正仿宋_GBK"/>
                <w:sz w:val="21"/>
                <w:szCs w:val="21"/>
              </w:rPr>
            </w:pPr>
          </w:p>
        </w:tc>
      </w:tr>
      <w:tr w14:paraId="32E5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8571B5A">
            <w:pPr>
              <w:tabs>
                <w:tab w:val="left" w:pos="6300"/>
              </w:tabs>
              <w:snapToGrid w:val="0"/>
              <w:spacing w:line="500" w:lineRule="exact"/>
              <w:jc w:val="center"/>
              <w:outlineLvl w:val="0"/>
              <w:rPr>
                <w:rFonts w:hint="eastAsia" w:ascii="方正仿宋_GBK" w:hAnsi="宋体" w:eastAsia="方正仿宋_GBK"/>
                <w:sz w:val="21"/>
                <w:szCs w:val="21"/>
              </w:rPr>
            </w:pPr>
          </w:p>
        </w:tc>
        <w:tc>
          <w:tcPr>
            <w:tcW w:w="2967" w:type="dxa"/>
            <w:vAlign w:val="center"/>
          </w:tcPr>
          <w:p w14:paraId="5DAB663E">
            <w:pPr>
              <w:tabs>
                <w:tab w:val="left" w:pos="6300"/>
              </w:tabs>
              <w:snapToGrid w:val="0"/>
              <w:spacing w:line="500" w:lineRule="exact"/>
              <w:jc w:val="center"/>
              <w:outlineLvl w:val="0"/>
              <w:rPr>
                <w:rFonts w:hint="eastAsia" w:ascii="方正仿宋_GBK" w:hAnsi="宋体" w:eastAsia="方正仿宋_GBK"/>
                <w:sz w:val="21"/>
                <w:szCs w:val="21"/>
              </w:rPr>
            </w:pPr>
          </w:p>
        </w:tc>
        <w:tc>
          <w:tcPr>
            <w:tcW w:w="3081" w:type="dxa"/>
            <w:vAlign w:val="center"/>
          </w:tcPr>
          <w:p w14:paraId="4974C187">
            <w:pPr>
              <w:tabs>
                <w:tab w:val="left" w:pos="6300"/>
              </w:tabs>
              <w:snapToGrid w:val="0"/>
              <w:spacing w:line="500" w:lineRule="exact"/>
              <w:jc w:val="center"/>
              <w:outlineLvl w:val="0"/>
              <w:rPr>
                <w:rFonts w:hint="eastAsia" w:ascii="方正仿宋_GBK" w:hAnsi="宋体" w:eastAsia="方正仿宋_GBK"/>
                <w:sz w:val="21"/>
                <w:szCs w:val="21"/>
              </w:rPr>
            </w:pPr>
          </w:p>
        </w:tc>
        <w:tc>
          <w:tcPr>
            <w:tcW w:w="2309" w:type="dxa"/>
            <w:vAlign w:val="center"/>
          </w:tcPr>
          <w:p w14:paraId="0ED1ACA4">
            <w:pPr>
              <w:tabs>
                <w:tab w:val="left" w:pos="6300"/>
              </w:tabs>
              <w:snapToGrid w:val="0"/>
              <w:spacing w:line="500" w:lineRule="exact"/>
              <w:jc w:val="center"/>
              <w:outlineLvl w:val="0"/>
              <w:rPr>
                <w:rFonts w:hint="eastAsia" w:ascii="方正仿宋_GBK" w:hAnsi="宋体" w:eastAsia="方正仿宋_GBK"/>
                <w:sz w:val="21"/>
                <w:szCs w:val="21"/>
              </w:rPr>
            </w:pPr>
          </w:p>
        </w:tc>
      </w:tr>
      <w:tr w14:paraId="14A0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1612DFB">
            <w:pPr>
              <w:tabs>
                <w:tab w:val="left" w:pos="6300"/>
              </w:tabs>
              <w:snapToGrid w:val="0"/>
              <w:spacing w:line="500" w:lineRule="exact"/>
              <w:jc w:val="center"/>
              <w:outlineLvl w:val="0"/>
              <w:rPr>
                <w:rFonts w:hint="eastAsia" w:ascii="方正仿宋_GBK" w:hAnsi="宋体" w:eastAsia="方正仿宋_GBK"/>
                <w:sz w:val="21"/>
                <w:szCs w:val="21"/>
              </w:rPr>
            </w:pPr>
          </w:p>
        </w:tc>
        <w:tc>
          <w:tcPr>
            <w:tcW w:w="2967" w:type="dxa"/>
            <w:vAlign w:val="center"/>
          </w:tcPr>
          <w:p w14:paraId="407A7331">
            <w:pPr>
              <w:tabs>
                <w:tab w:val="left" w:pos="6300"/>
              </w:tabs>
              <w:snapToGrid w:val="0"/>
              <w:spacing w:line="500" w:lineRule="exact"/>
              <w:jc w:val="center"/>
              <w:outlineLvl w:val="0"/>
              <w:rPr>
                <w:rFonts w:hint="eastAsia" w:ascii="方正仿宋_GBK" w:hAnsi="宋体" w:eastAsia="方正仿宋_GBK"/>
                <w:sz w:val="21"/>
                <w:szCs w:val="21"/>
              </w:rPr>
            </w:pPr>
          </w:p>
        </w:tc>
        <w:tc>
          <w:tcPr>
            <w:tcW w:w="3081" w:type="dxa"/>
            <w:vAlign w:val="center"/>
          </w:tcPr>
          <w:p w14:paraId="32C9ED6F">
            <w:pPr>
              <w:tabs>
                <w:tab w:val="left" w:pos="6300"/>
              </w:tabs>
              <w:snapToGrid w:val="0"/>
              <w:spacing w:line="500" w:lineRule="exact"/>
              <w:jc w:val="center"/>
              <w:outlineLvl w:val="0"/>
              <w:rPr>
                <w:rFonts w:hint="eastAsia" w:ascii="方正仿宋_GBK" w:hAnsi="宋体" w:eastAsia="方正仿宋_GBK"/>
                <w:sz w:val="21"/>
                <w:szCs w:val="21"/>
              </w:rPr>
            </w:pPr>
          </w:p>
        </w:tc>
        <w:tc>
          <w:tcPr>
            <w:tcW w:w="2309" w:type="dxa"/>
            <w:vAlign w:val="center"/>
          </w:tcPr>
          <w:p w14:paraId="0150BCFF">
            <w:pPr>
              <w:tabs>
                <w:tab w:val="left" w:pos="6300"/>
              </w:tabs>
              <w:snapToGrid w:val="0"/>
              <w:spacing w:line="500" w:lineRule="exact"/>
              <w:jc w:val="center"/>
              <w:outlineLvl w:val="0"/>
              <w:rPr>
                <w:rFonts w:hint="eastAsia" w:ascii="方正仿宋_GBK" w:hAnsi="宋体" w:eastAsia="方正仿宋_GBK"/>
                <w:sz w:val="21"/>
                <w:szCs w:val="21"/>
              </w:rPr>
            </w:pPr>
          </w:p>
        </w:tc>
      </w:tr>
    </w:tbl>
    <w:p w14:paraId="65D618B2">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p>
    <w:p w14:paraId="7B77B00A">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169F119C">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14:paraId="735A3A6B">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77537CE6">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3FDC24A8">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本表即为对本文件第二篇中所列条款进行比较和响应；</w:t>
      </w:r>
    </w:p>
    <w:p w14:paraId="5128FD2D">
      <w:pPr>
        <w:snapToGrid w:val="0"/>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rPr>
        <w:t>2.本表可扩展。</w:t>
      </w:r>
    </w:p>
    <w:p w14:paraId="09D12E6A">
      <w:pPr>
        <w:tabs>
          <w:tab w:val="left" w:pos="6300"/>
        </w:tabs>
        <w:snapToGrid w:val="0"/>
        <w:spacing w:line="400" w:lineRule="exact"/>
        <w:ind w:firstLine="560" w:firstLineChars="200"/>
        <w:rPr>
          <w:rFonts w:hint="eastAsia" w:ascii="方正仿宋_GBK" w:hAnsi="宋体" w:eastAsia="方正仿宋_GBK"/>
          <w:szCs w:val="24"/>
        </w:rPr>
      </w:pPr>
      <w:r>
        <w:rPr>
          <w:rFonts w:ascii="方正仿宋_GBK" w:hAnsi="宋体" w:eastAsia="方正仿宋_GBK"/>
          <w:szCs w:val="24"/>
        </w:rPr>
        <w:br w:type="page"/>
      </w:r>
      <w:r>
        <w:rPr>
          <w:rFonts w:hint="eastAsia" w:ascii="方正仿宋_GBK" w:hAnsi="宋体" w:eastAsia="方正仿宋_GBK"/>
          <w:sz w:val="24"/>
          <w:szCs w:val="24"/>
        </w:rPr>
        <w:t>（二）其他资料（格式自定）</w:t>
      </w:r>
    </w:p>
    <w:p w14:paraId="3BFCD6EA">
      <w:pPr>
        <w:pStyle w:val="3"/>
        <w:spacing w:line="400" w:lineRule="exact"/>
        <w:ind w:firstLine="560" w:firstLineChars="200"/>
        <w:rPr>
          <w:rFonts w:hint="eastAsia" w:ascii="方正仿宋_GBK" w:eastAsia="方正仿宋_GBK"/>
          <w:sz w:val="24"/>
        </w:rPr>
      </w:pPr>
      <w:r>
        <w:rPr>
          <w:rFonts w:ascii="方正仿宋_GBK" w:eastAsia="方正仿宋_GBK"/>
        </w:rPr>
        <w:br w:type="page"/>
      </w:r>
      <w:bookmarkStart w:id="248" w:name="_Toc313888362"/>
      <w:bookmarkStart w:id="249" w:name="_Toc106030908"/>
      <w:bookmarkStart w:id="250" w:name="_Toc313008358"/>
      <w:bookmarkStart w:id="251" w:name="_Toc342913421"/>
      <w:bookmarkStart w:id="252" w:name="_Toc76462352"/>
      <w:bookmarkStart w:id="253" w:name="_Toc22985"/>
      <w:bookmarkStart w:id="254" w:name="_Toc14907"/>
      <w:bookmarkStart w:id="255" w:name="_Toc26940"/>
      <w:bookmarkStart w:id="256" w:name="_Toc12604"/>
      <w:bookmarkStart w:id="257" w:name="_Toc24665"/>
      <w:r>
        <w:rPr>
          <w:rFonts w:hint="eastAsia" w:ascii="方正仿宋_GBK" w:eastAsia="方正仿宋_GBK"/>
          <w:sz w:val="24"/>
        </w:rPr>
        <w:t>三、商务部分</w:t>
      </w:r>
      <w:bookmarkEnd w:id="248"/>
      <w:bookmarkEnd w:id="249"/>
      <w:bookmarkEnd w:id="250"/>
      <w:bookmarkEnd w:id="251"/>
      <w:bookmarkEnd w:id="252"/>
      <w:bookmarkEnd w:id="253"/>
      <w:bookmarkEnd w:id="254"/>
      <w:bookmarkEnd w:id="255"/>
      <w:bookmarkEnd w:id="256"/>
      <w:bookmarkEnd w:id="257"/>
    </w:p>
    <w:p w14:paraId="29EE6AB7">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（一）商务响应偏离表</w:t>
      </w:r>
    </w:p>
    <w:p w14:paraId="42CCE04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 xml:space="preserve">项目编号： </w:t>
      </w:r>
      <w:r>
        <w:rPr>
          <w:rFonts w:hint="eastAsia" w:ascii="方正仿宋_GBK" w:hAnsi="宋体" w:eastAsia="方正仿宋_GBK"/>
          <w:sz w:val="24"/>
          <w:szCs w:val="24"/>
        </w:rPr>
        <w:t xml:space="preserve">                                </w:t>
      </w:r>
    </w:p>
    <w:p w14:paraId="3B7CEBF9">
      <w:pPr>
        <w:spacing w:line="400" w:lineRule="exact"/>
        <w:ind w:firstLine="480" w:firstLineChars="200"/>
        <w:rPr>
          <w:rFonts w:hint="default" w:ascii="方正仿宋_GBK" w:hAnsi="宋体" w:eastAsia="方正仿宋_GBK"/>
          <w:sz w:val="24"/>
          <w:szCs w:val="24"/>
          <w:lang w:val="en-US"/>
        </w:rPr>
      </w:pPr>
      <w:r>
        <w:rPr>
          <w:rFonts w:hint="eastAsia" w:ascii="方正仿宋_GBK" w:hAnsi="宋体" w:eastAsia="方正仿宋_GBK"/>
          <w:sz w:val="24"/>
          <w:szCs w:val="24"/>
        </w:rPr>
        <w:t>项目名称：</w:t>
      </w:r>
      <w:r>
        <w:rPr>
          <w:rFonts w:hint="eastAsia" w:ascii="方正仿宋_GBK" w:hAnsi="宋体" w:eastAsia="方正仿宋_GBK"/>
          <w:sz w:val="24"/>
          <w:szCs w:val="24"/>
          <w:lang w:val="en-US" w:eastAsia="zh-CN"/>
        </w:rPr>
        <w:t>住培结业、执业医师和医师三基考试题库及配套服务</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428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1F361A95">
            <w:pPr>
              <w:snapToGrid w:val="0"/>
              <w:spacing w:line="360" w:lineRule="auto"/>
              <w:ind w:firstLine="465"/>
              <w:outlineLvl w:val="9"/>
              <w:rPr>
                <w:rFonts w:hint="eastAsia" w:ascii="方正仿宋_GBK" w:hAnsi="宋体" w:eastAsia="方正仿宋_GBK"/>
                <w:sz w:val="21"/>
                <w:szCs w:val="24"/>
              </w:rPr>
            </w:pPr>
            <w:r>
              <w:rPr>
                <w:rFonts w:hint="eastAsia" w:ascii="方正仿宋_GBK" w:hAnsi="宋体" w:eastAsia="方正仿宋_GBK"/>
                <w:sz w:val="21"/>
                <w:szCs w:val="24"/>
              </w:rPr>
              <w:t>序号</w:t>
            </w:r>
          </w:p>
        </w:tc>
        <w:tc>
          <w:tcPr>
            <w:tcW w:w="3179" w:type="dxa"/>
            <w:vAlign w:val="center"/>
          </w:tcPr>
          <w:p w14:paraId="1EC8A6AA">
            <w:pPr>
              <w:tabs>
                <w:tab w:val="left" w:pos="6300"/>
              </w:tabs>
              <w:snapToGrid w:val="0"/>
              <w:spacing w:line="360" w:lineRule="auto"/>
              <w:jc w:val="center"/>
              <w:outlineLvl w:val="9"/>
              <w:rPr>
                <w:rFonts w:hint="eastAsia" w:ascii="方正仿宋_GBK" w:hAnsi="宋体" w:eastAsia="方正仿宋_GBK"/>
                <w:sz w:val="21"/>
                <w:szCs w:val="24"/>
              </w:rPr>
            </w:pPr>
            <w:bookmarkStart w:id="258" w:name="_Toc23591"/>
            <w:bookmarkStart w:id="259" w:name="_Toc30397"/>
            <w:bookmarkStart w:id="260" w:name="_Toc9352"/>
            <w:r>
              <w:rPr>
                <w:rFonts w:hint="eastAsia" w:ascii="方正仿宋_GBK" w:hAnsi="宋体" w:eastAsia="方正仿宋_GBK"/>
                <w:sz w:val="21"/>
                <w:szCs w:val="24"/>
              </w:rPr>
              <w:t>磋商项目商务需求</w:t>
            </w:r>
            <w:bookmarkEnd w:id="258"/>
            <w:bookmarkEnd w:id="259"/>
            <w:bookmarkEnd w:id="260"/>
          </w:p>
        </w:tc>
        <w:tc>
          <w:tcPr>
            <w:tcW w:w="2434" w:type="dxa"/>
            <w:vAlign w:val="center"/>
          </w:tcPr>
          <w:p w14:paraId="7E37B50B">
            <w:pPr>
              <w:tabs>
                <w:tab w:val="left" w:pos="6300"/>
              </w:tabs>
              <w:snapToGrid w:val="0"/>
              <w:spacing w:line="360" w:lineRule="auto"/>
              <w:jc w:val="center"/>
              <w:outlineLvl w:val="9"/>
              <w:rPr>
                <w:rFonts w:hint="eastAsia" w:ascii="方正仿宋_GBK" w:hAnsi="宋体" w:eastAsia="方正仿宋_GBK"/>
                <w:sz w:val="21"/>
                <w:szCs w:val="24"/>
              </w:rPr>
            </w:pPr>
            <w:bookmarkStart w:id="261" w:name="_Toc150"/>
            <w:bookmarkStart w:id="262" w:name="_Toc2639"/>
            <w:bookmarkStart w:id="263" w:name="_Toc2032"/>
            <w:r>
              <w:rPr>
                <w:rFonts w:hint="eastAsia" w:ascii="方正仿宋_GBK" w:hAnsi="宋体" w:eastAsia="方正仿宋_GBK"/>
                <w:sz w:val="21"/>
                <w:szCs w:val="24"/>
              </w:rPr>
              <w:t>响应情况</w:t>
            </w:r>
            <w:bookmarkEnd w:id="261"/>
            <w:bookmarkEnd w:id="262"/>
            <w:bookmarkEnd w:id="263"/>
          </w:p>
        </w:tc>
        <w:tc>
          <w:tcPr>
            <w:tcW w:w="2355" w:type="dxa"/>
            <w:vAlign w:val="center"/>
          </w:tcPr>
          <w:p w14:paraId="32AD9D17">
            <w:pPr>
              <w:tabs>
                <w:tab w:val="left" w:pos="6300"/>
              </w:tabs>
              <w:snapToGrid w:val="0"/>
              <w:spacing w:line="360" w:lineRule="auto"/>
              <w:jc w:val="center"/>
              <w:outlineLvl w:val="9"/>
              <w:rPr>
                <w:rFonts w:hint="eastAsia" w:ascii="方正仿宋_GBK" w:hAnsi="宋体" w:eastAsia="方正仿宋_GBK"/>
                <w:sz w:val="21"/>
                <w:szCs w:val="24"/>
              </w:rPr>
            </w:pPr>
            <w:bookmarkStart w:id="264" w:name="_Toc17568"/>
            <w:bookmarkStart w:id="265" w:name="_Toc10821"/>
            <w:bookmarkStart w:id="266" w:name="_Toc21315"/>
            <w:r>
              <w:rPr>
                <w:rFonts w:hint="eastAsia" w:ascii="方正仿宋_GBK" w:hAnsi="宋体" w:eastAsia="方正仿宋_GBK"/>
                <w:sz w:val="21"/>
                <w:szCs w:val="24"/>
              </w:rPr>
              <w:t>偏离说明</w:t>
            </w:r>
            <w:bookmarkEnd w:id="264"/>
            <w:bookmarkEnd w:id="265"/>
            <w:bookmarkEnd w:id="266"/>
          </w:p>
        </w:tc>
      </w:tr>
      <w:tr w14:paraId="518A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EC61246">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vAlign w:val="center"/>
          </w:tcPr>
          <w:p w14:paraId="1D3193D7">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vAlign w:val="center"/>
          </w:tcPr>
          <w:p w14:paraId="2B798CF1">
            <w:pPr>
              <w:tabs>
                <w:tab w:val="left" w:pos="6300"/>
              </w:tabs>
              <w:snapToGrid w:val="0"/>
              <w:spacing w:line="360" w:lineRule="auto"/>
              <w:outlineLvl w:val="0"/>
              <w:rPr>
                <w:rFonts w:hint="eastAsia" w:ascii="方正仿宋_GBK" w:hAnsi="宋体" w:eastAsia="方正仿宋_GBK"/>
                <w:sz w:val="21"/>
                <w:szCs w:val="24"/>
              </w:rPr>
            </w:pPr>
          </w:p>
        </w:tc>
        <w:tc>
          <w:tcPr>
            <w:tcW w:w="2355" w:type="dxa"/>
            <w:vAlign w:val="center"/>
          </w:tcPr>
          <w:p w14:paraId="6D8A2552">
            <w:pPr>
              <w:tabs>
                <w:tab w:val="left" w:pos="6300"/>
              </w:tabs>
              <w:snapToGrid w:val="0"/>
              <w:spacing w:line="360" w:lineRule="auto"/>
              <w:jc w:val="center"/>
              <w:outlineLvl w:val="0"/>
              <w:rPr>
                <w:rFonts w:hint="eastAsia" w:ascii="方正仿宋_GBK" w:hAnsi="宋体" w:eastAsia="方正仿宋_GBK"/>
                <w:sz w:val="21"/>
                <w:szCs w:val="24"/>
              </w:rPr>
            </w:pPr>
          </w:p>
        </w:tc>
      </w:tr>
      <w:tr w14:paraId="3E1F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4EE90FC">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vAlign w:val="center"/>
          </w:tcPr>
          <w:p w14:paraId="085EB406">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vAlign w:val="center"/>
          </w:tcPr>
          <w:p w14:paraId="13055459">
            <w:pPr>
              <w:tabs>
                <w:tab w:val="left" w:pos="6300"/>
              </w:tabs>
              <w:snapToGrid w:val="0"/>
              <w:spacing w:line="360" w:lineRule="auto"/>
              <w:jc w:val="center"/>
              <w:outlineLvl w:val="0"/>
              <w:rPr>
                <w:rFonts w:hint="eastAsia" w:ascii="方正仿宋_GBK" w:hAnsi="宋体" w:eastAsia="方正仿宋_GBK"/>
                <w:sz w:val="21"/>
                <w:szCs w:val="24"/>
              </w:rPr>
            </w:pPr>
          </w:p>
        </w:tc>
        <w:tc>
          <w:tcPr>
            <w:tcW w:w="2355" w:type="dxa"/>
            <w:vAlign w:val="center"/>
          </w:tcPr>
          <w:p w14:paraId="201DF06C">
            <w:pPr>
              <w:tabs>
                <w:tab w:val="left" w:pos="6300"/>
              </w:tabs>
              <w:snapToGrid w:val="0"/>
              <w:spacing w:line="360" w:lineRule="auto"/>
              <w:jc w:val="center"/>
              <w:outlineLvl w:val="0"/>
              <w:rPr>
                <w:rFonts w:hint="eastAsia" w:ascii="方正仿宋_GBK" w:hAnsi="宋体" w:eastAsia="方正仿宋_GBK"/>
                <w:sz w:val="21"/>
                <w:szCs w:val="24"/>
              </w:rPr>
            </w:pPr>
          </w:p>
        </w:tc>
      </w:tr>
      <w:tr w14:paraId="5144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4FFF6CC">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vAlign w:val="center"/>
          </w:tcPr>
          <w:p w14:paraId="7ED36725">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vAlign w:val="center"/>
          </w:tcPr>
          <w:p w14:paraId="16D7DA75">
            <w:pPr>
              <w:tabs>
                <w:tab w:val="left" w:pos="6300"/>
              </w:tabs>
              <w:snapToGrid w:val="0"/>
              <w:spacing w:line="360" w:lineRule="auto"/>
              <w:jc w:val="center"/>
              <w:outlineLvl w:val="0"/>
              <w:rPr>
                <w:rFonts w:hint="eastAsia" w:ascii="方正仿宋_GBK" w:hAnsi="宋体" w:eastAsia="方正仿宋_GBK"/>
                <w:sz w:val="21"/>
                <w:szCs w:val="24"/>
              </w:rPr>
            </w:pPr>
          </w:p>
        </w:tc>
        <w:tc>
          <w:tcPr>
            <w:tcW w:w="2355" w:type="dxa"/>
            <w:vAlign w:val="center"/>
          </w:tcPr>
          <w:p w14:paraId="29884615">
            <w:pPr>
              <w:tabs>
                <w:tab w:val="left" w:pos="6300"/>
              </w:tabs>
              <w:snapToGrid w:val="0"/>
              <w:spacing w:line="360" w:lineRule="auto"/>
              <w:jc w:val="center"/>
              <w:outlineLvl w:val="0"/>
              <w:rPr>
                <w:rFonts w:hint="eastAsia" w:ascii="方正仿宋_GBK" w:hAnsi="宋体" w:eastAsia="方正仿宋_GBK"/>
                <w:sz w:val="21"/>
                <w:szCs w:val="24"/>
              </w:rPr>
            </w:pPr>
          </w:p>
        </w:tc>
      </w:tr>
      <w:tr w14:paraId="2ED5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19D6D3B">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vAlign w:val="center"/>
          </w:tcPr>
          <w:p w14:paraId="5B76315A">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vAlign w:val="center"/>
          </w:tcPr>
          <w:p w14:paraId="07AE86BC">
            <w:pPr>
              <w:tabs>
                <w:tab w:val="left" w:pos="6300"/>
              </w:tabs>
              <w:snapToGrid w:val="0"/>
              <w:spacing w:line="360" w:lineRule="auto"/>
              <w:jc w:val="center"/>
              <w:outlineLvl w:val="0"/>
              <w:rPr>
                <w:rFonts w:hint="eastAsia" w:ascii="方正仿宋_GBK" w:hAnsi="宋体" w:eastAsia="方正仿宋_GBK"/>
                <w:sz w:val="21"/>
                <w:szCs w:val="24"/>
              </w:rPr>
            </w:pPr>
          </w:p>
        </w:tc>
        <w:tc>
          <w:tcPr>
            <w:tcW w:w="2355" w:type="dxa"/>
            <w:vAlign w:val="center"/>
          </w:tcPr>
          <w:p w14:paraId="60092F5D">
            <w:pPr>
              <w:tabs>
                <w:tab w:val="left" w:pos="6300"/>
              </w:tabs>
              <w:snapToGrid w:val="0"/>
              <w:spacing w:line="360" w:lineRule="auto"/>
              <w:jc w:val="center"/>
              <w:outlineLvl w:val="0"/>
              <w:rPr>
                <w:rFonts w:hint="eastAsia" w:ascii="方正仿宋_GBK" w:hAnsi="宋体" w:eastAsia="方正仿宋_GBK"/>
                <w:sz w:val="21"/>
                <w:szCs w:val="24"/>
              </w:rPr>
            </w:pPr>
          </w:p>
        </w:tc>
      </w:tr>
      <w:tr w14:paraId="17F2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51663E2">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vAlign w:val="center"/>
          </w:tcPr>
          <w:p w14:paraId="1CF17262">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vAlign w:val="center"/>
          </w:tcPr>
          <w:p w14:paraId="13FC149E">
            <w:pPr>
              <w:tabs>
                <w:tab w:val="left" w:pos="6300"/>
              </w:tabs>
              <w:snapToGrid w:val="0"/>
              <w:spacing w:line="360" w:lineRule="auto"/>
              <w:jc w:val="center"/>
              <w:outlineLvl w:val="0"/>
              <w:rPr>
                <w:rFonts w:hint="eastAsia" w:ascii="方正仿宋_GBK" w:hAnsi="宋体" w:eastAsia="方正仿宋_GBK"/>
                <w:sz w:val="21"/>
                <w:szCs w:val="24"/>
              </w:rPr>
            </w:pPr>
          </w:p>
        </w:tc>
        <w:tc>
          <w:tcPr>
            <w:tcW w:w="2355" w:type="dxa"/>
            <w:vAlign w:val="center"/>
          </w:tcPr>
          <w:p w14:paraId="27EF1A82">
            <w:pPr>
              <w:tabs>
                <w:tab w:val="left" w:pos="6300"/>
              </w:tabs>
              <w:snapToGrid w:val="0"/>
              <w:spacing w:line="360" w:lineRule="auto"/>
              <w:jc w:val="center"/>
              <w:outlineLvl w:val="0"/>
              <w:rPr>
                <w:rFonts w:hint="eastAsia" w:ascii="方正仿宋_GBK" w:hAnsi="宋体" w:eastAsia="方正仿宋_GBK"/>
                <w:sz w:val="21"/>
                <w:szCs w:val="24"/>
              </w:rPr>
            </w:pPr>
          </w:p>
        </w:tc>
      </w:tr>
      <w:tr w14:paraId="57B0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DDA31DF">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vAlign w:val="center"/>
          </w:tcPr>
          <w:p w14:paraId="2D0B4D7D">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vAlign w:val="center"/>
          </w:tcPr>
          <w:p w14:paraId="3E6C9FBC">
            <w:pPr>
              <w:tabs>
                <w:tab w:val="left" w:pos="6300"/>
              </w:tabs>
              <w:snapToGrid w:val="0"/>
              <w:spacing w:line="360" w:lineRule="auto"/>
              <w:jc w:val="center"/>
              <w:outlineLvl w:val="0"/>
              <w:rPr>
                <w:rFonts w:hint="eastAsia" w:ascii="方正仿宋_GBK" w:hAnsi="宋体" w:eastAsia="方正仿宋_GBK"/>
                <w:sz w:val="21"/>
                <w:szCs w:val="24"/>
              </w:rPr>
            </w:pPr>
          </w:p>
        </w:tc>
        <w:tc>
          <w:tcPr>
            <w:tcW w:w="2355" w:type="dxa"/>
            <w:vAlign w:val="center"/>
          </w:tcPr>
          <w:p w14:paraId="3A58347E">
            <w:pPr>
              <w:tabs>
                <w:tab w:val="left" w:pos="6300"/>
              </w:tabs>
              <w:snapToGrid w:val="0"/>
              <w:spacing w:line="360" w:lineRule="auto"/>
              <w:jc w:val="center"/>
              <w:outlineLvl w:val="0"/>
              <w:rPr>
                <w:rFonts w:hint="eastAsia" w:ascii="方正仿宋_GBK" w:hAnsi="宋体" w:eastAsia="方正仿宋_GBK"/>
                <w:sz w:val="21"/>
                <w:szCs w:val="24"/>
              </w:rPr>
            </w:pPr>
          </w:p>
        </w:tc>
      </w:tr>
    </w:tbl>
    <w:p w14:paraId="673B27BF">
      <w:pPr>
        <w:snapToGrid w:val="0"/>
        <w:spacing w:line="360" w:lineRule="auto"/>
        <w:ind w:firstLine="465"/>
        <w:rPr>
          <w:rFonts w:hint="eastAsia" w:ascii="方正仿宋_GBK" w:hAnsi="宋体" w:eastAsia="方正仿宋_GBK"/>
          <w:sz w:val="24"/>
          <w:szCs w:val="24"/>
        </w:rPr>
      </w:pPr>
    </w:p>
    <w:p w14:paraId="729839B5">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p>
    <w:p w14:paraId="6A444C69">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481AA1F7">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14:paraId="48DEEFA1">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37604619">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7ED80DCC">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本表即为对本文件第三篇所列条款进行比较和响应；</w:t>
      </w:r>
    </w:p>
    <w:p w14:paraId="634CD0AF">
      <w:pPr>
        <w:snapToGrid w:val="0"/>
        <w:spacing w:line="400" w:lineRule="exact"/>
        <w:ind w:firstLine="480" w:firstLineChars="200"/>
        <w:rPr>
          <w:rFonts w:ascii="方正仿宋_GBK" w:eastAsia="方正仿宋_GBK"/>
          <w:b/>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rPr>
        <w:t>2.本表可扩展。</w:t>
      </w:r>
    </w:p>
    <w:p w14:paraId="4C0FA7EE">
      <w:pPr>
        <w:snapToGrid w:val="0"/>
        <w:spacing w:line="400" w:lineRule="exact"/>
        <w:ind w:firstLine="480" w:firstLineChars="200"/>
        <w:rPr>
          <w:rFonts w:hint="eastAsia" w:ascii="方正仿宋_GBK" w:hAnsi="宋体" w:eastAsia="方正仿宋_GBK"/>
          <w:sz w:val="24"/>
          <w:szCs w:val="24"/>
        </w:rPr>
      </w:pPr>
      <w:bookmarkStart w:id="267" w:name="_Toc283382459"/>
      <w:r>
        <w:rPr>
          <w:rFonts w:hint="eastAsia" w:ascii="方正仿宋_GBK" w:hAnsi="宋体" w:eastAsia="方正仿宋_GBK"/>
          <w:sz w:val="24"/>
          <w:szCs w:val="24"/>
        </w:rPr>
        <w:t>（二）其它优惠承诺（格式自定）</w:t>
      </w:r>
    </w:p>
    <w:p w14:paraId="54437918">
      <w:pPr>
        <w:snapToGrid w:val="0"/>
        <w:spacing w:line="400" w:lineRule="exact"/>
        <w:ind w:firstLine="480" w:firstLineChars="200"/>
        <w:rPr>
          <w:rFonts w:hint="eastAsia" w:ascii="方正仿宋_GBK" w:hAnsi="宋体" w:eastAsia="方正仿宋_GBK"/>
          <w:sz w:val="24"/>
          <w:szCs w:val="24"/>
        </w:rPr>
      </w:pPr>
    </w:p>
    <w:p w14:paraId="235D01E6">
      <w:pPr>
        <w:pStyle w:val="3"/>
        <w:spacing w:line="400" w:lineRule="exact"/>
        <w:ind w:firstLine="480" w:firstLineChars="200"/>
        <w:rPr>
          <w:rFonts w:hint="eastAsia" w:ascii="方正仿宋_GBK" w:eastAsia="方正仿宋_GBK"/>
          <w:sz w:val="24"/>
        </w:rPr>
      </w:pPr>
      <w:r>
        <w:rPr>
          <w:rFonts w:ascii="方正仿宋_GBK" w:eastAsia="方正仿宋_GBK"/>
          <w:sz w:val="24"/>
          <w:szCs w:val="24"/>
        </w:rPr>
        <w:br w:type="page"/>
      </w:r>
      <w:bookmarkEnd w:id="267"/>
      <w:bookmarkStart w:id="268" w:name="_Toc342913422"/>
      <w:bookmarkStart w:id="269" w:name="_Toc313888363"/>
      <w:bookmarkStart w:id="270" w:name="_Toc76462353"/>
      <w:bookmarkStart w:id="271" w:name="_Toc313008359"/>
      <w:bookmarkStart w:id="272" w:name="_Toc106030909"/>
      <w:bookmarkStart w:id="273" w:name="_Toc14197"/>
      <w:bookmarkStart w:id="274" w:name="_Toc13488"/>
      <w:bookmarkStart w:id="275" w:name="_Toc19858"/>
      <w:bookmarkStart w:id="276" w:name="_Toc8318"/>
      <w:r>
        <w:rPr>
          <w:rFonts w:hint="eastAsia" w:ascii="方正仿宋_GBK" w:eastAsia="方正仿宋_GBK"/>
          <w:sz w:val="24"/>
        </w:rPr>
        <w:t>四、资格</w:t>
      </w:r>
      <w:bookmarkEnd w:id="268"/>
      <w:bookmarkEnd w:id="269"/>
      <w:bookmarkEnd w:id="270"/>
      <w:bookmarkEnd w:id="271"/>
      <w:bookmarkEnd w:id="272"/>
      <w:r>
        <w:rPr>
          <w:rFonts w:hint="eastAsia" w:ascii="方正仿宋_GBK" w:eastAsia="方正仿宋_GBK"/>
          <w:sz w:val="24"/>
        </w:rPr>
        <w:t>文件</w:t>
      </w:r>
      <w:bookmarkEnd w:id="273"/>
      <w:bookmarkEnd w:id="274"/>
      <w:bookmarkEnd w:id="275"/>
      <w:bookmarkEnd w:id="276"/>
    </w:p>
    <w:p w14:paraId="36560FED">
      <w:pPr>
        <w:pStyle w:val="4"/>
        <w:rPr>
          <w:rFonts w:hint="eastAsia" w:ascii="宋体" w:hAnsi="宋体"/>
          <w:sz w:val="28"/>
          <w:szCs w:val="28"/>
        </w:rPr>
      </w:pPr>
      <w:bookmarkStart w:id="277" w:name="_Toc202537187"/>
      <w:bookmarkStart w:id="278" w:name="_Toc32616"/>
      <w:bookmarkStart w:id="279" w:name="_Toc24718"/>
      <w:bookmarkStart w:id="280" w:name="_Toc3706"/>
      <w:r>
        <w:rPr>
          <w:rFonts w:hint="eastAsia" w:ascii="宋体" w:hAnsi="宋体"/>
          <w:sz w:val="28"/>
          <w:szCs w:val="28"/>
        </w:rPr>
        <w:t>（一）营业</w:t>
      </w:r>
      <w:r>
        <w:rPr>
          <w:rFonts w:ascii="宋体" w:hAnsi="宋体"/>
          <w:sz w:val="28"/>
          <w:szCs w:val="28"/>
        </w:rPr>
        <w:t>执照</w:t>
      </w:r>
      <w:bookmarkEnd w:id="277"/>
      <w:bookmarkEnd w:id="278"/>
      <w:bookmarkEnd w:id="279"/>
    </w:p>
    <w:p w14:paraId="7DA51B55">
      <w:pPr>
        <w:ind w:firstLine="480"/>
        <w:rPr>
          <w:rFonts w:hint="eastAsia" w:ascii="仿宋" w:hAnsi="仿宋" w:eastAsia="仿宋" w:cs="仿宋"/>
          <w:color w:val="000000"/>
          <w:szCs w:val="22"/>
        </w:rPr>
      </w:pPr>
      <w:r>
        <w:rPr>
          <w:rFonts w:hint="eastAsia" w:ascii="仿宋" w:hAnsi="仿宋" w:eastAsia="仿宋" w:cs="仿宋"/>
          <w:color w:val="000000"/>
          <w:szCs w:val="22"/>
        </w:rPr>
        <w:t>提供法人营业执照（副本）或事业单位法人证书（副本）或个体工商户营业执照或有效的自然人身份证明或社会团体法人登记证书（提供复印件，</w:t>
      </w:r>
      <w:r>
        <w:rPr>
          <w:rFonts w:hint="eastAsia" w:ascii="仿宋" w:hAnsi="仿宋" w:eastAsia="仿宋" w:cs="仿宋"/>
          <w:b/>
          <w:color w:val="000000"/>
          <w:szCs w:val="22"/>
        </w:rPr>
        <w:t>要求复印件</w:t>
      </w:r>
      <w:r>
        <w:rPr>
          <w:rFonts w:ascii="仿宋" w:hAnsi="仿宋" w:eastAsia="仿宋" w:cs="仿宋"/>
          <w:b/>
          <w:color w:val="000000"/>
          <w:szCs w:val="22"/>
        </w:rPr>
        <w:t>文字</w:t>
      </w:r>
      <w:r>
        <w:rPr>
          <w:rFonts w:hint="eastAsia" w:ascii="仿宋" w:hAnsi="仿宋" w:eastAsia="仿宋" w:cs="仿宋"/>
          <w:b/>
          <w:color w:val="000000"/>
          <w:szCs w:val="22"/>
        </w:rPr>
        <w:t>尽可能</w:t>
      </w:r>
      <w:r>
        <w:rPr>
          <w:rFonts w:ascii="仿宋" w:hAnsi="仿宋" w:eastAsia="仿宋" w:cs="仿宋"/>
          <w:b/>
          <w:color w:val="000000"/>
          <w:szCs w:val="22"/>
        </w:rPr>
        <w:t>大</w:t>
      </w:r>
      <w:r>
        <w:rPr>
          <w:rFonts w:hint="eastAsia" w:ascii="仿宋" w:hAnsi="仿宋" w:eastAsia="仿宋" w:cs="仿宋"/>
          <w:b/>
          <w:color w:val="000000"/>
          <w:szCs w:val="22"/>
        </w:rPr>
        <w:t>且</w:t>
      </w:r>
      <w:r>
        <w:rPr>
          <w:rFonts w:ascii="仿宋" w:hAnsi="仿宋" w:eastAsia="仿宋" w:cs="仿宋"/>
          <w:b/>
          <w:color w:val="000000"/>
          <w:szCs w:val="22"/>
        </w:rPr>
        <w:t>清晰</w:t>
      </w:r>
      <w:r>
        <w:rPr>
          <w:rFonts w:hint="eastAsia" w:ascii="仿宋" w:hAnsi="仿宋" w:eastAsia="仿宋" w:cs="仿宋"/>
          <w:color w:val="000000"/>
          <w:szCs w:val="22"/>
        </w:rPr>
        <w:t>）；</w:t>
      </w:r>
    </w:p>
    <w:p w14:paraId="678A4B58">
      <w:pPr>
        <w:ind w:firstLine="480"/>
        <w:rPr>
          <w:rFonts w:hint="eastAsia" w:ascii="仿宋" w:hAnsi="仿宋" w:eastAsia="仿宋" w:cs="仿宋"/>
          <w:color w:val="000000"/>
          <w:szCs w:val="22"/>
        </w:rPr>
      </w:pPr>
    </w:p>
    <w:p w14:paraId="4661C92A">
      <w:pPr>
        <w:ind w:firstLine="480"/>
        <w:rPr>
          <w:rFonts w:hint="eastAsia" w:ascii="仿宋" w:hAnsi="仿宋" w:eastAsia="仿宋" w:cs="仿宋"/>
          <w:color w:val="000000"/>
          <w:szCs w:val="22"/>
        </w:rPr>
      </w:pPr>
    </w:p>
    <w:p w14:paraId="2D6F82CD">
      <w:pPr>
        <w:ind w:firstLine="480"/>
        <w:rPr>
          <w:rFonts w:hint="eastAsia" w:ascii="仿宋" w:hAnsi="仿宋" w:eastAsia="仿宋" w:cs="仿宋"/>
          <w:color w:val="000000"/>
          <w:szCs w:val="22"/>
        </w:rPr>
      </w:pPr>
    </w:p>
    <w:p w14:paraId="21FC1F1B">
      <w:pPr>
        <w:ind w:firstLine="480"/>
        <w:rPr>
          <w:rFonts w:hint="eastAsia" w:ascii="仿宋" w:hAnsi="仿宋" w:eastAsia="仿宋" w:cs="仿宋"/>
          <w:color w:val="000000"/>
          <w:szCs w:val="22"/>
        </w:rPr>
      </w:pPr>
    </w:p>
    <w:p w14:paraId="08A31566">
      <w:pPr>
        <w:ind w:firstLine="480"/>
        <w:rPr>
          <w:rFonts w:hint="eastAsia" w:ascii="仿宋" w:hAnsi="仿宋" w:eastAsia="仿宋" w:cs="仿宋"/>
          <w:color w:val="000000"/>
          <w:szCs w:val="22"/>
        </w:rPr>
      </w:pPr>
    </w:p>
    <w:p w14:paraId="32D488DA">
      <w:pPr>
        <w:widowControl/>
        <w:jc w:val="left"/>
        <w:rPr>
          <w:b/>
          <w:bCs/>
          <w:sz w:val="24"/>
        </w:rPr>
      </w:pPr>
    </w:p>
    <w:p w14:paraId="16FBF8A3">
      <w:pPr>
        <w:pStyle w:val="4"/>
        <w:rPr>
          <w:rFonts w:hint="eastAsia" w:ascii="宋体" w:hAnsi="宋体"/>
          <w:sz w:val="28"/>
          <w:szCs w:val="28"/>
        </w:rPr>
      </w:pPr>
      <w:bookmarkStart w:id="281" w:name="_Toc202537188"/>
      <w:bookmarkStart w:id="282" w:name="_Toc8247"/>
      <w:bookmarkStart w:id="283" w:name="_Toc23968"/>
      <w:r>
        <w:rPr>
          <w:rFonts w:hint="eastAsia" w:ascii="宋体" w:hAnsi="宋体"/>
          <w:sz w:val="28"/>
          <w:szCs w:val="28"/>
        </w:rPr>
        <w:t>（二）法定代表人身份证明书（格式）</w:t>
      </w:r>
      <w:bookmarkEnd w:id="281"/>
      <w:bookmarkEnd w:id="282"/>
      <w:bookmarkEnd w:id="283"/>
    </w:p>
    <w:p w14:paraId="4C3433ED">
      <w:pPr>
        <w:ind w:firstLine="480"/>
        <w:rPr>
          <w:rFonts w:hint="eastAsia" w:ascii="仿宋" w:hAnsi="仿宋" w:eastAsia="仿宋" w:cs="仿宋"/>
          <w:color w:val="000000"/>
          <w:szCs w:val="22"/>
        </w:rPr>
      </w:pPr>
    </w:p>
    <w:p w14:paraId="0C6CEACB">
      <w:pPr>
        <w:ind w:firstLine="480"/>
        <w:rPr>
          <w:rFonts w:hint="eastAsia" w:ascii="仿宋" w:hAnsi="仿宋" w:eastAsia="仿宋" w:cs="仿宋"/>
          <w:color w:val="000000"/>
          <w:szCs w:val="22"/>
          <w:u w:val="single"/>
        </w:rPr>
      </w:pPr>
      <w:r>
        <w:rPr>
          <w:rFonts w:hint="eastAsia" w:ascii="仿宋" w:hAnsi="仿宋" w:eastAsia="仿宋" w:cs="仿宋"/>
          <w:color w:val="000000"/>
          <w:szCs w:val="22"/>
        </w:rPr>
        <w:t>项目名称：</w:t>
      </w:r>
      <w:r>
        <w:rPr>
          <w:rFonts w:hint="eastAsia" w:ascii="仿宋" w:hAnsi="仿宋" w:eastAsia="仿宋" w:cs="仿宋"/>
          <w:color w:val="000000"/>
          <w:szCs w:val="22"/>
          <w:u w:val="single"/>
        </w:rPr>
        <w:t xml:space="preserve">                        </w:t>
      </w:r>
    </w:p>
    <w:p w14:paraId="531DDB2F">
      <w:pPr>
        <w:ind w:firstLine="480"/>
        <w:rPr>
          <w:rFonts w:hint="eastAsia" w:ascii="仿宋" w:hAnsi="仿宋" w:eastAsia="仿宋" w:cs="仿宋"/>
          <w:color w:val="000000"/>
          <w:szCs w:val="22"/>
        </w:rPr>
      </w:pPr>
    </w:p>
    <w:p w14:paraId="2816EF84">
      <w:pPr>
        <w:ind w:firstLine="480"/>
        <w:rPr>
          <w:rFonts w:hint="eastAsia" w:ascii="仿宋" w:hAnsi="仿宋" w:eastAsia="仿宋" w:cs="仿宋"/>
          <w:color w:val="000000"/>
          <w:szCs w:val="22"/>
        </w:rPr>
      </w:pPr>
      <w:r>
        <w:rPr>
          <w:rFonts w:hint="eastAsia" w:ascii="仿宋" w:hAnsi="仿宋" w:eastAsia="仿宋" w:cs="仿宋"/>
          <w:color w:val="000000"/>
          <w:szCs w:val="22"/>
        </w:rPr>
        <w:t>致：</w:t>
      </w:r>
      <w:r>
        <w:rPr>
          <w:rFonts w:hint="eastAsia" w:ascii="仿宋" w:hAnsi="仿宋" w:eastAsia="仿宋" w:cs="仿宋"/>
          <w:color w:val="000000"/>
          <w:szCs w:val="22"/>
          <w:u w:val="single"/>
        </w:rPr>
        <w:t xml:space="preserve">                        </w:t>
      </w:r>
      <w:r>
        <w:rPr>
          <w:rFonts w:hint="eastAsia" w:ascii="仿宋" w:hAnsi="仿宋" w:eastAsia="仿宋" w:cs="仿宋"/>
          <w:color w:val="000000"/>
          <w:szCs w:val="22"/>
        </w:rPr>
        <w:t>（采购人</w:t>
      </w:r>
      <w:r>
        <w:rPr>
          <w:rFonts w:ascii="仿宋" w:hAnsi="仿宋" w:eastAsia="仿宋" w:cs="仿宋"/>
          <w:color w:val="000000"/>
          <w:szCs w:val="22"/>
        </w:rPr>
        <w:t>或</w:t>
      </w:r>
      <w:r>
        <w:rPr>
          <w:rFonts w:hint="eastAsia" w:ascii="仿宋" w:hAnsi="仿宋" w:eastAsia="仿宋" w:cs="仿宋"/>
          <w:color w:val="000000"/>
          <w:szCs w:val="22"/>
        </w:rPr>
        <w:t>采购代理机构名称）</w:t>
      </w:r>
    </w:p>
    <w:p w14:paraId="30AA41F2">
      <w:pPr>
        <w:ind w:firstLine="480"/>
        <w:rPr>
          <w:rFonts w:hint="eastAsia" w:ascii="仿宋" w:hAnsi="仿宋" w:eastAsia="仿宋" w:cs="仿宋"/>
          <w:color w:val="000000"/>
          <w:szCs w:val="22"/>
        </w:rPr>
      </w:pPr>
      <w:r>
        <w:rPr>
          <w:rFonts w:hint="eastAsia" w:ascii="仿宋" w:hAnsi="仿宋" w:eastAsia="仿宋" w:cs="仿宋"/>
          <w:color w:val="000000"/>
          <w:szCs w:val="22"/>
          <w:u w:val="single"/>
        </w:rPr>
        <w:t xml:space="preserve">                        </w:t>
      </w:r>
      <w:r>
        <w:rPr>
          <w:rFonts w:hint="eastAsia" w:ascii="仿宋" w:hAnsi="仿宋" w:eastAsia="仿宋" w:cs="仿宋"/>
          <w:color w:val="000000"/>
          <w:szCs w:val="22"/>
        </w:rPr>
        <w:t>（法定代表人姓名）在</w:t>
      </w:r>
      <w:r>
        <w:rPr>
          <w:rFonts w:hint="eastAsia" w:ascii="仿宋" w:hAnsi="仿宋" w:eastAsia="仿宋" w:cs="仿宋"/>
          <w:color w:val="000000"/>
          <w:szCs w:val="22"/>
          <w:u w:val="single"/>
        </w:rPr>
        <w:t xml:space="preserve">                        </w:t>
      </w:r>
      <w:r>
        <w:rPr>
          <w:rFonts w:hint="eastAsia" w:ascii="仿宋" w:hAnsi="仿宋" w:eastAsia="仿宋" w:cs="仿宋"/>
          <w:color w:val="000000"/>
          <w:szCs w:val="22"/>
        </w:rPr>
        <w:t>（供应商名称）任</w:t>
      </w:r>
      <w:r>
        <w:rPr>
          <w:rFonts w:hint="eastAsia" w:ascii="仿宋" w:hAnsi="仿宋" w:eastAsia="仿宋" w:cs="仿宋"/>
          <w:color w:val="000000"/>
          <w:szCs w:val="22"/>
          <w:u w:val="single"/>
        </w:rPr>
        <w:t xml:space="preserve">            </w:t>
      </w:r>
      <w:r>
        <w:rPr>
          <w:rFonts w:hint="eastAsia" w:ascii="仿宋" w:hAnsi="仿宋" w:eastAsia="仿宋" w:cs="仿宋"/>
          <w:color w:val="000000"/>
          <w:szCs w:val="22"/>
        </w:rPr>
        <w:t>（职务名称）职务，是</w:t>
      </w:r>
      <w:r>
        <w:rPr>
          <w:rFonts w:hint="eastAsia" w:ascii="仿宋" w:hAnsi="仿宋" w:eastAsia="仿宋" w:cs="仿宋"/>
          <w:color w:val="000000"/>
          <w:szCs w:val="22"/>
          <w:u w:val="single"/>
        </w:rPr>
        <w:t xml:space="preserve">                        </w:t>
      </w:r>
      <w:r>
        <w:rPr>
          <w:rFonts w:hint="eastAsia" w:ascii="仿宋" w:hAnsi="仿宋" w:eastAsia="仿宋" w:cs="仿宋"/>
          <w:color w:val="000000"/>
          <w:szCs w:val="22"/>
        </w:rPr>
        <w:t>（供应商名称）的法定代表人。</w:t>
      </w:r>
    </w:p>
    <w:p w14:paraId="6A21AAD4">
      <w:pPr>
        <w:ind w:firstLine="480"/>
        <w:rPr>
          <w:rFonts w:hint="eastAsia" w:ascii="仿宋" w:hAnsi="仿宋" w:eastAsia="仿宋" w:cs="仿宋"/>
          <w:color w:val="000000"/>
          <w:szCs w:val="22"/>
        </w:rPr>
      </w:pPr>
    </w:p>
    <w:p w14:paraId="4033ECF0">
      <w:pPr>
        <w:ind w:firstLine="480"/>
        <w:rPr>
          <w:rFonts w:hint="eastAsia" w:ascii="仿宋" w:hAnsi="仿宋" w:eastAsia="仿宋" w:cs="仿宋"/>
          <w:color w:val="000000"/>
          <w:szCs w:val="22"/>
        </w:rPr>
      </w:pPr>
      <w:r>
        <w:rPr>
          <w:rFonts w:hint="eastAsia" w:ascii="仿宋" w:hAnsi="仿宋" w:eastAsia="仿宋" w:cs="仿宋"/>
          <w:color w:val="000000"/>
          <w:szCs w:val="22"/>
        </w:rPr>
        <w:t>特此证明。</w:t>
      </w:r>
    </w:p>
    <w:p w14:paraId="284DB8D8">
      <w:pPr>
        <w:ind w:firstLine="480"/>
        <w:rPr>
          <w:rFonts w:hint="eastAsia" w:ascii="仿宋" w:hAnsi="仿宋" w:eastAsia="仿宋" w:cs="仿宋"/>
          <w:color w:val="000000"/>
          <w:szCs w:val="22"/>
        </w:rPr>
      </w:pPr>
    </w:p>
    <w:p w14:paraId="04775C68">
      <w:pPr>
        <w:ind w:right="1400" w:rightChars="500"/>
        <w:jc w:val="right"/>
        <w:rPr>
          <w:rFonts w:hint="eastAsia" w:ascii="仿宋" w:hAnsi="仿宋" w:eastAsia="仿宋" w:cs="仿宋"/>
          <w:color w:val="000000"/>
          <w:szCs w:val="22"/>
        </w:rPr>
      </w:pPr>
      <w:r>
        <w:rPr>
          <w:rFonts w:hint="eastAsia" w:ascii="仿宋" w:hAnsi="仿宋" w:eastAsia="仿宋" w:cs="仿宋"/>
          <w:color w:val="000000"/>
          <w:szCs w:val="22"/>
        </w:rPr>
        <w:t>（供应商公章）</w:t>
      </w:r>
    </w:p>
    <w:p w14:paraId="50DDC107">
      <w:pPr>
        <w:ind w:right="1400" w:rightChars="500" w:firstLine="480"/>
        <w:jc w:val="right"/>
        <w:rPr>
          <w:rFonts w:hint="eastAsia" w:ascii="仿宋" w:hAnsi="仿宋" w:eastAsia="仿宋" w:cs="仿宋"/>
          <w:color w:val="000000"/>
          <w:szCs w:val="22"/>
          <w:lang w:val="zh-CN"/>
        </w:rPr>
      </w:pPr>
    </w:p>
    <w:p w14:paraId="3DA6D700">
      <w:pPr>
        <w:ind w:right="1540" w:rightChars="550"/>
        <w:jc w:val="right"/>
        <w:rPr>
          <w:rFonts w:hint="eastAsia" w:ascii="仿宋" w:hAnsi="仿宋" w:eastAsia="仿宋" w:cs="仿宋"/>
          <w:color w:val="000000"/>
          <w:szCs w:val="22"/>
        </w:rPr>
      </w:pPr>
      <w:r>
        <w:rPr>
          <w:rFonts w:hint="eastAsia" w:ascii="仿宋" w:hAnsi="仿宋" w:eastAsia="仿宋" w:cs="仿宋"/>
          <w:color w:val="000000"/>
          <w:szCs w:val="22"/>
        </w:rPr>
        <w:t xml:space="preserve">年   月   日 </w:t>
      </w:r>
    </w:p>
    <w:p w14:paraId="25F417CF">
      <w:pPr>
        <w:ind w:firstLine="480"/>
        <w:rPr>
          <w:rFonts w:hint="eastAsia" w:ascii="仿宋" w:hAnsi="仿宋" w:eastAsia="仿宋" w:cs="仿宋"/>
          <w:color w:val="000000"/>
          <w:szCs w:val="22"/>
        </w:rPr>
      </w:pPr>
    </w:p>
    <w:p w14:paraId="27A69A4A">
      <w:pPr>
        <w:ind w:firstLine="480"/>
        <w:rPr>
          <w:rFonts w:hint="eastAsia" w:ascii="仿宋" w:hAnsi="仿宋" w:eastAsia="仿宋" w:cs="仿宋"/>
          <w:color w:val="000000"/>
          <w:szCs w:val="22"/>
        </w:rPr>
      </w:pPr>
      <w:r>
        <w:rPr>
          <w:rFonts w:hint="eastAsia" w:ascii="仿宋" w:hAnsi="仿宋" w:eastAsia="仿宋" w:cs="仿宋"/>
          <w:color w:val="000000"/>
          <w:szCs w:val="22"/>
        </w:rPr>
        <w:t>法定代表人电话：XXXXXXX      电子邮箱：XXXXXX@XXXXX（若授权他人办理并签署电子响应文件的可不填写）</w:t>
      </w:r>
    </w:p>
    <w:p w14:paraId="2572482E">
      <w:pPr>
        <w:ind w:firstLine="480"/>
        <w:rPr>
          <w:rFonts w:hint="eastAsia" w:ascii="仿宋" w:hAnsi="仿宋" w:eastAsia="仿宋" w:cs="仿宋"/>
          <w:color w:val="000000"/>
          <w:szCs w:val="22"/>
        </w:rPr>
      </w:pPr>
      <w:r>
        <w:rPr>
          <w:rFonts w:hint="eastAsia" w:ascii="仿宋" w:hAnsi="仿宋" w:eastAsia="仿宋" w:cs="仿宋"/>
          <w:color w:val="000000"/>
          <w:szCs w:val="22"/>
        </w:rPr>
        <w:t>（附：法定代表人身份证正反面复印件）</w:t>
      </w:r>
    </w:p>
    <w:p w14:paraId="1CEEF6A4">
      <w:pPr>
        <w:ind w:firstLine="480"/>
        <w:rPr>
          <w:rFonts w:hint="eastAsia" w:ascii="仿宋" w:hAnsi="仿宋" w:eastAsia="仿宋" w:cs="仿宋"/>
          <w:color w:val="000000"/>
          <w:szCs w:val="22"/>
        </w:rPr>
      </w:pPr>
    </w:p>
    <w:p w14:paraId="67439743">
      <w:pPr>
        <w:ind w:firstLine="480"/>
        <w:rPr>
          <w:rFonts w:hint="eastAsia" w:ascii="仿宋" w:hAnsi="仿宋" w:eastAsia="仿宋" w:cs="仿宋"/>
          <w:color w:val="000000"/>
          <w:szCs w:val="22"/>
        </w:rPr>
      </w:pPr>
    </w:p>
    <w:p w14:paraId="164EE043">
      <w:pPr>
        <w:ind w:firstLine="480"/>
        <w:rPr>
          <w:rFonts w:hint="eastAsia" w:ascii="仿宋" w:hAnsi="仿宋" w:eastAsia="仿宋" w:cs="仿宋"/>
          <w:color w:val="000000"/>
          <w:szCs w:val="22"/>
        </w:rPr>
      </w:pPr>
    </w:p>
    <w:p w14:paraId="320DE784">
      <w:pPr>
        <w:pStyle w:val="4"/>
        <w:rPr>
          <w:rFonts w:hint="eastAsia" w:ascii="仿宋" w:hAnsi="仿宋" w:eastAsia="仿宋" w:cs="仿宋"/>
          <w:color w:val="000000"/>
          <w:szCs w:val="22"/>
        </w:rPr>
      </w:pPr>
      <w:r>
        <w:rPr>
          <w:rFonts w:hint="eastAsia" w:ascii="仿宋" w:hAnsi="仿宋" w:eastAsia="仿宋" w:cs="仿宋"/>
          <w:color w:val="000000"/>
          <w:szCs w:val="22"/>
        </w:rPr>
        <w:br w:type="page"/>
      </w:r>
      <w:bookmarkStart w:id="284" w:name="_Toc202537189"/>
      <w:bookmarkStart w:id="285" w:name="_Toc1494"/>
      <w:bookmarkStart w:id="286" w:name="_Toc32329"/>
      <w:r>
        <w:rPr>
          <w:rFonts w:hint="eastAsia" w:ascii="宋体" w:hAnsi="宋体"/>
          <w:sz w:val="28"/>
          <w:szCs w:val="28"/>
        </w:rPr>
        <w:t>（三）法定代表人授权委托书（格式）</w:t>
      </w:r>
      <w:bookmarkEnd w:id="284"/>
      <w:bookmarkEnd w:id="285"/>
      <w:bookmarkEnd w:id="286"/>
    </w:p>
    <w:p w14:paraId="7F11477F">
      <w:pPr>
        <w:ind w:firstLine="480"/>
        <w:rPr>
          <w:rFonts w:hint="eastAsia" w:ascii="仿宋" w:hAnsi="仿宋" w:eastAsia="仿宋" w:cs="仿宋"/>
          <w:color w:val="000000"/>
          <w:szCs w:val="22"/>
          <w:u w:val="single"/>
        </w:rPr>
      </w:pPr>
      <w:r>
        <w:rPr>
          <w:rFonts w:hint="eastAsia" w:ascii="仿宋" w:hAnsi="仿宋" w:eastAsia="仿宋" w:cs="仿宋"/>
          <w:color w:val="000000"/>
          <w:szCs w:val="22"/>
        </w:rPr>
        <w:t>项目名称：</w:t>
      </w:r>
      <w:r>
        <w:rPr>
          <w:rFonts w:hint="eastAsia" w:ascii="仿宋" w:hAnsi="仿宋" w:eastAsia="仿宋" w:cs="仿宋"/>
          <w:color w:val="000000"/>
          <w:szCs w:val="22"/>
          <w:u w:val="single"/>
        </w:rPr>
        <w:t xml:space="preserve">                        </w:t>
      </w:r>
    </w:p>
    <w:p w14:paraId="7597724F">
      <w:pPr>
        <w:ind w:firstLine="480"/>
        <w:rPr>
          <w:rFonts w:hint="eastAsia" w:ascii="仿宋" w:hAnsi="仿宋" w:eastAsia="仿宋" w:cs="仿宋"/>
          <w:color w:val="000000"/>
          <w:szCs w:val="22"/>
        </w:rPr>
      </w:pPr>
      <w:r>
        <w:rPr>
          <w:rFonts w:hint="eastAsia" w:ascii="仿宋" w:hAnsi="仿宋" w:eastAsia="仿宋" w:cs="仿宋"/>
          <w:color w:val="000000"/>
          <w:szCs w:val="22"/>
        </w:rPr>
        <w:t>致：</w:t>
      </w:r>
      <w:r>
        <w:rPr>
          <w:rFonts w:hint="eastAsia" w:ascii="仿宋" w:hAnsi="仿宋" w:eastAsia="仿宋" w:cs="仿宋"/>
          <w:color w:val="000000"/>
          <w:szCs w:val="22"/>
          <w:u w:val="single"/>
        </w:rPr>
        <w:t xml:space="preserve">                        </w:t>
      </w:r>
      <w:r>
        <w:rPr>
          <w:rFonts w:hint="eastAsia" w:ascii="仿宋" w:hAnsi="仿宋" w:eastAsia="仿宋" w:cs="仿宋"/>
          <w:color w:val="000000"/>
          <w:szCs w:val="22"/>
        </w:rPr>
        <w:t>（采购人</w:t>
      </w:r>
      <w:r>
        <w:rPr>
          <w:rFonts w:ascii="仿宋" w:hAnsi="仿宋" w:eastAsia="仿宋" w:cs="仿宋"/>
          <w:color w:val="000000"/>
          <w:szCs w:val="22"/>
        </w:rPr>
        <w:t>或</w:t>
      </w:r>
      <w:r>
        <w:rPr>
          <w:rFonts w:hint="eastAsia" w:ascii="仿宋" w:hAnsi="仿宋" w:eastAsia="仿宋" w:cs="仿宋"/>
          <w:color w:val="000000"/>
          <w:szCs w:val="22"/>
        </w:rPr>
        <w:t>采购代理机构名称）</w:t>
      </w:r>
    </w:p>
    <w:p w14:paraId="0992518C">
      <w:pPr>
        <w:ind w:firstLine="480"/>
        <w:rPr>
          <w:rFonts w:hint="eastAsia" w:ascii="仿宋" w:hAnsi="仿宋" w:eastAsia="仿宋" w:cs="仿宋"/>
          <w:color w:val="000000"/>
          <w:szCs w:val="22"/>
        </w:rPr>
      </w:pPr>
      <w:r>
        <w:rPr>
          <w:rFonts w:hint="eastAsia" w:ascii="仿宋" w:hAnsi="仿宋" w:eastAsia="仿宋" w:cs="仿宋"/>
          <w:color w:val="000000"/>
          <w:szCs w:val="22"/>
          <w:u w:val="single"/>
        </w:rPr>
        <w:t xml:space="preserve">                        </w:t>
      </w:r>
      <w:r>
        <w:rPr>
          <w:rFonts w:hint="eastAsia" w:ascii="仿宋" w:hAnsi="仿宋" w:eastAsia="仿宋" w:cs="仿宋"/>
          <w:color w:val="000000"/>
          <w:szCs w:val="22"/>
        </w:rPr>
        <w:t>（供应商法定代表人名称）是</w:t>
      </w:r>
      <w:r>
        <w:rPr>
          <w:rFonts w:hint="eastAsia" w:ascii="仿宋" w:hAnsi="仿宋" w:eastAsia="仿宋" w:cs="仿宋"/>
          <w:color w:val="000000"/>
          <w:szCs w:val="22"/>
          <w:u w:val="single"/>
        </w:rPr>
        <w:t xml:space="preserve">                        </w:t>
      </w:r>
      <w:r>
        <w:rPr>
          <w:rFonts w:hint="eastAsia" w:ascii="仿宋" w:hAnsi="仿宋" w:eastAsia="仿宋" w:cs="仿宋"/>
          <w:color w:val="000000"/>
          <w:szCs w:val="22"/>
        </w:rPr>
        <w:t>（供应商名称）的法定代表人，特授权</w:t>
      </w:r>
      <w:r>
        <w:rPr>
          <w:rFonts w:hint="eastAsia" w:ascii="仿宋" w:hAnsi="仿宋" w:eastAsia="仿宋" w:cs="仿宋"/>
          <w:color w:val="000000"/>
          <w:szCs w:val="22"/>
          <w:u w:val="single"/>
        </w:rPr>
        <w:t xml:space="preserve">                        </w:t>
      </w:r>
      <w:r>
        <w:rPr>
          <w:rFonts w:hint="eastAsia" w:ascii="仿宋" w:hAnsi="仿宋" w:eastAsia="仿宋" w:cs="仿宋"/>
          <w:color w:val="000000"/>
          <w:szCs w:val="22"/>
        </w:rPr>
        <w:t>（被授权人姓名及身份证代码）代表我单位全权办理上述项目的</w:t>
      </w:r>
      <w:r>
        <w:rPr>
          <w:rFonts w:hint="eastAsia" w:ascii="仿宋" w:hAnsi="仿宋" w:eastAsia="仿宋" w:cs="仿宋"/>
          <w:color w:val="000000"/>
          <w:szCs w:val="22"/>
          <w:lang w:eastAsia="zh-CN"/>
        </w:rPr>
        <w:t>磋商</w:t>
      </w:r>
      <w:r>
        <w:rPr>
          <w:rFonts w:hint="eastAsia" w:ascii="仿宋" w:hAnsi="仿宋" w:eastAsia="仿宋" w:cs="仿宋"/>
          <w:color w:val="000000"/>
          <w:szCs w:val="22"/>
        </w:rPr>
        <w:t>响应、谈判、签约等具体工作，并签署全部有关文件、协议及合同。</w:t>
      </w:r>
    </w:p>
    <w:p w14:paraId="6F86A5CF">
      <w:pPr>
        <w:ind w:firstLine="480"/>
        <w:rPr>
          <w:rFonts w:hint="eastAsia" w:ascii="仿宋" w:hAnsi="仿宋" w:eastAsia="仿宋" w:cs="仿宋"/>
          <w:color w:val="000000"/>
          <w:szCs w:val="22"/>
        </w:rPr>
      </w:pPr>
      <w:r>
        <w:rPr>
          <w:rFonts w:hint="eastAsia" w:ascii="仿宋" w:hAnsi="仿宋" w:eastAsia="仿宋" w:cs="仿宋"/>
          <w:color w:val="000000"/>
          <w:szCs w:val="22"/>
        </w:rPr>
        <w:t>我单位对被授权人的签署负全部责任。</w:t>
      </w:r>
    </w:p>
    <w:p w14:paraId="14C26408">
      <w:pPr>
        <w:ind w:firstLine="480"/>
        <w:rPr>
          <w:rFonts w:hint="eastAsia" w:ascii="仿宋" w:hAnsi="仿宋" w:eastAsia="仿宋" w:cs="仿宋"/>
          <w:color w:val="000000"/>
          <w:szCs w:val="22"/>
        </w:rPr>
      </w:pPr>
      <w:r>
        <w:rPr>
          <w:rFonts w:hint="eastAsia" w:ascii="仿宋" w:hAnsi="仿宋" w:eastAsia="仿宋" w:cs="仿宋"/>
          <w:color w:val="000000"/>
          <w:szCs w:val="22"/>
        </w:rPr>
        <w:t>在撤消授权的书面通知以前，本授权书一直有效。被授权人在授权书有效期内签署的所有文件不因授权的撤消而失效。</w:t>
      </w:r>
    </w:p>
    <w:p w14:paraId="3F76D649">
      <w:pPr>
        <w:ind w:firstLine="1120" w:firstLineChars="400"/>
        <w:jc w:val="left"/>
        <w:rPr>
          <w:rFonts w:hint="eastAsia" w:ascii="仿宋" w:hAnsi="仿宋" w:eastAsia="仿宋" w:cs="仿宋"/>
          <w:color w:val="000000"/>
          <w:szCs w:val="22"/>
        </w:rPr>
      </w:pPr>
      <w:r>
        <w:rPr>
          <w:rFonts w:hint="eastAsia" w:ascii="仿宋" w:hAnsi="仿宋" w:eastAsia="仿宋" w:cs="仿宋"/>
          <w:color w:val="000000"/>
          <w:szCs w:val="22"/>
        </w:rPr>
        <w:t>被授权人：</w:t>
      </w:r>
      <w:r>
        <w:rPr>
          <w:rFonts w:ascii="仿宋" w:hAnsi="仿宋" w:eastAsia="仿宋" w:cs="仿宋"/>
          <w:color w:val="000000"/>
          <w:szCs w:val="22"/>
        </w:rPr>
        <w:t xml:space="preserve">                    </w:t>
      </w:r>
      <w:r>
        <w:rPr>
          <w:rFonts w:hint="eastAsia" w:ascii="仿宋" w:hAnsi="仿宋" w:eastAsia="仿宋" w:cs="仿宋"/>
          <w:color w:val="000000"/>
          <w:szCs w:val="22"/>
        </w:rPr>
        <w:t>供应商法定代表人：</w:t>
      </w:r>
    </w:p>
    <w:p w14:paraId="4F305000">
      <w:pPr>
        <w:ind w:firstLine="1120" w:firstLineChars="400"/>
        <w:jc w:val="left"/>
        <w:rPr>
          <w:rFonts w:hint="eastAsia" w:ascii="仿宋" w:hAnsi="仿宋" w:eastAsia="仿宋" w:cs="仿宋"/>
          <w:color w:val="000000"/>
          <w:szCs w:val="22"/>
        </w:rPr>
      </w:pPr>
      <w:r>
        <w:rPr>
          <w:rFonts w:hint="eastAsia" w:ascii="仿宋" w:hAnsi="仿宋" w:eastAsia="仿宋" w:cs="仿宋"/>
          <w:color w:val="000000"/>
          <w:szCs w:val="22"/>
        </w:rPr>
        <w:t>（签署或盖章）</w:t>
      </w:r>
      <w:r>
        <w:rPr>
          <w:rFonts w:hint="eastAsia" w:ascii="仿宋" w:hAnsi="仿宋" w:eastAsia="仿宋" w:cs="仿宋"/>
          <w:color w:val="000000"/>
          <w:szCs w:val="22"/>
        </w:rPr>
        <w:tab/>
      </w:r>
      <w:r>
        <w:rPr>
          <w:rFonts w:ascii="仿宋" w:hAnsi="仿宋" w:eastAsia="仿宋" w:cs="仿宋"/>
          <w:color w:val="000000"/>
          <w:szCs w:val="22"/>
        </w:rPr>
        <w:t xml:space="preserve">              </w:t>
      </w:r>
      <w:r>
        <w:rPr>
          <w:rFonts w:hint="eastAsia" w:ascii="仿宋" w:hAnsi="仿宋" w:eastAsia="仿宋" w:cs="仿宋"/>
          <w:color w:val="000000"/>
          <w:szCs w:val="22"/>
        </w:rPr>
        <w:t xml:space="preserve">  （签署或盖章）</w:t>
      </w:r>
    </w:p>
    <w:p w14:paraId="7E4B32E6">
      <w:pPr>
        <w:ind w:firstLine="1120" w:firstLineChars="400"/>
        <w:jc w:val="left"/>
        <w:rPr>
          <w:rFonts w:hint="eastAsia" w:ascii="仿宋" w:hAnsi="仿宋" w:eastAsia="仿宋" w:cs="仿宋"/>
          <w:color w:val="000000"/>
          <w:szCs w:val="22"/>
        </w:rPr>
      </w:pPr>
    </w:p>
    <w:p w14:paraId="572D7067">
      <w:pPr>
        <w:ind w:firstLine="1120" w:firstLineChars="400"/>
        <w:jc w:val="left"/>
        <w:rPr>
          <w:rFonts w:hint="eastAsia" w:ascii="仿宋" w:hAnsi="仿宋" w:eastAsia="仿宋" w:cs="仿宋"/>
          <w:color w:val="000000"/>
          <w:szCs w:val="22"/>
        </w:rPr>
      </w:pPr>
      <w:r>
        <w:rPr>
          <w:rFonts w:hint="eastAsia" w:ascii="仿宋" w:hAnsi="仿宋" w:eastAsia="仿宋" w:cs="仿宋"/>
          <w:color w:val="000000"/>
          <w:szCs w:val="22"/>
        </w:rPr>
        <w:t xml:space="preserve">  </w:t>
      </w:r>
    </w:p>
    <w:p w14:paraId="6DA2C732">
      <w:pPr>
        <w:ind w:firstLine="480"/>
        <w:rPr>
          <w:rFonts w:hint="eastAsia" w:ascii="仿宋" w:hAnsi="仿宋" w:eastAsia="仿宋" w:cs="仿宋"/>
          <w:color w:val="000000"/>
          <w:szCs w:val="22"/>
        </w:rPr>
      </w:pPr>
      <w:r>
        <w:rPr>
          <w:rFonts w:hint="eastAsia" w:ascii="仿宋" w:hAnsi="仿宋" w:eastAsia="仿宋" w:cs="仿宋"/>
          <w:color w:val="000000"/>
          <w:szCs w:val="22"/>
        </w:rPr>
        <w:t>（附：</w:t>
      </w:r>
      <w:bookmarkStart w:id="287" w:name="_Hlk69975477"/>
      <w:r>
        <w:rPr>
          <w:rFonts w:hint="eastAsia" w:ascii="仿宋" w:hAnsi="仿宋" w:eastAsia="仿宋" w:cs="仿宋"/>
          <w:color w:val="000000"/>
          <w:szCs w:val="22"/>
        </w:rPr>
        <w:t>被授权人</w:t>
      </w:r>
      <w:bookmarkEnd w:id="287"/>
      <w:r>
        <w:rPr>
          <w:rFonts w:hint="eastAsia" w:ascii="仿宋" w:hAnsi="仿宋" w:eastAsia="仿宋" w:cs="仿宋"/>
          <w:color w:val="000000"/>
          <w:szCs w:val="22"/>
        </w:rPr>
        <w:t>身份证</w:t>
      </w:r>
      <w:r>
        <w:rPr>
          <w:rFonts w:hint="eastAsia" w:ascii="方正仿宋_GBK" w:hAnsi="仿宋" w:eastAsia="方正仿宋_GBK"/>
          <w:color w:val="000000"/>
        </w:rPr>
        <w:t>正反面</w:t>
      </w:r>
      <w:r>
        <w:rPr>
          <w:rFonts w:hint="eastAsia" w:ascii="仿宋" w:hAnsi="仿宋" w:eastAsia="仿宋" w:cs="仿宋"/>
          <w:color w:val="000000"/>
          <w:szCs w:val="22"/>
        </w:rPr>
        <w:t>复印件）</w:t>
      </w:r>
    </w:p>
    <w:p w14:paraId="526FB3FB">
      <w:pPr>
        <w:rPr>
          <w:rFonts w:hint="eastAsia" w:ascii="仿宋" w:hAnsi="仿宋" w:eastAsia="仿宋" w:cs="仿宋"/>
          <w:color w:val="000000"/>
          <w:szCs w:val="22"/>
        </w:rPr>
      </w:pPr>
    </w:p>
    <w:p w14:paraId="32121DD7">
      <w:pPr>
        <w:ind w:firstLine="480"/>
        <w:rPr>
          <w:rFonts w:hint="eastAsia" w:ascii="仿宋" w:hAnsi="仿宋" w:eastAsia="仿宋" w:cs="仿宋"/>
          <w:color w:val="000000"/>
          <w:szCs w:val="22"/>
        </w:rPr>
      </w:pPr>
    </w:p>
    <w:p w14:paraId="60A701F0">
      <w:pPr>
        <w:keepNext/>
        <w:keepLines/>
        <w:adjustRightInd w:val="0"/>
        <w:snapToGrid w:val="0"/>
        <w:spacing w:before="120" w:beforeLines="50"/>
        <w:rPr>
          <w:color w:val="000000"/>
        </w:rPr>
      </w:pPr>
    </w:p>
    <w:p w14:paraId="2BCFA0F4">
      <w:pPr>
        <w:ind w:right="1400" w:rightChars="500"/>
        <w:jc w:val="right"/>
        <w:rPr>
          <w:rFonts w:hint="eastAsia" w:ascii="仿宋" w:hAnsi="仿宋" w:eastAsia="仿宋" w:cs="仿宋"/>
          <w:color w:val="000000"/>
          <w:szCs w:val="22"/>
        </w:rPr>
      </w:pPr>
      <w:r>
        <w:rPr>
          <w:rFonts w:hint="eastAsia" w:ascii="仿宋" w:hAnsi="仿宋" w:eastAsia="仿宋" w:cs="仿宋"/>
          <w:color w:val="000000"/>
          <w:szCs w:val="22"/>
        </w:rPr>
        <w:t>（供应商公章）</w:t>
      </w:r>
    </w:p>
    <w:p w14:paraId="15BA6DDD">
      <w:pPr>
        <w:ind w:right="1400" w:rightChars="500" w:firstLine="480"/>
        <w:jc w:val="right"/>
        <w:rPr>
          <w:rFonts w:hint="eastAsia" w:ascii="仿宋" w:hAnsi="仿宋" w:eastAsia="仿宋" w:cs="仿宋"/>
          <w:color w:val="000000"/>
          <w:szCs w:val="22"/>
          <w:lang w:val="zh-CN"/>
        </w:rPr>
      </w:pPr>
    </w:p>
    <w:p w14:paraId="59A8B46A">
      <w:pPr>
        <w:ind w:right="1540" w:rightChars="550"/>
        <w:jc w:val="right"/>
        <w:rPr>
          <w:rFonts w:hint="eastAsia" w:ascii="仿宋" w:hAnsi="仿宋" w:eastAsia="仿宋" w:cs="仿宋"/>
          <w:color w:val="000000"/>
          <w:szCs w:val="22"/>
        </w:rPr>
      </w:pPr>
      <w:r>
        <w:rPr>
          <w:rFonts w:hint="eastAsia" w:ascii="仿宋" w:hAnsi="仿宋" w:eastAsia="仿宋" w:cs="仿宋"/>
          <w:color w:val="000000"/>
          <w:szCs w:val="22"/>
        </w:rPr>
        <w:t xml:space="preserve">年   月   日 </w:t>
      </w:r>
    </w:p>
    <w:p w14:paraId="1190D2EB">
      <w:pPr>
        <w:ind w:firstLine="480"/>
        <w:rPr>
          <w:rFonts w:hint="eastAsia" w:ascii="仿宋" w:hAnsi="仿宋" w:eastAsia="仿宋" w:cs="仿宋"/>
          <w:color w:val="000000"/>
          <w:szCs w:val="22"/>
        </w:rPr>
      </w:pPr>
    </w:p>
    <w:p w14:paraId="3475DF25">
      <w:pPr>
        <w:ind w:firstLine="480"/>
        <w:rPr>
          <w:rFonts w:hint="eastAsia" w:ascii="仿宋" w:hAnsi="仿宋" w:eastAsia="仿宋" w:cs="仿宋"/>
          <w:color w:val="000000"/>
          <w:sz w:val="21"/>
          <w:szCs w:val="21"/>
        </w:rPr>
      </w:pPr>
      <w:r>
        <w:rPr>
          <w:rFonts w:hint="eastAsia" w:ascii="仿宋" w:hAnsi="仿宋" w:eastAsia="仿宋" w:cs="仿宋"/>
          <w:color w:val="000000"/>
          <w:sz w:val="21"/>
          <w:szCs w:val="21"/>
        </w:rPr>
        <w:t>被授权人电话：XXXXXXX     电子邮箱：XXXXXX@XXXXX（若法定代表人办理并签署响应文件的可不填写）</w:t>
      </w:r>
    </w:p>
    <w:p w14:paraId="4B85F360">
      <w:pPr>
        <w:ind w:firstLine="480"/>
        <w:rPr>
          <w:rFonts w:hint="eastAsia" w:ascii="仿宋" w:hAnsi="仿宋" w:eastAsia="仿宋" w:cs="仿宋"/>
          <w:color w:val="000000"/>
          <w:sz w:val="21"/>
          <w:szCs w:val="21"/>
        </w:rPr>
      </w:pPr>
      <w:r>
        <w:rPr>
          <w:rFonts w:hint="eastAsia" w:ascii="仿宋" w:hAnsi="仿宋" w:eastAsia="仿宋" w:cs="仿宋"/>
          <w:color w:val="000000"/>
          <w:sz w:val="21"/>
          <w:szCs w:val="21"/>
        </w:rPr>
        <w:t>注：</w:t>
      </w:r>
    </w:p>
    <w:p w14:paraId="77EACFD7">
      <w:pPr>
        <w:spacing w:line="500" w:lineRule="exact"/>
        <w:ind w:firstLine="396" w:firstLineChars="189"/>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sz w:val="21"/>
          <w:szCs w:val="21"/>
        </w:rPr>
        <w:t>1.</w:t>
      </w:r>
      <w:r>
        <w:rPr>
          <w:rFonts w:hint="eastAsia" w:ascii="仿宋" w:hAnsi="仿宋" w:eastAsia="仿宋" w:cs="仿宋"/>
          <w:color w:val="FF0000"/>
          <w:sz w:val="21"/>
          <w:szCs w:val="21"/>
        </w:rPr>
        <w:t xml:space="preserve"> </w:t>
      </w:r>
      <w:r>
        <w:rPr>
          <w:rFonts w:hint="eastAsia" w:ascii="仿宋" w:hAnsi="仿宋" w:eastAsia="仿宋" w:cs="仿宋"/>
          <w:color w:val="000000" w:themeColor="text1"/>
          <w:sz w:val="21"/>
          <w:szCs w:val="21"/>
          <w14:textFill>
            <w14:solidFill>
              <w14:schemeClr w14:val="tx1"/>
            </w14:solidFill>
          </w14:textFill>
        </w:rPr>
        <w:t>提供投标人</w:t>
      </w:r>
      <w:r>
        <w:rPr>
          <w:rFonts w:ascii="仿宋" w:hAnsi="仿宋" w:eastAsia="仿宋" w:cs="仿宋"/>
          <w:color w:val="000000" w:themeColor="text1"/>
          <w:sz w:val="21"/>
          <w:szCs w:val="21"/>
          <w14:textFill>
            <w14:solidFill>
              <w14:schemeClr w14:val="tx1"/>
            </w14:solidFill>
          </w14:textFill>
        </w:rPr>
        <w:t>为</w:t>
      </w:r>
      <w:r>
        <w:rPr>
          <w:rFonts w:hint="eastAsia" w:ascii="仿宋" w:hAnsi="仿宋" w:eastAsia="仿宋" w:cs="仿宋"/>
          <w:color w:val="000000" w:themeColor="text1"/>
          <w:sz w:val="21"/>
          <w:szCs w:val="21"/>
          <w14:textFill>
            <w14:solidFill>
              <w14:schemeClr w14:val="tx1"/>
            </w14:solidFill>
          </w14:textFill>
        </w:rPr>
        <w:t>授权</w:t>
      </w:r>
      <w:r>
        <w:rPr>
          <w:rFonts w:ascii="仿宋" w:hAnsi="仿宋" w:eastAsia="仿宋" w:cs="仿宋"/>
          <w:color w:val="000000" w:themeColor="text1"/>
          <w:sz w:val="21"/>
          <w:szCs w:val="21"/>
          <w14:textFill>
            <w14:solidFill>
              <w14:schemeClr w14:val="tx1"/>
            </w14:solidFill>
          </w14:textFill>
        </w:rPr>
        <w:t>代表最近</w:t>
      </w:r>
      <w:r>
        <w:rPr>
          <w:rFonts w:hint="eastAsia" w:ascii="仿宋" w:hAnsi="仿宋" w:eastAsia="仿宋" w:cs="仿宋"/>
          <w:color w:val="000000" w:themeColor="text1"/>
          <w:sz w:val="21"/>
          <w:szCs w:val="21"/>
          <w14:textFill>
            <w14:solidFill>
              <w14:schemeClr w14:val="tx1"/>
            </w14:solidFill>
          </w14:textFill>
        </w:rPr>
        <w:t>6个月</w:t>
      </w:r>
      <w:r>
        <w:rPr>
          <w:rFonts w:ascii="仿宋" w:hAnsi="仿宋" w:eastAsia="仿宋" w:cs="仿宋"/>
          <w:color w:val="000000" w:themeColor="text1"/>
          <w:sz w:val="21"/>
          <w:szCs w:val="21"/>
          <w14:textFill>
            <w14:solidFill>
              <w14:schemeClr w14:val="tx1"/>
            </w14:solidFill>
          </w14:textFill>
        </w:rPr>
        <w:t>缴纳</w:t>
      </w:r>
      <w:r>
        <w:rPr>
          <w:rFonts w:hint="eastAsia" w:ascii="仿宋" w:hAnsi="仿宋" w:eastAsia="仿宋" w:cs="仿宋"/>
          <w:color w:val="000000" w:themeColor="text1"/>
          <w:sz w:val="21"/>
          <w:szCs w:val="21"/>
          <w14:textFill>
            <w14:solidFill>
              <w14:schemeClr w14:val="tx1"/>
            </w14:solidFill>
          </w14:textFill>
        </w:rPr>
        <w:t>社保</w:t>
      </w:r>
      <w:r>
        <w:rPr>
          <w:rFonts w:ascii="仿宋" w:hAnsi="仿宋" w:eastAsia="仿宋" w:cs="仿宋"/>
          <w:color w:val="000000" w:themeColor="text1"/>
          <w:sz w:val="21"/>
          <w:szCs w:val="21"/>
          <w14:textFill>
            <w14:solidFill>
              <w14:schemeClr w14:val="tx1"/>
            </w14:solidFill>
          </w14:textFill>
        </w:rPr>
        <w:t>证明</w:t>
      </w:r>
      <w:r>
        <w:rPr>
          <w:rFonts w:hint="eastAsia" w:ascii="仿宋" w:hAnsi="仿宋" w:eastAsia="仿宋" w:cs="仿宋"/>
          <w:color w:val="000000" w:themeColor="text1"/>
          <w:sz w:val="21"/>
          <w:szCs w:val="21"/>
          <w14:textFill>
            <w14:solidFill>
              <w14:schemeClr w14:val="tx1"/>
            </w14:solidFill>
          </w14:textFill>
        </w:rPr>
        <w:t>；不足6个月</w:t>
      </w:r>
      <w:r>
        <w:rPr>
          <w:rFonts w:ascii="仿宋" w:hAnsi="仿宋" w:eastAsia="仿宋" w:cs="仿宋"/>
          <w:color w:val="000000" w:themeColor="text1"/>
          <w:sz w:val="21"/>
          <w:szCs w:val="21"/>
          <w14:textFill>
            <w14:solidFill>
              <w14:schemeClr w14:val="tx1"/>
            </w14:solidFill>
          </w14:textFill>
        </w:rPr>
        <w:t>的</w:t>
      </w:r>
      <w:r>
        <w:rPr>
          <w:rFonts w:hint="eastAsia" w:ascii="仿宋" w:hAnsi="仿宋" w:eastAsia="仿宋" w:cs="仿宋"/>
          <w:color w:val="000000" w:themeColor="text1"/>
          <w:sz w:val="21"/>
          <w:szCs w:val="21"/>
          <w14:textFill>
            <w14:solidFill>
              <w14:schemeClr w14:val="tx1"/>
            </w14:solidFill>
          </w14:textFill>
        </w:rPr>
        <w:t>新</w:t>
      </w:r>
      <w:r>
        <w:rPr>
          <w:rFonts w:ascii="仿宋" w:hAnsi="仿宋" w:eastAsia="仿宋" w:cs="仿宋"/>
          <w:color w:val="000000" w:themeColor="text1"/>
          <w:sz w:val="21"/>
          <w:szCs w:val="21"/>
          <w14:textFill>
            <w14:solidFill>
              <w14:schemeClr w14:val="tx1"/>
            </w14:solidFill>
          </w14:textFill>
        </w:rPr>
        <w:t>进单位员工</w:t>
      </w:r>
      <w:r>
        <w:rPr>
          <w:rFonts w:hint="eastAsia" w:ascii="仿宋" w:hAnsi="仿宋" w:eastAsia="仿宋" w:cs="仿宋"/>
          <w:color w:val="000000" w:themeColor="text1"/>
          <w:sz w:val="21"/>
          <w:szCs w:val="21"/>
          <w14:textFill>
            <w14:solidFill>
              <w14:schemeClr w14:val="tx1"/>
            </w14:solidFill>
          </w14:textFill>
        </w:rPr>
        <w:t>，则</w:t>
      </w:r>
      <w:r>
        <w:rPr>
          <w:rFonts w:ascii="仿宋" w:hAnsi="仿宋" w:eastAsia="仿宋" w:cs="仿宋"/>
          <w:color w:val="000000" w:themeColor="text1"/>
          <w:sz w:val="21"/>
          <w:szCs w:val="21"/>
          <w14:textFill>
            <w14:solidFill>
              <w14:schemeClr w14:val="tx1"/>
            </w14:solidFill>
          </w14:textFill>
        </w:rPr>
        <w:t>提供单位用工合同</w:t>
      </w:r>
      <w:r>
        <w:rPr>
          <w:rFonts w:hint="eastAsia" w:ascii="仿宋" w:hAnsi="仿宋" w:eastAsia="仿宋" w:cs="仿宋"/>
          <w:color w:val="000000" w:themeColor="text1"/>
          <w:sz w:val="21"/>
          <w:szCs w:val="21"/>
          <w14:textFill>
            <w14:solidFill>
              <w14:schemeClr w14:val="tx1"/>
            </w14:solidFill>
          </w14:textFill>
        </w:rPr>
        <w:t>。</w:t>
      </w:r>
    </w:p>
    <w:p w14:paraId="4BD90BF9">
      <w:pPr>
        <w:spacing w:line="500" w:lineRule="exact"/>
        <w:ind w:firstLine="396" w:firstLineChars="189"/>
        <w:rPr>
          <w:rFonts w:hint="eastAsia" w:ascii="仿宋" w:hAnsi="仿宋" w:eastAsia="仿宋" w:cs="仿宋"/>
          <w:color w:val="000000"/>
          <w:sz w:val="21"/>
          <w:szCs w:val="21"/>
        </w:rPr>
      </w:pPr>
      <w:r>
        <w:rPr>
          <w:rFonts w:hint="eastAsia" w:ascii="仿宋" w:hAnsi="仿宋" w:eastAsia="仿宋" w:cs="仿宋"/>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sz w:val="21"/>
          <w:szCs w:val="21"/>
          <w14:textFill>
            <w14:solidFill>
              <w14:schemeClr w14:val="tx1"/>
            </w14:solidFill>
          </w14:textFill>
        </w:rPr>
        <w:t>若为法定代表人办理的，不提供此文件。</w:t>
      </w:r>
    </w:p>
    <w:p w14:paraId="072CD038">
      <w:pPr>
        <w:ind w:firstLine="480"/>
        <w:rPr>
          <w:rFonts w:hint="eastAsia" w:ascii="仿宋" w:hAnsi="仿宋" w:eastAsia="仿宋" w:cs="仿宋"/>
          <w:color w:val="000000"/>
          <w:szCs w:val="22"/>
        </w:rPr>
      </w:pPr>
    </w:p>
    <w:p w14:paraId="3A144385">
      <w:pPr>
        <w:pStyle w:val="4"/>
        <w:rPr>
          <w:rFonts w:hint="eastAsia" w:ascii="仿宋" w:hAnsi="仿宋" w:eastAsia="仿宋"/>
          <w:color w:val="000000"/>
          <w:sz w:val="28"/>
          <w:szCs w:val="21"/>
        </w:rPr>
      </w:pPr>
      <w:r>
        <w:rPr>
          <w:rFonts w:hint="eastAsia" w:ascii="仿宋" w:hAnsi="仿宋" w:eastAsia="仿宋" w:cs="仿宋"/>
          <w:color w:val="000000"/>
          <w:szCs w:val="22"/>
        </w:rPr>
        <w:br w:type="page"/>
      </w:r>
      <w:bookmarkStart w:id="288" w:name="_Toc202537190"/>
      <w:bookmarkStart w:id="289" w:name="_Toc23551"/>
      <w:bookmarkStart w:id="290" w:name="_Toc26338"/>
      <w:r>
        <w:rPr>
          <w:rFonts w:hint="eastAsia" w:ascii="宋体" w:hAnsi="宋体"/>
          <w:sz w:val="28"/>
          <w:szCs w:val="28"/>
        </w:rPr>
        <w:t>（四）基本资格条件承诺函（格式）</w:t>
      </w:r>
      <w:bookmarkEnd w:id="288"/>
      <w:bookmarkEnd w:id="289"/>
      <w:bookmarkEnd w:id="290"/>
    </w:p>
    <w:p w14:paraId="0E33D7CD">
      <w:pPr>
        <w:jc w:val="center"/>
        <w:rPr>
          <w:rFonts w:hint="eastAsia" w:ascii="仿宋" w:hAnsi="仿宋" w:eastAsia="仿宋"/>
          <w:color w:val="000000"/>
        </w:rPr>
      </w:pPr>
      <w:r>
        <w:rPr>
          <w:rFonts w:hint="eastAsia" w:ascii="方正仿宋_GBK" w:hAnsi="方正仿宋_GBK" w:eastAsia="方正仿宋_GBK" w:cs="方正仿宋_GBK"/>
          <w:b/>
          <w:bCs/>
          <w:color w:val="000000"/>
          <w:sz w:val="32"/>
          <w:szCs w:val="32"/>
        </w:rPr>
        <w:t>基本资格条件承诺函</w:t>
      </w:r>
    </w:p>
    <w:p w14:paraId="6EFD15BC">
      <w:pPr>
        <w:tabs>
          <w:tab w:val="left" w:pos="6300"/>
        </w:tabs>
        <w:snapToGrid w:val="0"/>
        <w:spacing w:line="500" w:lineRule="exact"/>
        <w:ind w:firstLine="480"/>
        <w:rPr>
          <w:rFonts w:hint="eastAsia" w:ascii="仿宋" w:hAnsi="仿宋" w:eastAsia="仿宋"/>
          <w:color w:val="000000"/>
        </w:rPr>
      </w:pPr>
      <w:r>
        <w:rPr>
          <w:rFonts w:hint="eastAsia" w:ascii="方正仿宋_GBK" w:eastAsia="方正仿宋_GBK"/>
          <w:color w:val="000000"/>
        </w:rPr>
        <w:t>项目名称：</w:t>
      </w:r>
      <w:r>
        <w:rPr>
          <w:rFonts w:hint="eastAsia" w:ascii="仿宋" w:hAnsi="仿宋" w:eastAsia="仿宋"/>
          <w:color w:val="000000"/>
          <w:u w:val="single"/>
        </w:rPr>
        <w:t xml:space="preserve">                                                </w:t>
      </w:r>
    </w:p>
    <w:p w14:paraId="281A8B3E">
      <w:pPr>
        <w:tabs>
          <w:tab w:val="left" w:pos="6300"/>
        </w:tabs>
        <w:snapToGrid w:val="0"/>
        <w:spacing w:line="500" w:lineRule="exact"/>
        <w:ind w:firstLine="480"/>
        <w:rPr>
          <w:rFonts w:hint="eastAsia" w:ascii="仿宋" w:hAnsi="仿宋" w:eastAsia="仿宋"/>
          <w:color w:val="000000"/>
        </w:rPr>
      </w:pPr>
    </w:p>
    <w:p w14:paraId="5518B43A">
      <w:pPr>
        <w:tabs>
          <w:tab w:val="left" w:pos="6300"/>
        </w:tabs>
        <w:snapToGrid w:val="0"/>
        <w:spacing w:line="500" w:lineRule="exact"/>
        <w:ind w:firstLine="480"/>
        <w:rPr>
          <w:rFonts w:hint="eastAsia" w:ascii="方正仿宋_GBK" w:hAnsi="仿宋" w:eastAsia="方正仿宋_GBK"/>
          <w:color w:val="000000"/>
        </w:rPr>
      </w:pPr>
      <w:r>
        <w:rPr>
          <w:rFonts w:hint="eastAsia" w:ascii="方正仿宋_GBK" w:hAnsi="仿宋" w:eastAsia="方正仿宋_GBK"/>
          <w:color w:val="000000"/>
        </w:rPr>
        <w:t>致</w:t>
      </w:r>
      <w:r>
        <w:rPr>
          <w:rFonts w:hint="eastAsia" w:ascii="方正仿宋_GBK" w:hAnsi="仿宋" w:eastAsia="方正仿宋_GBK"/>
          <w:color w:val="000000"/>
          <w:u w:val="single"/>
        </w:rPr>
        <w:t xml:space="preserve">                   </w:t>
      </w:r>
      <w:r>
        <w:rPr>
          <w:rFonts w:hint="eastAsia" w:ascii="方正仿宋_GBK" w:hAnsi="仿宋" w:eastAsia="方正仿宋_GBK"/>
          <w:color w:val="000000"/>
        </w:rPr>
        <w:t>（采购</w:t>
      </w:r>
      <w:r>
        <w:rPr>
          <w:rFonts w:ascii="方正仿宋_GBK" w:hAnsi="仿宋" w:eastAsia="方正仿宋_GBK"/>
          <w:color w:val="000000"/>
        </w:rPr>
        <w:t>人</w:t>
      </w:r>
      <w:r>
        <w:rPr>
          <w:rFonts w:hint="eastAsia" w:ascii="方正仿宋_GBK" w:hAnsi="仿宋" w:eastAsia="方正仿宋_GBK"/>
          <w:color w:val="000000"/>
        </w:rPr>
        <w:t>或采购代理机构名称）：</w:t>
      </w:r>
    </w:p>
    <w:p w14:paraId="0D4EEA63">
      <w:pPr>
        <w:tabs>
          <w:tab w:val="left" w:pos="6300"/>
        </w:tabs>
        <w:snapToGrid w:val="0"/>
        <w:spacing w:line="500" w:lineRule="exact"/>
        <w:ind w:firstLine="480"/>
        <w:rPr>
          <w:rFonts w:hint="eastAsia" w:ascii="方正仿宋_GBK" w:hAnsi="仿宋" w:eastAsia="方正仿宋_GBK"/>
          <w:color w:val="000000"/>
        </w:rPr>
      </w:pPr>
      <w:r>
        <w:rPr>
          <w:rFonts w:hint="eastAsia" w:ascii="方正仿宋_GBK" w:hAnsi="仿宋" w:eastAsia="方正仿宋_GBK"/>
          <w:color w:val="000000"/>
        </w:rPr>
        <w:t xml:space="preserve">    </w:t>
      </w:r>
      <w:r>
        <w:rPr>
          <w:rFonts w:hint="eastAsia" w:ascii="方正仿宋_GBK" w:hAnsi="仿宋" w:eastAsia="方正仿宋_GBK"/>
          <w:color w:val="000000"/>
          <w:u w:val="single"/>
        </w:rPr>
        <w:t xml:space="preserve">              </w:t>
      </w:r>
      <w:r>
        <w:rPr>
          <w:rFonts w:hint="eastAsia" w:ascii="方正仿宋_GBK" w:eastAsia="方正仿宋_GBK"/>
          <w:color w:val="000000"/>
        </w:rPr>
        <w:t>（供应商名称）郑重承诺</w:t>
      </w:r>
      <w:r>
        <w:rPr>
          <w:rFonts w:hint="eastAsia" w:ascii="方正仿宋_GBK" w:hAnsi="仿宋" w:eastAsia="方正仿宋_GBK"/>
          <w:color w:val="000000"/>
        </w:rPr>
        <w:t>：</w:t>
      </w:r>
    </w:p>
    <w:p w14:paraId="501D856E">
      <w:pPr>
        <w:ind w:firstLine="480"/>
        <w:rPr>
          <w:rFonts w:ascii="方正仿宋_GBK" w:eastAsia="方正仿宋_GBK"/>
          <w:color w:val="000000"/>
        </w:rPr>
      </w:pPr>
      <w:r>
        <w:rPr>
          <w:rFonts w:hint="eastAsia" w:ascii="方正仿宋_GBK" w:eastAsia="方正仿宋_GBK"/>
          <w:color w:val="000000"/>
        </w:rPr>
        <w:t>1.我方具有良好的商业信誉和健全的财务会计制度，具有履行合同所必需的设备和专业技术能力，具有依法缴纳税收和社会保障金的良好记录，参加本项目采购活动前三年内无重大违法活动记录。</w:t>
      </w:r>
    </w:p>
    <w:p w14:paraId="71E9FC9D">
      <w:pPr>
        <w:ind w:firstLine="480"/>
        <w:rPr>
          <w:rFonts w:ascii="方正仿宋_GBK" w:eastAsia="方正仿宋_GBK"/>
          <w:color w:val="000000"/>
        </w:rPr>
      </w:pPr>
      <w:r>
        <w:rPr>
          <w:rFonts w:hint="eastAsia" w:ascii="方正仿宋_GBK" w:eastAsia="方正仿宋_GBK"/>
          <w:color w:val="000000"/>
        </w:rPr>
        <w:t>2.我方未列入在信用中国网站（www.creditchina.gov.cn）“失信被执行人”、“重大税收违法案件当事人名单”中，也未列入中国政府采购网（www.ccgp.gov.cn）“政府采购严重违法失信行为记录名单”中。</w:t>
      </w:r>
    </w:p>
    <w:p w14:paraId="602EB36E">
      <w:pPr>
        <w:ind w:firstLine="480"/>
        <w:rPr>
          <w:rFonts w:ascii="方正仿宋_GBK" w:eastAsia="方正仿宋_GBK"/>
          <w:color w:val="000000"/>
        </w:rPr>
      </w:pPr>
      <w:r>
        <w:rPr>
          <w:rFonts w:hint="eastAsia" w:ascii="方正仿宋_GBK" w:eastAsia="方正仿宋_GBK"/>
          <w:color w:val="000000"/>
        </w:rPr>
        <w:t>3.我方在采购项目评审（评标）环节结束后，随时接受采购人、采购代理机构的检查验证，配合提供相关证明材料，证明符合《中华人民共和国政府采购法》规定的供应商基本资格条件。</w:t>
      </w:r>
    </w:p>
    <w:p w14:paraId="78DEA357">
      <w:pPr>
        <w:ind w:firstLine="480"/>
        <w:rPr>
          <w:rFonts w:ascii="方正仿宋_GBK" w:eastAsia="方正仿宋_GBK"/>
          <w:color w:val="000000"/>
        </w:rPr>
      </w:pPr>
      <w:r>
        <w:rPr>
          <w:rFonts w:hint="eastAsia" w:ascii="方正仿宋_GBK" w:eastAsia="方正仿宋_GBK"/>
          <w:color w:val="000000"/>
        </w:rPr>
        <w:t>我方对以上承诺负全部法律责任。</w:t>
      </w:r>
    </w:p>
    <w:p w14:paraId="150913CA">
      <w:pPr>
        <w:ind w:firstLine="480"/>
        <w:rPr>
          <w:rFonts w:ascii="方正仿宋_GBK" w:eastAsia="方正仿宋_GBK"/>
          <w:color w:val="000000"/>
        </w:rPr>
      </w:pPr>
      <w:r>
        <w:rPr>
          <w:rFonts w:hint="eastAsia" w:ascii="方正仿宋_GBK" w:eastAsia="方正仿宋_GBK"/>
          <w:color w:val="000000"/>
        </w:rPr>
        <w:t>特此承诺。</w:t>
      </w:r>
    </w:p>
    <w:p w14:paraId="42B5FF3B">
      <w:pPr>
        <w:ind w:firstLine="480"/>
        <w:rPr>
          <w:rFonts w:hint="eastAsia" w:ascii="仿宋" w:hAnsi="仿宋" w:eastAsia="仿宋"/>
          <w:color w:val="000000"/>
        </w:rPr>
      </w:pPr>
    </w:p>
    <w:p w14:paraId="07FD30AE">
      <w:pPr>
        <w:rPr>
          <w:rFonts w:hint="eastAsia" w:ascii="仿宋" w:hAnsi="仿宋" w:eastAsia="仿宋"/>
          <w:color w:val="000000"/>
        </w:rPr>
      </w:pPr>
    </w:p>
    <w:p w14:paraId="11EDD227">
      <w:pPr>
        <w:ind w:firstLine="480"/>
        <w:rPr>
          <w:rFonts w:hint="eastAsia" w:ascii="仿宋" w:hAnsi="仿宋" w:eastAsia="仿宋"/>
          <w:color w:val="000000"/>
        </w:rPr>
      </w:pPr>
    </w:p>
    <w:p w14:paraId="337A4A14">
      <w:pPr>
        <w:wordWrap w:val="0"/>
        <w:ind w:firstLine="480"/>
        <w:jc w:val="right"/>
        <w:rPr>
          <w:rFonts w:hint="eastAsia" w:ascii="仿宋" w:hAnsi="仿宋" w:eastAsia="仿宋"/>
          <w:color w:val="000000"/>
        </w:rPr>
      </w:pPr>
      <w:r>
        <w:rPr>
          <w:rFonts w:hint="eastAsia" w:ascii="仿宋" w:hAnsi="仿宋" w:eastAsia="仿宋"/>
          <w:color w:val="000000"/>
        </w:rPr>
        <w:t xml:space="preserve">  （供应商公章）         </w:t>
      </w:r>
    </w:p>
    <w:p w14:paraId="70E0FE21">
      <w:pPr>
        <w:ind w:firstLine="480"/>
        <w:jc w:val="right"/>
        <w:rPr>
          <w:rFonts w:hint="eastAsia" w:ascii="仿宋" w:hAnsi="仿宋" w:eastAsia="仿宋"/>
          <w:color w:val="000000"/>
          <w:szCs w:val="22"/>
          <w:lang w:val="zh-CN"/>
        </w:rPr>
      </w:pPr>
    </w:p>
    <w:p w14:paraId="742A45F5">
      <w:pPr>
        <w:wordWrap w:val="0"/>
        <w:ind w:firstLine="480"/>
        <w:jc w:val="right"/>
        <w:rPr>
          <w:rFonts w:hint="eastAsia" w:ascii="仿宋" w:hAnsi="仿宋" w:eastAsia="仿宋"/>
          <w:color w:val="000000"/>
        </w:rPr>
      </w:pPr>
      <w:r>
        <w:rPr>
          <w:rFonts w:hint="eastAsia" w:ascii="仿宋" w:hAnsi="仿宋" w:eastAsia="仿宋"/>
          <w:color w:val="000000"/>
        </w:rPr>
        <w:t xml:space="preserve">                                                              年   月   日                </w:t>
      </w:r>
    </w:p>
    <w:p w14:paraId="78188AF0">
      <w:pPr>
        <w:pStyle w:val="4"/>
        <w:rPr>
          <w:rFonts w:hint="eastAsia" w:ascii="仿宋" w:hAnsi="仿宋" w:eastAsia="仿宋" w:cs="仿宋"/>
          <w:color w:val="000000"/>
          <w:sz w:val="28"/>
          <w:szCs w:val="28"/>
        </w:rPr>
      </w:pPr>
      <w:r>
        <w:rPr>
          <w:rFonts w:hint="eastAsia" w:ascii="仿宋" w:hAnsi="仿宋" w:eastAsia="仿宋"/>
          <w:color w:val="000000"/>
        </w:rPr>
        <w:br w:type="page"/>
      </w:r>
      <w:bookmarkStart w:id="291" w:name="_Toc202537191"/>
      <w:bookmarkStart w:id="292" w:name="_Toc26339"/>
      <w:bookmarkStart w:id="293" w:name="_Toc22221"/>
      <w:r>
        <w:rPr>
          <w:rFonts w:hint="eastAsia" w:ascii="宋体" w:hAnsi="宋体"/>
          <w:sz w:val="28"/>
          <w:szCs w:val="28"/>
        </w:rPr>
        <w:t>（五）特定资格条件证书或证明文件</w:t>
      </w:r>
      <w:bookmarkEnd w:id="291"/>
      <w:bookmarkEnd w:id="292"/>
      <w:bookmarkEnd w:id="293"/>
    </w:p>
    <w:p w14:paraId="0EFACE79">
      <w:pPr>
        <w:pStyle w:val="35"/>
        <w:ind w:firstLine="403"/>
        <w:rPr>
          <w:rFonts w:ascii="方正仿宋_GBK" w:eastAsia="方正仿宋_GBK"/>
          <w:color w:val="000000"/>
          <w:sz w:val="24"/>
          <w:szCs w:val="24"/>
        </w:rPr>
      </w:pPr>
    </w:p>
    <w:p w14:paraId="41901A28">
      <w:pPr>
        <w:pStyle w:val="35"/>
        <w:ind w:firstLine="960" w:firstLineChars="400"/>
        <w:rPr>
          <w:rFonts w:ascii="方正仿宋_GBK" w:eastAsia="方正仿宋_GBK"/>
          <w:color w:val="000000"/>
          <w:sz w:val="24"/>
          <w:szCs w:val="24"/>
        </w:rPr>
        <w:sectPr>
          <w:footerReference r:id="rId8" w:type="default"/>
          <w:type w:val="nextColumn"/>
          <w:pgSz w:w="11907" w:h="16840"/>
          <w:pgMar w:top="1134" w:right="1191" w:bottom="1134" w:left="1304" w:header="794" w:footer="992" w:gutter="0"/>
          <w:cols w:space="720" w:num="1"/>
          <w:titlePg/>
          <w:docGrid w:linePitch="408" w:charSpace="-5735"/>
        </w:sectPr>
      </w:pPr>
      <w:r>
        <w:rPr>
          <w:rFonts w:hint="eastAsia" w:ascii="方正仿宋_GBK" w:eastAsia="方正仿宋_GBK"/>
          <w:color w:val="000000"/>
          <w:sz w:val="24"/>
          <w:szCs w:val="24"/>
        </w:rPr>
        <w:t>无</w:t>
      </w:r>
    </w:p>
    <w:p w14:paraId="0FA7EB99">
      <w:pPr>
        <w:pStyle w:val="3"/>
        <w:jc w:val="center"/>
        <w:rPr>
          <w:rFonts w:hint="eastAsia"/>
          <w:b/>
          <w:sz w:val="24"/>
          <w:szCs w:val="24"/>
        </w:rPr>
      </w:pPr>
      <w:bookmarkStart w:id="294" w:name="_Toc6060"/>
      <w:bookmarkStart w:id="295" w:name="_Toc27624"/>
      <w:bookmarkStart w:id="296" w:name="_Toc63600447"/>
      <w:bookmarkStart w:id="297" w:name="_Toc19819"/>
      <w:bookmarkStart w:id="298" w:name="_Toc452628354"/>
      <w:bookmarkStart w:id="299" w:name="_Toc12485"/>
      <w:bookmarkStart w:id="300" w:name="_Toc25967"/>
      <w:bookmarkStart w:id="301" w:name="_Toc677"/>
      <w:bookmarkStart w:id="302" w:name="_Toc202537192"/>
      <w:bookmarkStart w:id="303" w:name="_Toc1486"/>
      <w:bookmarkStart w:id="304" w:name="_Toc17053"/>
      <w:bookmarkStart w:id="305" w:name="_Toc20046"/>
      <w:bookmarkStart w:id="306" w:name="_Toc27066"/>
      <w:bookmarkStart w:id="307" w:name="_Toc32162"/>
      <w:bookmarkStart w:id="308" w:name="_Toc20719"/>
      <w:bookmarkStart w:id="309" w:name="_Toc18468"/>
      <w:bookmarkStart w:id="310" w:name="_Toc22487"/>
      <w:bookmarkStart w:id="311" w:name="_Toc12811"/>
      <w:bookmarkStart w:id="312" w:name="_Toc13406"/>
      <w:bookmarkStart w:id="313" w:name="_Toc28754"/>
      <w:bookmarkStart w:id="314" w:name="_Toc30170"/>
      <w:bookmarkStart w:id="315" w:name="_Toc31791"/>
      <w:bookmarkStart w:id="316" w:name="_Toc11448"/>
      <w:bookmarkStart w:id="317" w:name="_Toc24445"/>
      <w:bookmarkStart w:id="318" w:name="_Toc2818"/>
      <w:bookmarkStart w:id="319" w:name="_Toc4179"/>
      <w:bookmarkStart w:id="320" w:name="_Toc6824"/>
      <w:bookmarkStart w:id="321" w:name="_Toc1630"/>
      <w:bookmarkStart w:id="322" w:name="_Toc6650"/>
      <w:bookmarkStart w:id="323" w:name="_Toc28413"/>
      <w:bookmarkStart w:id="324" w:name="_Toc30414"/>
      <w:bookmarkStart w:id="325" w:name="_Toc11676"/>
      <w:bookmarkStart w:id="326" w:name="_Toc20356"/>
      <w:r>
        <w:rPr>
          <w:rFonts w:hint="eastAsia"/>
          <w:b/>
          <w:sz w:val="24"/>
          <w:szCs w:val="24"/>
        </w:rPr>
        <w:t>五、其他文件</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7038B0D2">
      <w:pPr>
        <w:pStyle w:val="4"/>
        <w:rPr>
          <w:rFonts w:hint="eastAsia" w:ascii="宋体" w:hAnsi="宋体"/>
          <w:sz w:val="28"/>
          <w:szCs w:val="28"/>
        </w:rPr>
      </w:pPr>
      <w:bookmarkStart w:id="327" w:name="_Toc202537193"/>
      <w:bookmarkStart w:id="328" w:name="_Toc27455"/>
      <w:bookmarkStart w:id="329" w:name="_Toc2669"/>
      <w:r>
        <w:rPr>
          <w:rFonts w:hint="eastAsia" w:ascii="宋体" w:hAnsi="宋体"/>
          <w:sz w:val="28"/>
          <w:szCs w:val="28"/>
        </w:rPr>
        <w:t>（一）中小企业声明函、监狱企业证明文件、残疾人福利性单位声明函</w:t>
      </w:r>
      <w:bookmarkEnd w:id="327"/>
      <w:bookmarkEnd w:id="328"/>
      <w:bookmarkEnd w:id="329"/>
    </w:p>
    <w:p w14:paraId="554B09DF">
      <w:pPr>
        <w:jc w:val="center"/>
        <w:rPr>
          <w:b/>
          <w:szCs w:val="28"/>
        </w:rPr>
      </w:pPr>
      <w:bookmarkStart w:id="330" w:name="_Hlk63595935"/>
      <w:bookmarkStart w:id="331" w:name="_Hlk84947655"/>
    </w:p>
    <w:p w14:paraId="21C00DA7">
      <w:pPr>
        <w:jc w:val="center"/>
        <w:rPr>
          <w:b/>
          <w:szCs w:val="28"/>
        </w:rPr>
      </w:pPr>
      <w:r>
        <w:rPr>
          <w:rFonts w:hint="eastAsia"/>
          <w:b/>
          <w:szCs w:val="28"/>
        </w:rPr>
        <w:t>中小企业声明函</w:t>
      </w:r>
      <w:bookmarkEnd w:id="330"/>
      <w:r>
        <w:rPr>
          <w:rFonts w:hint="eastAsia"/>
          <w:b/>
          <w:szCs w:val="28"/>
        </w:rPr>
        <w:t>（货物）</w:t>
      </w:r>
    </w:p>
    <w:p w14:paraId="4A2C5B69">
      <w:pPr>
        <w:tabs>
          <w:tab w:val="left" w:pos="6300"/>
        </w:tabs>
        <w:snapToGrid w:val="0"/>
        <w:spacing w:line="500" w:lineRule="exact"/>
        <w:ind w:firstLine="480"/>
        <w:rPr>
          <w:rFonts w:hint="eastAsia" w:ascii="仿宋" w:hAnsi="仿宋" w:eastAsia="仿宋" w:cs="仿宋"/>
          <w:color w:val="000000"/>
          <w:szCs w:val="28"/>
          <w:lang w:bidi="ar"/>
        </w:rPr>
      </w:pPr>
      <w:r>
        <w:rPr>
          <w:rFonts w:hint="eastAsia" w:ascii="仿宋" w:hAnsi="仿宋" w:eastAsia="仿宋" w:cs="仿宋"/>
          <w:color w:val="000000"/>
          <w:szCs w:val="28"/>
          <w:lang w:bidi="ar"/>
        </w:rPr>
        <w:t>本公司郑重声明，根据《政府采购促进中小企业发展管理办法》（财库〔2020〕46号）的规定，本公司参加</w:t>
      </w:r>
      <w:r>
        <w:rPr>
          <w:rFonts w:hint="eastAsia" w:ascii="仿宋" w:hAnsi="仿宋" w:eastAsia="仿宋" w:cs="仿宋"/>
          <w:i/>
          <w:iCs/>
          <w:color w:val="000000"/>
          <w:szCs w:val="28"/>
          <w:u w:val="single"/>
          <w:lang w:bidi="ar"/>
        </w:rPr>
        <w:t>（单位名称）</w:t>
      </w:r>
      <w:r>
        <w:rPr>
          <w:rFonts w:hint="eastAsia" w:ascii="仿宋" w:hAnsi="仿宋" w:eastAsia="仿宋" w:cs="仿宋"/>
          <w:color w:val="000000"/>
          <w:szCs w:val="28"/>
          <w:lang w:bidi="ar"/>
        </w:rPr>
        <w:t>的</w:t>
      </w:r>
      <w:r>
        <w:rPr>
          <w:rFonts w:hint="eastAsia" w:ascii="仿宋" w:hAnsi="仿宋" w:eastAsia="仿宋" w:cs="仿宋"/>
          <w:i/>
          <w:iCs/>
          <w:color w:val="000000"/>
          <w:szCs w:val="28"/>
          <w:u w:val="single"/>
          <w:lang w:bidi="ar"/>
        </w:rPr>
        <w:t>（项目名称）</w:t>
      </w:r>
      <w:r>
        <w:rPr>
          <w:rFonts w:hint="eastAsia" w:ascii="仿宋" w:hAnsi="仿宋" w:eastAsia="仿宋" w:cs="仿宋"/>
          <w:color w:val="000000"/>
          <w:szCs w:val="28"/>
          <w:lang w:bidi="ar"/>
        </w:rPr>
        <w:t>采购活动，提供的货物全部由符合政策要求的中小企业制造。相关企业（含联合体中的中小企业、签订分包意向协议的中小企业）的具体情况如下：</w:t>
      </w:r>
    </w:p>
    <w:p w14:paraId="31824CD7">
      <w:pPr>
        <w:tabs>
          <w:tab w:val="left" w:pos="6300"/>
        </w:tabs>
        <w:snapToGrid w:val="0"/>
        <w:spacing w:line="500" w:lineRule="exact"/>
        <w:ind w:firstLine="480"/>
        <w:rPr>
          <w:rFonts w:hint="eastAsia" w:ascii="仿宋" w:hAnsi="仿宋" w:eastAsia="仿宋" w:cs="仿宋"/>
          <w:color w:val="000000"/>
          <w:szCs w:val="28"/>
          <w:lang w:bidi="ar"/>
        </w:rPr>
      </w:pPr>
      <w:r>
        <w:rPr>
          <w:rFonts w:hint="eastAsia" w:ascii="仿宋" w:hAnsi="仿宋" w:eastAsia="仿宋" w:cs="仿宋"/>
          <w:color w:val="000000"/>
          <w:szCs w:val="28"/>
          <w:lang w:bidi="ar"/>
        </w:rPr>
        <w:t>1.</w:t>
      </w:r>
      <w:r>
        <w:rPr>
          <w:rFonts w:hint="eastAsia" w:ascii="仿宋" w:hAnsi="仿宋" w:eastAsia="仿宋" w:cs="仿宋"/>
          <w:i/>
          <w:iCs/>
          <w:color w:val="000000"/>
          <w:szCs w:val="28"/>
          <w:u w:val="single"/>
          <w:lang w:bidi="ar"/>
        </w:rPr>
        <w:t>（标的名称）</w:t>
      </w:r>
      <w:r>
        <w:rPr>
          <w:rFonts w:hint="eastAsia" w:ascii="仿宋" w:hAnsi="仿宋" w:eastAsia="仿宋" w:cs="仿宋"/>
          <w:color w:val="000000"/>
          <w:szCs w:val="28"/>
          <w:lang w:bidi="ar"/>
        </w:rPr>
        <w:t>，属于</w:t>
      </w:r>
      <w:r>
        <w:rPr>
          <w:rFonts w:hint="eastAsia" w:ascii="仿宋" w:hAnsi="仿宋" w:eastAsia="仿宋" w:cs="仿宋"/>
          <w:i/>
          <w:iCs/>
          <w:color w:val="000000"/>
          <w:szCs w:val="28"/>
          <w:u w:val="single"/>
          <w:lang w:bidi="ar"/>
        </w:rPr>
        <w:t>（采购文件中明确的所属行业）</w:t>
      </w:r>
      <w:r>
        <w:rPr>
          <w:rFonts w:hint="eastAsia" w:ascii="仿宋" w:hAnsi="仿宋" w:eastAsia="仿宋" w:cs="仿宋"/>
          <w:color w:val="000000"/>
          <w:szCs w:val="28"/>
          <w:lang w:bidi="ar"/>
        </w:rPr>
        <w:t>行业；制造商为</w:t>
      </w:r>
      <w:r>
        <w:rPr>
          <w:rFonts w:hint="eastAsia" w:ascii="仿宋" w:hAnsi="仿宋" w:eastAsia="仿宋" w:cs="仿宋"/>
          <w:i/>
          <w:iCs/>
          <w:color w:val="000000"/>
          <w:szCs w:val="28"/>
          <w:u w:val="single"/>
          <w:lang w:bidi="ar"/>
        </w:rPr>
        <w:t>（企业名称）</w:t>
      </w:r>
      <w:r>
        <w:rPr>
          <w:rFonts w:hint="eastAsia" w:ascii="仿宋" w:hAnsi="仿宋" w:eastAsia="仿宋" w:cs="仿宋"/>
          <w:color w:val="000000"/>
          <w:szCs w:val="28"/>
          <w:lang w:bidi="ar"/>
        </w:rPr>
        <w:t>，从业人员</w:t>
      </w:r>
      <w:r>
        <w:rPr>
          <w:rFonts w:hint="eastAsia" w:ascii="仿宋" w:hAnsi="仿宋" w:eastAsia="仿宋" w:cs="仿宋"/>
          <w:i/>
          <w:iCs/>
          <w:color w:val="000000"/>
          <w:szCs w:val="28"/>
          <w:u w:val="single"/>
          <w:lang w:bidi="ar"/>
        </w:rPr>
        <w:t xml:space="preserve">    </w:t>
      </w:r>
      <w:r>
        <w:rPr>
          <w:rFonts w:hint="eastAsia" w:ascii="仿宋" w:hAnsi="仿宋" w:eastAsia="仿宋" w:cs="仿宋"/>
          <w:color w:val="000000"/>
          <w:szCs w:val="28"/>
          <w:lang w:bidi="ar"/>
        </w:rPr>
        <w:t>人，营业收入为</w:t>
      </w:r>
      <w:r>
        <w:rPr>
          <w:rFonts w:hint="eastAsia" w:ascii="仿宋" w:hAnsi="仿宋" w:eastAsia="仿宋" w:cs="仿宋"/>
          <w:i/>
          <w:iCs/>
          <w:color w:val="000000"/>
          <w:szCs w:val="28"/>
          <w:u w:val="single"/>
          <w:lang w:bidi="ar"/>
        </w:rPr>
        <w:t xml:space="preserve">    </w:t>
      </w:r>
      <w:r>
        <w:rPr>
          <w:rFonts w:hint="eastAsia" w:ascii="仿宋" w:hAnsi="仿宋" w:eastAsia="仿宋" w:cs="仿宋"/>
          <w:color w:val="000000"/>
          <w:szCs w:val="28"/>
          <w:lang w:bidi="ar"/>
        </w:rPr>
        <w:t>万元，资产总额为</w:t>
      </w:r>
      <w:r>
        <w:rPr>
          <w:rFonts w:hint="eastAsia" w:ascii="仿宋" w:hAnsi="仿宋" w:eastAsia="仿宋" w:cs="仿宋"/>
          <w:i/>
          <w:iCs/>
          <w:color w:val="000000"/>
          <w:szCs w:val="28"/>
          <w:u w:val="single"/>
          <w:lang w:bidi="ar"/>
        </w:rPr>
        <w:t xml:space="preserve">    </w:t>
      </w:r>
      <w:r>
        <w:rPr>
          <w:rFonts w:hint="eastAsia" w:ascii="仿宋" w:hAnsi="仿宋" w:eastAsia="仿宋" w:cs="仿宋"/>
          <w:color w:val="000000"/>
          <w:szCs w:val="28"/>
          <w:lang w:bidi="ar"/>
        </w:rPr>
        <w:t>万元，属于</w:t>
      </w:r>
      <w:r>
        <w:rPr>
          <w:rFonts w:hint="eastAsia" w:ascii="仿宋" w:hAnsi="仿宋" w:eastAsia="仿宋" w:cs="仿宋"/>
          <w:i/>
          <w:iCs/>
          <w:color w:val="000000"/>
          <w:szCs w:val="28"/>
          <w:u w:val="single"/>
          <w:lang w:bidi="ar"/>
        </w:rPr>
        <w:t>（中型企业、小型企业、微型企业）</w:t>
      </w:r>
      <w:r>
        <w:rPr>
          <w:rFonts w:hint="eastAsia" w:ascii="仿宋" w:hAnsi="仿宋" w:eastAsia="仿宋" w:cs="仿宋"/>
          <w:color w:val="000000"/>
          <w:szCs w:val="28"/>
          <w:lang w:bidi="ar"/>
        </w:rPr>
        <w:t>；</w:t>
      </w:r>
    </w:p>
    <w:p w14:paraId="627620F5">
      <w:pPr>
        <w:tabs>
          <w:tab w:val="left" w:pos="6300"/>
        </w:tabs>
        <w:snapToGrid w:val="0"/>
        <w:spacing w:line="500" w:lineRule="exact"/>
        <w:ind w:firstLine="480"/>
        <w:rPr>
          <w:rFonts w:hint="eastAsia" w:ascii="仿宋" w:hAnsi="仿宋" w:eastAsia="仿宋" w:cs="仿宋"/>
          <w:color w:val="000000"/>
          <w:szCs w:val="28"/>
          <w:lang w:bidi="ar"/>
        </w:rPr>
      </w:pPr>
      <w:r>
        <w:rPr>
          <w:rFonts w:hint="eastAsia" w:ascii="仿宋" w:hAnsi="仿宋" w:eastAsia="仿宋" w:cs="仿宋"/>
          <w:color w:val="000000"/>
          <w:szCs w:val="28"/>
          <w:lang w:bidi="ar"/>
        </w:rPr>
        <w:t>2.</w:t>
      </w:r>
      <w:r>
        <w:rPr>
          <w:rFonts w:hint="eastAsia" w:ascii="仿宋" w:hAnsi="仿宋" w:eastAsia="仿宋" w:cs="仿宋"/>
          <w:i/>
          <w:iCs/>
          <w:color w:val="000000"/>
          <w:szCs w:val="28"/>
          <w:u w:val="single"/>
          <w:lang w:bidi="ar"/>
        </w:rPr>
        <w:t>（标的名称）</w:t>
      </w:r>
      <w:r>
        <w:rPr>
          <w:rFonts w:hint="eastAsia" w:ascii="仿宋" w:hAnsi="仿宋" w:eastAsia="仿宋" w:cs="仿宋"/>
          <w:color w:val="000000"/>
          <w:szCs w:val="28"/>
          <w:lang w:bidi="ar"/>
        </w:rPr>
        <w:t>，属于</w:t>
      </w:r>
      <w:r>
        <w:rPr>
          <w:rFonts w:hint="eastAsia" w:ascii="仿宋" w:hAnsi="仿宋" w:eastAsia="仿宋" w:cs="仿宋"/>
          <w:i/>
          <w:iCs/>
          <w:color w:val="000000"/>
          <w:szCs w:val="28"/>
          <w:u w:val="single"/>
          <w:lang w:bidi="ar"/>
        </w:rPr>
        <w:t>（采购文件中明确的所属行业）</w:t>
      </w:r>
      <w:r>
        <w:rPr>
          <w:rFonts w:hint="eastAsia" w:ascii="仿宋" w:hAnsi="仿宋" w:eastAsia="仿宋" w:cs="仿宋"/>
          <w:color w:val="000000"/>
          <w:szCs w:val="28"/>
          <w:lang w:bidi="ar"/>
        </w:rPr>
        <w:t>行业；制造商为</w:t>
      </w:r>
      <w:r>
        <w:rPr>
          <w:rFonts w:hint="eastAsia" w:ascii="仿宋" w:hAnsi="仿宋" w:eastAsia="仿宋" w:cs="仿宋"/>
          <w:i/>
          <w:iCs/>
          <w:color w:val="000000"/>
          <w:szCs w:val="28"/>
          <w:u w:val="single"/>
          <w:lang w:bidi="ar"/>
        </w:rPr>
        <w:t>（企业名称）</w:t>
      </w:r>
      <w:r>
        <w:rPr>
          <w:rFonts w:hint="eastAsia" w:ascii="仿宋" w:hAnsi="仿宋" w:eastAsia="仿宋" w:cs="仿宋"/>
          <w:color w:val="000000"/>
          <w:szCs w:val="28"/>
          <w:lang w:bidi="ar"/>
        </w:rPr>
        <w:t>，从业人员</w:t>
      </w:r>
      <w:r>
        <w:rPr>
          <w:rFonts w:hint="eastAsia" w:ascii="仿宋" w:hAnsi="仿宋" w:eastAsia="仿宋" w:cs="仿宋"/>
          <w:i/>
          <w:iCs/>
          <w:color w:val="000000"/>
          <w:szCs w:val="28"/>
          <w:u w:val="single"/>
          <w:lang w:bidi="ar"/>
        </w:rPr>
        <w:t xml:space="preserve">    </w:t>
      </w:r>
      <w:r>
        <w:rPr>
          <w:rFonts w:hint="eastAsia" w:ascii="仿宋" w:hAnsi="仿宋" w:eastAsia="仿宋" w:cs="仿宋"/>
          <w:color w:val="000000"/>
          <w:szCs w:val="28"/>
          <w:lang w:bidi="ar"/>
        </w:rPr>
        <w:t>人，营业收入为</w:t>
      </w:r>
      <w:r>
        <w:rPr>
          <w:rFonts w:hint="eastAsia" w:ascii="仿宋" w:hAnsi="仿宋" w:eastAsia="仿宋" w:cs="仿宋"/>
          <w:i/>
          <w:iCs/>
          <w:color w:val="000000"/>
          <w:szCs w:val="28"/>
          <w:u w:val="single"/>
          <w:lang w:bidi="ar"/>
        </w:rPr>
        <w:t xml:space="preserve">    </w:t>
      </w:r>
      <w:r>
        <w:rPr>
          <w:rFonts w:hint="eastAsia" w:ascii="仿宋" w:hAnsi="仿宋" w:eastAsia="仿宋" w:cs="仿宋"/>
          <w:color w:val="000000"/>
          <w:szCs w:val="28"/>
          <w:lang w:bidi="ar"/>
        </w:rPr>
        <w:t>万元，资产总额为</w:t>
      </w:r>
      <w:r>
        <w:rPr>
          <w:rFonts w:hint="eastAsia" w:ascii="仿宋" w:hAnsi="仿宋" w:eastAsia="仿宋" w:cs="仿宋"/>
          <w:i/>
          <w:iCs/>
          <w:color w:val="000000"/>
          <w:szCs w:val="28"/>
          <w:u w:val="single"/>
          <w:lang w:bidi="ar"/>
        </w:rPr>
        <w:t xml:space="preserve">    </w:t>
      </w:r>
      <w:r>
        <w:rPr>
          <w:rFonts w:hint="eastAsia" w:ascii="仿宋" w:hAnsi="仿宋" w:eastAsia="仿宋" w:cs="仿宋"/>
          <w:color w:val="000000"/>
          <w:szCs w:val="28"/>
          <w:lang w:bidi="ar"/>
        </w:rPr>
        <w:t>万元，属于</w:t>
      </w:r>
      <w:r>
        <w:rPr>
          <w:rFonts w:hint="eastAsia" w:ascii="仿宋" w:hAnsi="仿宋" w:eastAsia="仿宋" w:cs="仿宋"/>
          <w:i/>
          <w:iCs/>
          <w:color w:val="000000"/>
          <w:szCs w:val="28"/>
          <w:u w:val="single"/>
          <w:lang w:bidi="ar"/>
        </w:rPr>
        <w:t>（中型企业、小型企业、微型企业）</w:t>
      </w:r>
      <w:r>
        <w:rPr>
          <w:rFonts w:hint="eastAsia" w:ascii="仿宋" w:hAnsi="仿宋" w:eastAsia="仿宋" w:cs="仿宋"/>
          <w:color w:val="000000"/>
          <w:szCs w:val="28"/>
          <w:lang w:bidi="ar"/>
        </w:rPr>
        <w:t>；</w:t>
      </w:r>
    </w:p>
    <w:p w14:paraId="78C0D3BB">
      <w:pPr>
        <w:tabs>
          <w:tab w:val="left" w:pos="6300"/>
        </w:tabs>
        <w:snapToGrid w:val="0"/>
        <w:spacing w:line="500" w:lineRule="exact"/>
        <w:ind w:firstLine="480"/>
        <w:rPr>
          <w:rFonts w:hint="eastAsia" w:ascii="仿宋" w:hAnsi="仿宋" w:eastAsia="仿宋" w:cs="仿宋"/>
          <w:color w:val="000000"/>
          <w:szCs w:val="28"/>
          <w:lang w:bidi="ar"/>
        </w:rPr>
      </w:pPr>
      <w:r>
        <w:rPr>
          <w:rFonts w:hint="eastAsia" w:ascii="仿宋" w:hAnsi="仿宋" w:eastAsia="仿宋" w:cs="仿宋"/>
          <w:color w:val="000000"/>
          <w:szCs w:val="28"/>
          <w:lang w:bidi="ar"/>
        </w:rPr>
        <w:t>……</w:t>
      </w:r>
    </w:p>
    <w:p w14:paraId="1EEFD4EA">
      <w:pPr>
        <w:tabs>
          <w:tab w:val="left" w:pos="6300"/>
        </w:tabs>
        <w:snapToGrid w:val="0"/>
        <w:spacing w:line="500" w:lineRule="exact"/>
        <w:ind w:firstLine="480"/>
        <w:rPr>
          <w:rFonts w:hint="eastAsia" w:ascii="仿宋" w:hAnsi="仿宋" w:eastAsia="仿宋" w:cs="仿宋"/>
          <w:color w:val="000000"/>
          <w:szCs w:val="28"/>
          <w:lang w:bidi="ar"/>
        </w:rPr>
      </w:pPr>
      <w:r>
        <w:rPr>
          <w:rFonts w:hint="eastAsia" w:ascii="仿宋" w:hAnsi="仿宋" w:eastAsia="仿宋" w:cs="仿宋"/>
          <w:color w:val="000000"/>
          <w:szCs w:val="28"/>
          <w:lang w:bidi="ar"/>
        </w:rPr>
        <w:t>以上企业，不属于大企业的分支机构，不存在控股股东为大企业的情形，也不存在与大企业的负责人为同一人的情形。</w:t>
      </w:r>
    </w:p>
    <w:p w14:paraId="6D0674C8">
      <w:pPr>
        <w:tabs>
          <w:tab w:val="left" w:pos="6300"/>
        </w:tabs>
        <w:snapToGrid w:val="0"/>
        <w:spacing w:line="500" w:lineRule="exact"/>
        <w:ind w:firstLine="480"/>
        <w:rPr>
          <w:rFonts w:hint="eastAsia" w:ascii="仿宋" w:hAnsi="仿宋" w:eastAsia="仿宋" w:cs="仿宋"/>
          <w:color w:val="000000"/>
          <w:szCs w:val="28"/>
        </w:rPr>
      </w:pPr>
      <w:r>
        <w:rPr>
          <w:rFonts w:hint="eastAsia" w:ascii="仿宋" w:hAnsi="仿宋" w:eastAsia="仿宋" w:cs="仿宋"/>
          <w:color w:val="000000"/>
          <w:szCs w:val="28"/>
          <w:lang w:bidi="ar"/>
        </w:rPr>
        <w:t>本企业对上述声明内容的真实性负责。如有虚假，将依法承担相应责任。</w:t>
      </w:r>
    </w:p>
    <w:p w14:paraId="5A756507">
      <w:pPr>
        <w:tabs>
          <w:tab w:val="left" w:pos="6300"/>
        </w:tabs>
        <w:snapToGrid w:val="0"/>
        <w:spacing w:line="500" w:lineRule="exact"/>
        <w:ind w:firstLine="480"/>
        <w:rPr>
          <w:rFonts w:hint="eastAsia" w:ascii="仿宋" w:hAnsi="仿宋" w:eastAsia="仿宋" w:cs="仿宋"/>
          <w:color w:val="000000"/>
        </w:rPr>
      </w:pPr>
    </w:p>
    <w:p w14:paraId="15A77553">
      <w:pPr>
        <w:tabs>
          <w:tab w:val="left" w:pos="6300"/>
        </w:tabs>
        <w:snapToGrid w:val="0"/>
        <w:spacing w:line="500" w:lineRule="exact"/>
        <w:ind w:firstLine="5040" w:firstLineChars="1800"/>
        <w:rPr>
          <w:rFonts w:hint="eastAsia" w:ascii="仿宋" w:hAnsi="仿宋" w:eastAsia="仿宋" w:cs="仿宋"/>
          <w:color w:val="000000"/>
        </w:rPr>
      </w:pPr>
      <w:r>
        <w:rPr>
          <w:rFonts w:hint="eastAsia" w:ascii="仿宋" w:hAnsi="仿宋" w:eastAsia="仿宋" w:cs="仿宋"/>
          <w:color w:val="000000"/>
          <w:lang w:bidi="ar"/>
        </w:rPr>
        <w:t>企业名称（盖章）：</w:t>
      </w:r>
    </w:p>
    <w:p w14:paraId="4B7926E8">
      <w:pPr>
        <w:tabs>
          <w:tab w:val="left" w:pos="6300"/>
        </w:tabs>
        <w:snapToGrid w:val="0"/>
        <w:spacing w:line="500" w:lineRule="exact"/>
        <w:ind w:firstLine="5040" w:firstLineChars="1800"/>
        <w:rPr>
          <w:rFonts w:hint="eastAsia" w:ascii="仿宋" w:hAnsi="仿宋" w:eastAsia="仿宋" w:cs="仿宋"/>
          <w:color w:val="000000"/>
          <w:lang w:bidi="ar"/>
        </w:rPr>
      </w:pPr>
      <w:r>
        <w:rPr>
          <w:rFonts w:hint="eastAsia" w:ascii="仿宋" w:hAnsi="仿宋" w:eastAsia="仿宋" w:cs="仿宋"/>
          <w:color w:val="000000"/>
          <w:lang w:bidi="ar"/>
        </w:rPr>
        <w:t>日期：</w:t>
      </w:r>
    </w:p>
    <w:p w14:paraId="65926F58">
      <w:pPr>
        <w:tabs>
          <w:tab w:val="left" w:pos="6300"/>
        </w:tabs>
        <w:snapToGrid w:val="0"/>
        <w:rPr>
          <w:rFonts w:hint="eastAsia" w:ascii="仿宋" w:hAnsi="仿宋" w:eastAsia="仿宋" w:cs="仿宋"/>
          <w:color w:val="000000"/>
          <w:sz w:val="20"/>
          <w:lang w:bidi="ar"/>
        </w:rPr>
      </w:pPr>
    </w:p>
    <w:p w14:paraId="317F15D4">
      <w:pPr>
        <w:tabs>
          <w:tab w:val="left" w:pos="6300"/>
        </w:tabs>
        <w:snapToGrid w:val="0"/>
        <w:rPr>
          <w:rFonts w:hint="eastAsia" w:ascii="仿宋" w:hAnsi="仿宋" w:eastAsia="仿宋" w:cs="仿宋"/>
          <w:color w:val="000000"/>
          <w:sz w:val="20"/>
          <w:lang w:bidi="ar"/>
        </w:rPr>
      </w:pPr>
      <w:r>
        <w:rPr>
          <w:rFonts w:hint="eastAsia" w:ascii="仿宋" w:hAnsi="仿宋" w:eastAsia="仿宋" w:cs="仿宋"/>
          <w:color w:val="000000"/>
          <w:sz w:val="20"/>
          <w:lang w:bidi="ar"/>
        </w:rPr>
        <w:t>填写时应注意以下事项：</w:t>
      </w:r>
    </w:p>
    <w:p w14:paraId="22A11DB5">
      <w:pPr>
        <w:tabs>
          <w:tab w:val="left" w:pos="6300"/>
        </w:tabs>
        <w:snapToGrid w:val="0"/>
        <w:ind w:firstLine="400"/>
        <w:rPr>
          <w:rFonts w:hint="eastAsia" w:ascii="仿宋" w:hAnsi="仿宋" w:eastAsia="仿宋" w:cs="仿宋"/>
          <w:color w:val="000000"/>
          <w:sz w:val="20"/>
          <w:lang w:bidi="ar"/>
        </w:rPr>
      </w:pPr>
      <w:r>
        <w:rPr>
          <w:rFonts w:hint="eastAsia" w:ascii="仿宋" w:hAnsi="仿宋" w:eastAsia="仿宋" w:cs="仿宋"/>
          <w:color w:val="000000"/>
          <w:sz w:val="20"/>
          <w:lang w:bidi="ar"/>
        </w:rPr>
        <w:t>1.</w:t>
      </w:r>
      <w:r>
        <w:rPr>
          <w:rFonts w:hint="eastAsia" w:ascii="仿宋" w:hAnsi="仿宋" w:eastAsia="仿宋" w:cs="仿宋"/>
          <w:b/>
          <w:color w:val="000000"/>
          <w:sz w:val="20"/>
          <w:lang w:bidi="ar"/>
        </w:rPr>
        <w:t xml:space="preserve"> 投标人</w:t>
      </w:r>
      <w:r>
        <w:rPr>
          <w:rFonts w:ascii="仿宋" w:hAnsi="仿宋" w:eastAsia="仿宋" w:cs="仿宋"/>
          <w:b/>
          <w:color w:val="000000"/>
          <w:sz w:val="20"/>
          <w:lang w:bidi="ar"/>
        </w:rPr>
        <w:t>所提供的货物为大型企业生产的，算大型企业；所提供的货物为</w:t>
      </w:r>
      <w:r>
        <w:rPr>
          <w:rFonts w:hint="eastAsia" w:ascii="仿宋" w:hAnsi="仿宋" w:eastAsia="仿宋" w:cs="仿宋"/>
          <w:b/>
          <w:color w:val="000000"/>
          <w:sz w:val="20"/>
          <w:lang w:bidi="ar"/>
        </w:rPr>
        <w:t>中型</w:t>
      </w:r>
      <w:r>
        <w:rPr>
          <w:rFonts w:ascii="仿宋" w:hAnsi="仿宋" w:eastAsia="仿宋" w:cs="仿宋"/>
          <w:b/>
          <w:color w:val="000000"/>
          <w:sz w:val="20"/>
          <w:lang w:bidi="ar"/>
        </w:rPr>
        <w:t>企业生产的，算中型企业。</w:t>
      </w:r>
    </w:p>
    <w:p w14:paraId="32D73A4E">
      <w:pPr>
        <w:tabs>
          <w:tab w:val="left" w:pos="6300"/>
        </w:tabs>
        <w:snapToGrid w:val="0"/>
        <w:ind w:firstLine="400"/>
        <w:rPr>
          <w:rFonts w:hint="eastAsia" w:ascii="仿宋" w:hAnsi="仿宋" w:eastAsia="仿宋" w:cs="仿宋"/>
          <w:color w:val="000000"/>
          <w:sz w:val="20"/>
          <w:lang w:bidi="ar"/>
        </w:rPr>
      </w:pPr>
      <w:r>
        <w:rPr>
          <w:rFonts w:hint="eastAsia" w:ascii="仿宋" w:hAnsi="仿宋" w:eastAsia="仿宋" w:cs="仿宋"/>
          <w:color w:val="000000"/>
          <w:sz w:val="20"/>
          <w:lang w:bidi="ar"/>
        </w:rPr>
        <w:t>2. 从业人员、营业收入、资产总额填报上一年度数据，无上一年度数据的新成立企业可不填报。</w:t>
      </w:r>
    </w:p>
    <w:p w14:paraId="742FA472">
      <w:pPr>
        <w:tabs>
          <w:tab w:val="left" w:pos="6300"/>
        </w:tabs>
        <w:snapToGrid w:val="0"/>
        <w:ind w:firstLine="400"/>
        <w:rPr>
          <w:rFonts w:hint="eastAsia" w:ascii="仿宋" w:hAnsi="仿宋" w:eastAsia="仿宋" w:cs="仿宋"/>
          <w:color w:val="000000"/>
          <w:sz w:val="20"/>
          <w:lang w:bidi="ar"/>
        </w:rPr>
      </w:pPr>
      <w:r>
        <w:rPr>
          <w:rFonts w:hint="eastAsia" w:ascii="仿宋" w:hAnsi="仿宋" w:eastAsia="仿宋" w:cs="仿宋"/>
          <w:color w:val="000000"/>
          <w:sz w:val="20"/>
          <w:lang w:bidi="ar"/>
        </w:rPr>
        <w:t>3. 中小企业应当按照《中小企业划型标准规定》（工信部联企业〔2011〕300号），如实填写并提交《中小企业声明函》。</w:t>
      </w:r>
    </w:p>
    <w:p w14:paraId="2E321917">
      <w:pPr>
        <w:tabs>
          <w:tab w:val="left" w:pos="6300"/>
        </w:tabs>
        <w:snapToGrid w:val="0"/>
        <w:ind w:firstLine="400"/>
        <w:rPr>
          <w:rFonts w:hint="eastAsia" w:ascii="仿宋" w:hAnsi="仿宋" w:eastAsia="仿宋" w:cs="仿宋"/>
          <w:color w:val="000000"/>
          <w:sz w:val="20"/>
          <w:lang w:bidi="ar"/>
        </w:rPr>
      </w:pPr>
      <w:r>
        <w:rPr>
          <w:rFonts w:hint="eastAsia" w:ascii="仿宋" w:hAnsi="仿宋" w:eastAsia="仿宋" w:cs="仿宋"/>
          <w:color w:val="000000"/>
          <w:sz w:val="20"/>
          <w:lang w:bidi="ar"/>
        </w:rPr>
        <w:t>4. 供应商填写《中小企业声明函》中所属行业时，应与采购文件第一篇“采购标的对应的中小企业划分标准所属行业”中填写的所属行业一致。</w:t>
      </w:r>
    </w:p>
    <w:p w14:paraId="34DC114A">
      <w:pPr>
        <w:tabs>
          <w:tab w:val="left" w:pos="6300"/>
        </w:tabs>
        <w:snapToGrid w:val="0"/>
        <w:ind w:firstLine="400"/>
        <w:rPr>
          <w:rFonts w:hint="eastAsia" w:ascii="仿宋" w:hAnsi="仿宋" w:eastAsia="仿宋" w:cs="仿宋"/>
          <w:b/>
          <w:bCs/>
          <w:color w:val="000000"/>
          <w:sz w:val="20"/>
          <w:lang w:bidi="ar"/>
        </w:rPr>
      </w:pPr>
      <w:r>
        <w:rPr>
          <w:rFonts w:hint="eastAsia" w:ascii="仿宋" w:hAnsi="仿宋" w:eastAsia="仿宋" w:cs="仿宋"/>
          <w:color w:val="000000"/>
          <w:sz w:val="20"/>
          <w:lang w:bidi="ar"/>
        </w:rPr>
        <w:t>5.</w:t>
      </w:r>
      <w:r>
        <w:rPr>
          <w:rFonts w:ascii="仿宋" w:hAnsi="仿宋" w:eastAsia="仿宋" w:cs="仿宋"/>
          <w:color w:val="000000"/>
          <w:sz w:val="20"/>
          <w:lang w:bidi="ar"/>
        </w:rPr>
        <w:t xml:space="preserve"> </w:t>
      </w:r>
      <w:r>
        <w:rPr>
          <w:rFonts w:hint="eastAsia" w:ascii="仿宋" w:hAnsi="仿宋" w:eastAsia="仿宋" w:cs="仿宋"/>
          <w:color w:val="000000"/>
          <w:sz w:val="20"/>
          <w:lang w:bidi="ar"/>
        </w:rPr>
        <w:t>本声明函“企业名称（盖章）”处为供应商盖章。</w:t>
      </w:r>
      <w:r>
        <w:rPr>
          <w:rFonts w:ascii="仿宋" w:hAnsi="仿宋" w:eastAsia="仿宋" w:cs="仿宋"/>
          <w:color w:val="000000"/>
          <w:sz w:val="20"/>
          <w:lang w:bidi="ar"/>
        </w:rPr>
        <w:br w:type="page"/>
      </w:r>
      <w:r>
        <w:rPr>
          <w:rFonts w:hint="eastAsia" w:ascii="仿宋" w:hAnsi="仿宋" w:eastAsia="仿宋" w:cs="仿宋"/>
          <w:color w:val="000000"/>
          <w:sz w:val="20"/>
          <w:lang w:bidi="ar"/>
        </w:rPr>
        <w:t>注：各行业划型标准</w:t>
      </w:r>
    </w:p>
    <w:p w14:paraId="7D4E3334">
      <w:pPr>
        <w:tabs>
          <w:tab w:val="left" w:pos="6300"/>
        </w:tabs>
        <w:snapToGrid w:val="0"/>
        <w:spacing w:line="300" w:lineRule="exact"/>
        <w:ind w:firstLine="400"/>
        <w:rPr>
          <w:rFonts w:hint="eastAsia" w:ascii="仿宋" w:hAnsi="仿宋" w:eastAsia="仿宋" w:cs="仿宋"/>
          <w:color w:val="000000"/>
          <w:sz w:val="20"/>
          <w:lang w:bidi="ar"/>
        </w:rPr>
      </w:pPr>
      <w:r>
        <w:rPr>
          <w:rFonts w:hint="eastAsia" w:ascii="仿宋" w:hAnsi="仿宋" w:eastAsia="仿宋" w:cs="仿宋"/>
          <w:color w:val="000000"/>
          <w:sz w:val="20"/>
          <w:lang w:bidi="ar"/>
        </w:rPr>
        <w:t>（一）农、林、牧、渔业。营业收入20000万元以下的为中小微型企业。其中，营业收入500万元及以上的为中型企业，营业收入50万元及以上的为小型企业，营业收入50万元以下的为微型企业。</w:t>
      </w:r>
    </w:p>
    <w:p w14:paraId="16216355">
      <w:pPr>
        <w:tabs>
          <w:tab w:val="left" w:pos="6300"/>
        </w:tabs>
        <w:snapToGrid w:val="0"/>
        <w:spacing w:line="300" w:lineRule="exact"/>
        <w:ind w:firstLine="400"/>
        <w:rPr>
          <w:rFonts w:hint="eastAsia" w:ascii="仿宋" w:hAnsi="仿宋" w:eastAsia="仿宋" w:cs="仿宋"/>
          <w:color w:val="000000"/>
          <w:sz w:val="20"/>
          <w:lang w:bidi="ar"/>
        </w:rPr>
      </w:pPr>
      <w:r>
        <w:rPr>
          <w:rFonts w:hint="eastAsia" w:ascii="仿宋" w:hAnsi="仿宋" w:eastAsia="仿宋" w:cs="仿宋"/>
          <w:color w:val="000000"/>
          <w:sz w:val="20"/>
          <w:lang w:bidi="ar"/>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48F17C5">
      <w:pPr>
        <w:tabs>
          <w:tab w:val="left" w:pos="6300"/>
        </w:tabs>
        <w:snapToGrid w:val="0"/>
        <w:spacing w:line="300" w:lineRule="exact"/>
        <w:ind w:firstLine="400"/>
        <w:rPr>
          <w:rFonts w:hint="eastAsia" w:ascii="仿宋" w:hAnsi="仿宋" w:eastAsia="仿宋" w:cs="仿宋"/>
          <w:color w:val="000000"/>
          <w:sz w:val="20"/>
          <w:lang w:bidi="ar"/>
        </w:rPr>
      </w:pPr>
      <w:r>
        <w:rPr>
          <w:rFonts w:hint="eastAsia" w:ascii="仿宋" w:hAnsi="仿宋" w:eastAsia="仿宋" w:cs="仿宋"/>
          <w:color w:val="000000"/>
          <w:sz w:val="20"/>
          <w:lang w:bidi="ar"/>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7586867">
      <w:pPr>
        <w:tabs>
          <w:tab w:val="left" w:pos="6300"/>
        </w:tabs>
        <w:snapToGrid w:val="0"/>
        <w:spacing w:line="300" w:lineRule="exact"/>
        <w:ind w:firstLine="400"/>
        <w:rPr>
          <w:rFonts w:hint="eastAsia" w:ascii="仿宋" w:hAnsi="仿宋" w:eastAsia="仿宋" w:cs="仿宋"/>
          <w:color w:val="000000"/>
          <w:sz w:val="20"/>
          <w:lang w:bidi="ar"/>
        </w:rPr>
      </w:pPr>
      <w:r>
        <w:rPr>
          <w:rFonts w:hint="eastAsia" w:ascii="仿宋" w:hAnsi="仿宋" w:eastAsia="仿宋" w:cs="仿宋"/>
          <w:color w:val="000000"/>
          <w:sz w:val="20"/>
          <w:lang w:bidi="ar"/>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990800F">
      <w:pPr>
        <w:tabs>
          <w:tab w:val="left" w:pos="6300"/>
        </w:tabs>
        <w:snapToGrid w:val="0"/>
        <w:spacing w:line="300" w:lineRule="exact"/>
        <w:ind w:firstLine="400"/>
        <w:rPr>
          <w:rFonts w:hint="eastAsia" w:ascii="仿宋" w:hAnsi="仿宋" w:eastAsia="仿宋" w:cs="仿宋"/>
          <w:color w:val="000000"/>
          <w:sz w:val="20"/>
          <w:lang w:bidi="ar"/>
        </w:rPr>
      </w:pPr>
      <w:r>
        <w:rPr>
          <w:rFonts w:hint="eastAsia" w:ascii="仿宋" w:hAnsi="仿宋" w:eastAsia="仿宋" w:cs="仿宋"/>
          <w:color w:val="000000"/>
          <w:sz w:val="20"/>
          <w:lang w:bidi="ar"/>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E1E5BBC">
      <w:pPr>
        <w:tabs>
          <w:tab w:val="left" w:pos="6300"/>
        </w:tabs>
        <w:snapToGrid w:val="0"/>
        <w:spacing w:line="300" w:lineRule="exact"/>
        <w:ind w:firstLine="400"/>
        <w:rPr>
          <w:rFonts w:hint="eastAsia" w:ascii="仿宋" w:hAnsi="仿宋" w:eastAsia="仿宋" w:cs="仿宋"/>
          <w:color w:val="000000"/>
          <w:sz w:val="20"/>
          <w:lang w:bidi="ar"/>
        </w:rPr>
      </w:pPr>
      <w:r>
        <w:rPr>
          <w:rFonts w:hint="eastAsia" w:ascii="仿宋" w:hAnsi="仿宋" w:eastAsia="仿宋" w:cs="仿宋"/>
          <w:color w:val="000000"/>
          <w:sz w:val="20"/>
          <w:lang w:bidi="ar"/>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2EB1131">
      <w:pPr>
        <w:tabs>
          <w:tab w:val="left" w:pos="6300"/>
        </w:tabs>
        <w:snapToGrid w:val="0"/>
        <w:spacing w:line="300" w:lineRule="exact"/>
        <w:ind w:firstLine="400"/>
        <w:rPr>
          <w:rFonts w:hint="eastAsia" w:ascii="仿宋" w:hAnsi="仿宋" w:eastAsia="仿宋" w:cs="仿宋"/>
          <w:color w:val="000000"/>
          <w:sz w:val="20"/>
          <w:lang w:bidi="ar"/>
        </w:rPr>
      </w:pPr>
      <w:r>
        <w:rPr>
          <w:rFonts w:hint="eastAsia" w:ascii="仿宋" w:hAnsi="仿宋" w:eastAsia="仿宋" w:cs="仿宋"/>
          <w:color w:val="000000"/>
          <w:sz w:val="20"/>
          <w:lang w:bidi="ar"/>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6745990">
      <w:pPr>
        <w:tabs>
          <w:tab w:val="left" w:pos="6300"/>
        </w:tabs>
        <w:snapToGrid w:val="0"/>
        <w:spacing w:line="300" w:lineRule="exact"/>
        <w:ind w:firstLine="400"/>
        <w:rPr>
          <w:rFonts w:hint="eastAsia" w:ascii="仿宋" w:hAnsi="仿宋" w:eastAsia="仿宋" w:cs="仿宋"/>
          <w:color w:val="000000"/>
          <w:sz w:val="20"/>
          <w:lang w:bidi="ar"/>
        </w:rPr>
      </w:pPr>
      <w:r>
        <w:rPr>
          <w:rFonts w:hint="eastAsia" w:ascii="仿宋" w:hAnsi="仿宋" w:eastAsia="仿宋" w:cs="仿宋"/>
          <w:color w:val="000000"/>
          <w:sz w:val="20"/>
          <w:lang w:bidi="ar"/>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D944F82">
      <w:pPr>
        <w:tabs>
          <w:tab w:val="left" w:pos="6300"/>
        </w:tabs>
        <w:snapToGrid w:val="0"/>
        <w:spacing w:line="300" w:lineRule="exact"/>
        <w:ind w:firstLine="400"/>
        <w:rPr>
          <w:rFonts w:hint="eastAsia" w:ascii="仿宋" w:hAnsi="仿宋" w:eastAsia="仿宋" w:cs="仿宋"/>
          <w:color w:val="000000"/>
          <w:sz w:val="20"/>
          <w:lang w:bidi="ar"/>
        </w:rPr>
      </w:pPr>
      <w:r>
        <w:rPr>
          <w:rFonts w:hint="eastAsia" w:ascii="仿宋" w:hAnsi="仿宋" w:eastAsia="仿宋" w:cs="仿宋"/>
          <w:color w:val="000000"/>
          <w:sz w:val="20"/>
          <w:lang w:bidi="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517D20">
      <w:pPr>
        <w:tabs>
          <w:tab w:val="left" w:pos="6300"/>
        </w:tabs>
        <w:snapToGrid w:val="0"/>
        <w:spacing w:line="300" w:lineRule="exact"/>
        <w:ind w:firstLine="400"/>
        <w:rPr>
          <w:rFonts w:hint="eastAsia" w:ascii="仿宋" w:hAnsi="仿宋" w:eastAsia="仿宋" w:cs="仿宋"/>
          <w:color w:val="000000"/>
          <w:sz w:val="20"/>
          <w:lang w:bidi="ar"/>
        </w:rPr>
      </w:pPr>
      <w:r>
        <w:rPr>
          <w:rFonts w:hint="eastAsia" w:ascii="仿宋" w:hAnsi="仿宋" w:eastAsia="仿宋" w:cs="仿宋"/>
          <w:color w:val="000000"/>
          <w:sz w:val="20"/>
          <w:lang w:bidi="ar"/>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9976269">
      <w:pPr>
        <w:tabs>
          <w:tab w:val="left" w:pos="6300"/>
        </w:tabs>
        <w:snapToGrid w:val="0"/>
        <w:spacing w:line="300" w:lineRule="exact"/>
        <w:ind w:firstLine="400"/>
        <w:rPr>
          <w:rFonts w:hint="eastAsia" w:ascii="仿宋" w:hAnsi="仿宋" w:eastAsia="仿宋" w:cs="仿宋"/>
          <w:color w:val="000000"/>
          <w:sz w:val="20"/>
          <w:lang w:bidi="ar"/>
        </w:rPr>
      </w:pPr>
      <w:r>
        <w:rPr>
          <w:rFonts w:hint="eastAsia" w:ascii="仿宋" w:hAnsi="仿宋" w:eastAsia="仿宋" w:cs="仿宋"/>
          <w:color w:val="000000"/>
          <w:sz w:val="20"/>
          <w:lang w:bidi="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F3D5818">
      <w:pPr>
        <w:tabs>
          <w:tab w:val="left" w:pos="6300"/>
        </w:tabs>
        <w:snapToGrid w:val="0"/>
        <w:spacing w:line="300" w:lineRule="exact"/>
        <w:ind w:firstLine="400"/>
        <w:rPr>
          <w:rFonts w:hint="eastAsia" w:ascii="仿宋" w:hAnsi="仿宋" w:eastAsia="仿宋" w:cs="仿宋"/>
          <w:color w:val="000000"/>
          <w:sz w:val="20"/>
          <w:lang w:bidi="ar"/>
        </w:rPr>
      </w:pPr>
      <w:r>
        <w:rPr>
          <w:rFonts w:hint="eastAsia" w:ascii="仿宋" w:hAnsi="仿宋" w:eastAsia="仿宋" w:cs="仿宋"/>
          <w:color w:val="000000"/>
          <w:sz w:val="20"/>
          <w:lang w:bidi="ar"/>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E6989B0">
      <w:pPr>
        <w:tabs>
          <w:tab w:val="left" w:pos="6300"/>
        </w:tabs>
        <w:snapToGrid w:val="0"/>
        <w:spacing w:line="300" w:lineRule="exact"/>
        <w:ind w:firstLine="400"/>
        <w:rPr>
          <w:rFonts w:hint="eastAsia" w:ascii="仿宋" w:hAnsi="仿宋" w:eastAsia="仿宋" w:cs="仿宋"/>
          <w:color w:val="000000"/>
          <w:sz w:val="20"/>
          <w:lang w:bidi="ar"/>
        </w:rPr>
      </w:pPr>
      <w:r>
        <w:rPr>
          <w:rFonts w:hint="eastAsia" w:ascii="仿宋" w:hAnsi="仿宋" w:eastAsia="仿宋" w:cs="仿宋"/>
          <w:color w:val="000000"/>
          <w:sz w:val="20"/>
          <w:lang w:bidi="ar"/>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37F1BD5">
      <w:pPr>
        <w:tabs>
          <w:tab w:val="left" w:pos="6300"/>
        </w:tabs>
        <w:snapToGrid w:val="0"/>
        <w:spacing w:line="300" w:lineRule="exact"/>
        <w:ind w:firstLine="400"/>
        <w:rPr>
          <w:rFonts w:hint="eastAsia" w:ascii="仿宋" w:hAnsi="仿宋" w:eastAsia="仿宋" w:cs="仿宋"/>
          <w:color w:val="000000"/>
          <w:sz w:val="20"/>
          <w:lang w:bidi="ar"/>
        </w:rPr>
      </w:pPr>
      <w:r>
        <w:rPr>
          <w:rFonts w:hint="eastAsia" w:ascii="仿宋" w:hAnsi="仿宋" w:eastAsia="仿宋" w:cs="仿宋"/>
          <w:color w:val="000000"/>
          <w:sz w:val="20"/>
          <w:lang w:bidi="ar"/>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B6DA6DD">
      <w:pPr>
        <w:tabs>
          <w:tab w:val="left" w:pos="6300"/>
        </w:tabs>
        <w:snapToGrid w:val="0"/>
        <w:spacing w:line="300" w:lineRule="exact"/>
        <w:ind w:firstLine="400"/>
        <w:rPr>
          <w:rFonts w:hint="eastAsia" w:ascii="仿宋" w:hAnsi="仿宋" w:eastAsia="仿宋" w:cs="仿宋"/>
          <w:color w:val="000000"/>
          <w:sz w:val="20"/>
          <w:lang w:bidi="ar"/>
        </w:rPr>
      </w:pPr>
      <w:r>
        <w:rPr>
          <w:rFonts w:hint="eastAsia" w:ascii="仿宋" w:hAnsi="仿宋" w:eastAsia="仿宋" w:cs="仿宋"/>
          <w:color w:val="000000"/>
          <w:sz w:val="20"/>
          <w:lang w:bidi="ar"/>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D138BDC">
      <w:pPr>
        <w:tabs>
          <w:tab w:val="left" w:pos="6300"/>
        </w:tabs>
        <w:snapToGrid w:val="0"/>
        <w:spacing w:line="300" w:lineRule="exact"/>
        <w:ind w:firstLine="400"/>
        <w:rPr>
          <w:rFonts w:hint="eastAsia" w:ascii="仿宋" w:hAnsi="仿宋" w:eastAsia="仿宋" w:cs="仿宋"/>
          <w:color w:val="000000"/>
          <w:lang w:bidi="ar"/>
        </w:rPr>
      </w:pPr>
      <w:r>
        <w:rPr>
          <w:rFonts w:hint="eastAsia" w:ascii="仿宋" w:hAnsi="仿宋" w:eastAsia="仿宋" w:cs="仿宋"/>
          <w:color w:val="000000"/>
          <w:sz w:val="20"/>
          <w:lang w:bidi="ar"/>
        </w:rPr>
        <w:t>（十六）其他未列明行业。从业人员300人以下的为中小微型企业。其中，从业人员100人及以上的为中型企业；从业人员10人及以上的为小型企业；从业人员10人以下的为微型企业。</w:t>
      </w:r>
      <w:bookmarkEnd w:id="331"/>
      <w:r>
        <w:rPr>
          <w:rFonts w:hint="eastAsia" w:ascii="仿宋" w:hAnsi="仿宋" w:eastAsia="仿宋" w:cs="仿宋"/>
          <w:color w:val="000000"/>
          <w:lang w:bidi="ar"/>
        </w:rPr>
        <w:t xml:space="preserve"> </w:t>
      </w:r>
    </w:p>
    <w:p w14:paraId="16630342">
      <w:pPr>
        <w:tabs>
          <w:tab w:val="left" w:pos="6300"/>
        </w:tabs>
        <w:snapToGrid w:val="0"/>
        <w:spacing w:line="500" w:lineRule="exact"/>
        <w:ind w:firstLine="5040" w:firstLineChars="1800"/>
        <w:rPr>
          <w:rFonts w:hint="eastAsia" w:ascii="仿宋" w:hAnsi="仿宋" w:eastAsia="仿宋" w:cs="仿宋"/>
          <w:color w:val="000000"/>
          <w:lang w:bidi="ar"/>
        </w:rPr>
        <w:sectPr>
          <w:pgSz w:w="11907" w:h="16840"/>
          <w:pgMar w:top="1134" w:right="1191" w:bottom="1134" w:left="1304" w:header="794" w:footer="992" w:gutter="0"/>
          <w:cols w:space="720" w:num="1"/>
          <w:docGrid w:linePitch="380" w:charSpace="-5735"/>
        </w:sectPr>
      </w:pPr>
    </w:p>
    <w:p w14:paraId="782D6600">
      <w:pPr>
        <w:pStyle w:val="4"/>
        <w:rPr>
          <w:rFonts w:hint="eastAsia" w:ascii="宋体" w:hAnsi="宋体"/>
          <w:sz w:val="28"/>
          <w:szCs w:val="28"/>
        </w:rPr>
      </w:pPr>
      <w:bookmarkStart w:id="332" w:name="_Toc202537194"/>
      <w:bookmarkStart w:id="333" w:name="_Toc16262"/>
      <w:bookmarkStart w:id="334" w:name="_Toc4463"/>
      <w:r>
        <w:rPr>
          <w:rFonts w:hint="eastAsia" w:ascii="宋体" w:hAnsi="宋体"/>
          <w:sz w:val="28"/>
          <w:szCs w:val="28"/>
        </w:rPr>
        <w:t>（二）监狱企业证明文件</w:t>
      </w:r>
      <w:bookmarkEnd w:id="332"/>
      <w:bookmarkEnd w:id="333"/>
      <w:bookmarkEnd w:id="334"/>
    </w:p>
    <w:p w14:paraId="00D27076">
      <w:pPr>
        <w:ind w:firstLine="424"/>
        <w:rPr>
          <w:rFonts w:hint="eastAsia" w:ascii="仿宋" w:hAnsi="仿宋" w:eastAsia="仿宋" w:cs="仿宋"/>
          <w:color w:val="000000"/>
          <w:szCs w:val="22"/>
        </w:rPr>
      </w:pPr>
    </w:p>
    <w:p w14:paraId="28A8F609">
      <w:pPr>
        <w:ind w:firstLine="424"/>
        <w:rPr>
          <w:color w:val="000000"/>
          <w:szCs w:val="22"/>
        </w:rPr>
      </w:pPr>
      <w:r>
        <w:rPr>
          <w:rFonts w:hint="eastAsia" w:ascii="仿宋" w:hAnsi="仿宋" w:eastAsia="仿宋" w:cs="仿宋"/>
          <w:color w:val="000000"/>
          <w:szCs w:val="22"/>
        </w:rPr>
        <w:t>以省级以上监狱管理局、戒毒管理局（含新疆生产建设兵团）出具的属于监狱企业的证明文件为准。</w:t>
      </w:r>
    </w:p>
    <w:p w14:paraId="0B448F29">
      <w:pPr>
        <w:ind w:firstLine="424"/>
        <w:rPr>
          <w:rFonts w:hint="eastAsia" w:ascii="仿宋" w:hAnsi="仿宋" w:eastAsia="仿宋" w:cs="仿宋"/>
          <w:color w:val="000000"/>
          <w:szCs w:val="22"/>
        </w:rPr>
      </w:pPr>
      <w:r>
        <w:rPr>
          <w:rFonts w:hint="eastAsia" w:ascii="仿宋" w:hAnsi="仿宋" w:eastAsia="仿宋" w:cs="仿宋"/>
          <w:color w:val="000000"/>
          <w:szCs w:val="22"/>
        </w:rPr>
        <w:br w:type="page"/>
      </w:r>
    </w:p>
    <w:p w14:paraId="5E659A41">
      <w:pPr>
        <w:pStyle w:val="4"/>
        <w:rPr>
          <w:rFonts w:hint="eastAsia" w:ascii="宋体" w:hAnsi="宋体"/>
          <w:sz w:val="28"/>
          <w:szCs w:val="28"/>
        </w:rPr>
      </w:pPr>
      <w:bookmarkStart w:id="335" w:name="_Toc202537195"/>
      <w:bookmarkStart w:id="336" w:name="_Toc4944"/>
      <w:bookmarkStart w:id="337" w:name="_Toc8315"/>
      <w:r>
        <w:rPr>
          <w:rFonts w:hint="eastAsia" w:ascii="宋体" w:hAnsi="宋体"/>
          <w:sz w:val="28"/>
          <w:szCs w:val="28"/>
        </w:rPr>
        <w:t>（三）残疾人福利性单位声明函</w:t>
      </w:r>
      <w:bookmarkEnd w:id="335"/>
      <w:bookmarkEnd w:id="336"/>
      <w:bookmarkEnd w:id="337"/>
    </w:p>
    <w:p w14:paraId="0EB26DE5">
      <w:pPr>
        <w:ind w:firstLine="424"/>
        <w:rPr>
          <w:rFonts w:hint="eastAsia" w:ascii="仿宋" w:hAnsi="仿宋" w:eastAsia="仿宋" w:cs="仿宋"/>
          <w:color w:val="000000"/>
          <w:szCs w:val="22"/>
        </w:rPr>
      </w:pPr>
      <w:r>
        <w:rPr>
          <w:rFonts w:hint="eastAsia" w:ascii="仿宋" w:hAnsi="仿宋" w:eastAsia="仿宋" w:cs="仿宋"/>
          <w:color w:val="000000"/>
          <w:szCs w:val="2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38229FE">
      <w:pPr>
        <w:ind w:firstLine="424"/>
        <w:rPr>
          <w:rFonts w:hint="eastAsia" w:ascii="仿宋" w:hAnsi="仿宋" w:eastAsia="仿宋" w:cs="仿宋"/>
          <w:color w:val="000000"/>
          <w:szCs w:val="22"/>
        </w:rPr>
      </w:pPr>
      <w:r>
        <w:rPr>
          <w:rFonts w:hint="eastAsia" w:ascii="仿宋" w:hAnsi="仿宋" w:eastAsia="仿宋" w:cs="仿宋"/>
          <w:color w:val="000000"/>
          <w:szCs w:val="22"/>
        </w:rPr>
        <w:t>本单位对上述声明的真实性负责。如有虚假，将依法承担相应责任。</w:t>
      </w:r>
    </w:p>
    <w:p w14:paraId="6D51D219">
      <w:pPr>
        <w:ind w:firstLine="424"/>
        <w:rPr>
          <w:rFonts w:hint="eastAsia" w:ascii="仿宋" w:hAnsi="仿宋" w:eastAsia="仿宋" w:cs="仿宋"/>
          <w:color w:val="000000"/>
          <w:szCs w:val="22"/>
        </w:rPr>
      </w:pPr>
    </w:p>
    <w:p w14:paraId="071C5195">
      <w:pPr>
        <w:ind w:firstLine="424"/>
        <w:rPr>
          <w:rFonts w:hint="eastAsia" w:ascii="仿宋" w:hAnsi="仿宋" w:eastAsia="仿宋" w:cs="仿宋"/>
          <w:color w:val="000000"/>
          <w:szCs w:val="22"/>
        </w:rPr>
      </w:pPr>
    </w:p>
    <w:p w14:paraId="3CF62937">
      <w:pPr>
        <w:tabs>
          <w:tab w:val="left" w:pos="6300"/>
        </w:tabs>
        <w:snapToGrid w:val="0"/>
        <w:spacing w:line="500" w:lineRule="exact"/>
        <w:ind w:firstLine="5040" w:firstLineChars="1800"/>
        <w:rPr>
          <w:rFonts w:hint="eastAsia" w:ascii="仿宋" w:hAnsi="仿宋" w:eastAsia="仿宋" w:cs="仿宋"/>
          <w:color w:val="000000"/>
          <w:lang w:bidi="ar"/>
        </w:rPr>
      </w:pPr>
      <w:r>
        <w:rPr>
          <w:rFonts w:hint="eastAsia" w:ascii="仿宋" w:hAnsi="仿宋" w:eastAsia="仿宋" w:cs="仿宋"/>
          <w:color w:val="000000"/>
          <w:lang w:bidi="ar"/>
        </w:rPr>
        <w:t xml:space="preserve">供应商名称（盖章）：             </w:t>
      </w:r>
    </w:p>
    <w:p w14:paraId="36665F98">
      <w:pPr>
        <w:tabs>
          <w:tab w:val="left" w:pos="6300"/>
        </w:tabs>
        <w:snapToGrid w:val="0"/>
        <w:spacing w:line="500" w:lineRule="exact"/>
        <w:ind w:firstLine="5040" w:firstLineChars="1800"/>
        <w:rPr>
          <w:rFonts w:hint="eastAsia" w:ascii="仿宋" w:hAnsi="仿宋" w:eastAsia="仿宋" w:cs="仿宋"/>
          <w:color w:val="000000"/>
          <w:lang w:bidi="ar"/>
        </w:rPr>
      </w:pPr>
      <w:r>
        <w:rPr>
          <w:rFonts w:hint="eastAsia" w:ascii="仿宋" w:hAnsi="仿宋" w:eastAsia="仿宋" w:cs="仿宋"/>
          <w:color w:val="000000"/>
          <w:lang w:bidi="ar"/>
        </w:rPr>
        <w:t>日期：</w:t>
      </w:r>
    </w:p>
    <w:p w14:paraId="66B561F7">
      <w:pPr>
        <w:ind w:firstLine="424"/>
        <w:rPr>
          <w:rFonts w:hint="eastAsia" w:ascii="仿宋" w:hAnsi="仿宋" w:eastAsia="仿宋" w:cs="仿宋"/>
          <w:color w:val="000000"/>
          <w:szCs w:val="22"/>
        </w:rPr>
      </w:pPr>
    </w:p>
    <w:p w14:paraId="62A1CB43">
      <w:pPr>
        <w:ind w:firstLine="424"/>
        <w:rPr>
          <w:rFonts w:hint="eastAsia" w:ascii="仿宋" w:hAnsi="仿宋" w:eastAsia="仿宋" w:cs="仿宋"/>
          <w:color w:val="000000"/>
          <w:szCs w:val="22"/>
        </w:rPr>
      </w:pPr>
    </w:p>
    <w:p w14:paraId="40C7FB45">
      <w:pPr>
        <w:ind w:firstLine="424"/>
        <w:rPr>
          <w:rFonts w:hint="eastAsia" w:ascii="仿宋" w:hAnsi="仿宋" w:eastAsia="仿宋" w:cs="仿宋"/>
          <w:color w:val="000000"/>
          <w:szCs w:val="22"/>
        </w:rPr>
      </w:pPr>
    </w:p>
    <w:p w14:paraId="06569859">
      <w:pPr>
        <w:ind w:firstLine="424"/>
        <w:rPr>
          <w:rFonts w:hint="eastAsia" w:ascii="仿宋" w:hAnsi="仿宋" w:eastAsia="仿宋" w:cs="仿宋"/>
          <w:color w:val="000000"/>
          <w:szCs w:val="22"/>
        </w:rPr>
      </w:pPr>
    </w:p>
    <w:p w14:paraId="12674AE6">
      <w:pPr>
        <w:ind w:firstLine="424"/>
        <w:rPr>
          <w:rFonts w:hint="eastAsia" w:ascii="仿宋" w:hAnsi="仿宋" w:eastAsia="仿宋" w:cs="仿宋"/>
          <w:color w:val="000000"/>
          <w:szCs w:val="22"/>
        </w:rPr>
      </w:pPr>
    </w:p>
    <w:p w14:paraId="3CDE528D">
      <w:pPr>
        <w:ind w:firstLine="424"/>
        <w:rPr>
          <w:rFonts w:hint="eastAsia" w:ascii="仿宋" w:hAnsi="仿宋" w:eastAsia="仿宋" w:cs="仿宋"/>
          <w:color w:val="000000"/>
          <w:szCs w:val="22"/>
        </w:rPr>
      </w:pPr>
    </w:p>
    <w:p w14:paraId="1C9759B2">
      <w:pPr>
        <w:ind w:firstLine="424"/>
        <w:rPr>
          <w:rFonts w:hint="eastAsia" w:ascii="仿宋" w:hAnsi="仿宋" w:eastAsia="仿宋" w:cs="仿宋"/>
          <w:color w:val="000000"/>
          <w:szCs w:val="22"/>
        </w:rPr>
      </w:pPr>
      <w:r>
        <w:rPr>
          <w:rFonts w:hint="eastAsia" w:ascii="仿宋" w:hAnsi="仿宋" w:eastAsia="仿宋" w:cs="仿宋"/>
          <w:color w:val="000000"/>
          <w:szCs w:val="22"/>
        </w:rPr>
        <w:t>若成交供应商为残疾人福利性单位的，将在结果公告时公告其《残疾人福利性单位声明函》。</w:t>
      </w:r>
    </w:p>
    <w:p w14:paraId="5382EFFC">
      <w:pPr>
        <w:ind w:firstLine="424"/>
        <w:rPr>
          <w:rFonts w:hint="eastAsia" w:ascii="仿宋" w:hAnsi="仿宋" w:eastAsia="仿宋" w:cs="仿宋"/>
          <w:color w:val="000000"/>
          <w:szCs w:val="22"/>
        </w:rPr>
      </w:pPr>
      <w:r>
        <w:rPr>
          <w:rFonts w:hint="eastAsia" w:ascii="仿宋" w:hAnsi="仿宋" w:eastAsia="仿宋" w:cs="仿宋"/>
          <w:color w:val="000000"/>
          <w:szCs w:val="22"/>
        </w:rPr>
        <w:br w:type="page"/>
      </w:r>
    </w:p>
    <w:p w14:paraId="546B4886">
      <w:pPr>
        <w:pStyle w:val="4"/>
        <w:rPr>
          <w:rFonts w:hint="eastAsia" w:ascii="宋体" w:hAnsi="宋体"/>
          <w:sz w:val="28"/>
          <w:szCs w:val="28"/>
        </w:rPr>
      </w:pPr>
      <w:bookmarkStart w:id="338" w:name="_Toc202537196"/>
      <w:bookmarkStart w:id="339" w:name="_Toc13762"/>
      <w:bookmarkStart w:id="340" w:name="_Toc20941"/>
      <w:r>
        <w:rPr>
          <w:rFonts w:hint="eastAsia" w:ascii="宋体" w:hAnsi="宋体"/>
          <w:sz w:val="28"/>
          <w:szCs w:val="28"/>
        </w:rPr>
        <w:t>（四）其他与项目有关的资料（自附）</w:t>
      </w:r>
      <w:bookmarkEnd w:id="338"/>
      <w:bookmarkEnd w:id="339"/>
      <w:bookmarkEnd w:id="340"/>
    </w:p>
    <w:p w14:paraId="00FCE48B">
      <w:pPr>
        <w:ind w:firstLine="424"/>
        <w:rPr>
          <w:rFonts w:hint="eastAsia" w:ascii="仿宋" w:hAnsi="仿宋" w:eastAsia="仿宋" w:cs="仿宋"/>
          <w:color w:val="000000"/>
          <w:szCs w:val="22"/>
        </w:rPr>
      </w:pPr>
    </w:p>
    <w:bookmarkEnd w:id="280"/>
    <w:p w14:paraId="3B6D6B9B">
      <w:pPr>
        <w:tabs>
          <w:tab w:val="left" w:pos="6300"/>
        </w:tabs>
        <w:snapToGrid w:val="0"/>
        <w:spacing w:line="500" w:lineRule="exact"/>
        <w:rPr>
          <w:rFonts w:hint="eastAsia" w:ascii="仿宋" w:hAnsi="仿宋" w:eastAsia="仿宋" w:cs="仿宋"/>
          <w:color w:val="000000"/>
          <w:lang w:bidi="ar"/>
        </w:rPr>
      </w:pPr>
    </w:p>
    <w:p w14:paraId="758BDA2E">
      <w:pPr>
        <w:spacing w:line="560" w:lineRule="exact"/>
        <w:ind w:firstLine="4620" w:firstLineChars="2200"/>
        <w:rPr>
          <w:sz w:val="21"/>
          <w:szCs w:val="21"/>
        </w:rPr>
      </w:pPr>
    </w:p>
    <w:p w14:paraId="4379F0A4">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eastAsia="方正仿宋_GBK"/>
          <w:sz w:val="21"/>
          <w:szCs w:val="21"/>
        </w:rPr>
        <w:br w:type="page"/>
      </w:r>
    </w:p>
    <w:p w14:paraId="1EF4EB9C">
      <w:pPr>
        <w:tabs>
          <w:tab w:val="left" w:pos="6300"/>
        </w:tabs>
        <w:snapToGrid w:val="0"/>
        <w:spacing w:line="500" w:lineRule="exact"/>
        <w:ind w:firstLine="570"/>
        <w:rPr>
          <w:rFonts w:hint="eastAsia" w:ascii="方正仿宋_GBK" w:hAnsi="宋体" w:eastAsia="方正仿宋_GBK"/>
          <w:sz w:val="24"/>
          <w:szCs w:val="24"/>
        </w:rPr>
      </w:pPr>
      <w:r>
        <w:rPr>
          <w:rFonts w:hint="eastAsia" w:ascii="方正仿宋_GBK" w:hAnsi="宋体" w:eastAsia="方正仿宋_GBK"/>
          <w:sz w:val="24"/>
          <w:szCs w:val="24"/>
        </w:rPr>
        <w:t>（四）</w:t>
      </w:r>
      <w:r>
        <w:rPr>
          <w:rFonts w:hint="eastAsia" w:ascii="方正仿宋_GBK" w:hAnsi="宋体" w:eastAsia="方正仿宋_GBK"/>
          <w:sz w:val="24"/>
          <w:szCs w:val="28"/>
        </w:rPr>
        <w:t>基本资格条件承诺函</w:t>
      </w:r>
    </w:p>
    <w:p w14:paraId="233D59F4">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611580F0">
      <w:pPr>
        <w:tabs>
          <w:tab w:val="left" w:pos="6300"/>
        </w:tabs>
        <w:snapToGrid w:val="0"/>
        <w:spacing w:line="530" w:lineRule="exact"/>
        <w:rPr>
          <w:sz w:val="24"/>
        </w:rPr>
      </w:pPr>
    </w:p>
    <w:p w14:paraId="71FB0891">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（采购人名称）：</w:t>
      </w:r>
    </w:p>
    <w:p w14:paraId="72037796">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54EE9202">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4845CB49">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b/>
          <w:bCs/>
          <w:sz w:val="24"/>
        </w:rPr>
        <w:t>（查询结果附在本函后面）</w:t>
      </w:r>
    </w:p>
    <w:p w14:paraId="5D424185">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0F0A214D">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28B2EF15">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特此承诺。</w:t>
      </w:r>
    </w:p>
    <w:p w14:paraId="2350A103">
      <w:pPr>
        <w:tabs>
          <w:tab w:val="left" w:pos="6300"/>
        </w:tabs>
        <w:snapToGrid w:val="0"/>
        <w:spacing w:line="500" w:lineRule="exact"/>
        <w:ind w:firstLine="480" w:firstLineChars="200"/>
        <w:rPr>
          <w:rFonts w:hint="eastAsia" w:ascii="方正仿宋_GBK" w:hAnsi="仿宋" w:eastAsia="方正仿宋_GBK"/>
          <w:sz w:val="24"/>
        </w:rPr>
      </w:pPr>
    </w:p>
    <w:p w14:paraId="2A6DF076">
      <w:pPr>
        <w:tabs>
          <w:tab w:val="left" w:pos="6300"/>
        </w:tabs>
        <w:snapToGrid w:val="0"/>
        <w:spacing w:line="500" w:lineRule="exact"/>
        <w:ind w:firstLine="480" w:firstLineChars="200"/>
        <w:jc w:val="right"/>
        <w:rPr>
          <w:rFonts w:hint="eastAsia" w:ascii="方正仿宋_GBK" w:hAnsi="仿宋" w:eastAsia="方正仿宋_GBK"/>
          <w:sz w:val="24"/>
        </w:rPr>
      </w:pPr>
      <w:r>
        <w:rPr>
          <w:rFonts w:hint="eastAsia" w:ascii="方正仿宋_GBK" w:hAnsi="仿宋" w:eastAsia="方正仿宋_GBK"/>
          <w:sz w:val="24"/>
        </w:rPr>
        <w:t>（供应商公章）</w:t>
      </w:r>
    </w:p>
    <w:p w14:paraId="004DB8BE">
      <w:pPr>
        <w:tabs>
          <w:tab w:val="left" w:pos="6300"/>
        </w:tabs>
        <w:snapToGrid w:val="0"/>
        <w:spacing w:line="500" w:lineRule="exact"/>
        <w:ind w:firstLine="7920" w:firstLineChars="3300"/>
        <w:rPr>
          <w:rFonts w:hint="eastAsia" w:ascii="方正仿宋_GBK" w:hAnsi="宋体" w:eastAsia="方正仿宋_GBK"/>
          <w:sz w:val="24"/>
          <w:szCs w:val="24"/>
        </w:rPr>
      </w:pPr>
      <w:r>
        <w:rPr>
          <w:rFonts w:hint="eastAsia" w:ascii="方正仿宋_GBK" w:hAnsi="仿宋" w:eastAsia="方正仿宋_GBK"/>
          <w:sz w:val="24"/>
        </w:rPr>
        <w:t>年   月   日</w:t>
      </w:r>
    </w:p>
    <w:p w14:paraId="20643608">
      <w:pPr>
        <w:snapToGrid w:val="0"/>
        <w:spacing w:line="400" w:lineRule="exact"/>
        <w:ind w:firstLine="560" w:firstLineChars="200"/>
        <w:rPr>
          <w:rFonts w:hint="eastAsia" w:ascii="宋体" w:hAnsi="宋体"/>
        </w:rPr>
      </w:pPr>
      <w:r>
        <w:rPr>
          <w:rFonts w:ascii="方正仿宋_GBK" w:hAnsi="宋体" w:eastAsia="方正仿宋_GBK"/>
        </w:rPr>
        <w:br w:type="page"/>
      </w:r>
      <w:r>
        <w:rPr>
          <w:rFonts w:hint="eastAsia" w:ascii="方正仿宋_GBK" w:hAnsi="宋体" w:eastAsia="方正仿宋_GBK"/>
          <w:sz w:val="24"/>
          <w:szCs w:val="24"/>
        </w:rPr>
        <w:t>（五）</w:t>
      </w:r>
      <w:r>
        <w:rPr>
          <w:rFonts w:hint="eastAsia" w:ascii="方正仿宋_GBK" w:hAnsi="仿宋" w:eastAsia="方正仿宋_GBK"/>
          <w:b/>
          <w:bCs/>
          <w:sz w:val="24"/>
        </w:rPr>
        <w:t>提供“信用中国”信用信息查询报告和中国政府采购网（www.ccgp.gov.cn）“政府采购严重违法失信行为记录名单”查询报告</w:t>
      </w:r>
    </w:p>
    <w:sectPr>
      <w:headerReference r:id="rId9" w:type="default"/>
      <w:footerReference r:id="rId10" w:type="default"/>
      <w:type w:val="nextColumn"/>
      <w:pgSz w:w="11907" w:h="16840"/>
      <w:pgMar w:top="1134" w:right="1191" w:bottom="1134" w:left="1304"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_x000B__x000C_">
    <w:altName w:val="Times New Roman"/>
    <w:panose1 w:val="00000000000000000000"/>
    <w:charset w:val="00"/>
    <w:family w:val="roman"/>
    <w:pitch w:val="default"/>
    <w:sig w:usb0="00000000" w:usb1="00000000" w:usb2="00000000" w:usb3="00000000" w:csb0="00000001" w:csb1="00000000"/>
  </w:font>
  <w:font w:name="Arial Narrow">
    <w:altName w:val="Arial"/>
    <w:panose1 w:val="020B05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53539">
    <w:pPr>
      <w:pStyle w:val="36"/>
      <w:jc w:val="center"/>
      <w:rPr>
        <w:sz w:val="24"/>
      </w:rPr>
    </w:pPr>
    <w:r>
      <w:rPr>
        <w:sz w:val="24"/>
      </w:rPr>
      <w:fldChar w:fldCharType="begin"/>
    </w:r>
    <w:r>
      <w:rPr>
        <w:rStyle w:val="62"/>
        <w:sz w:val="24"/>
      </w:rPr>
      <w:instrText xml:space="preserve"> PAGE </w:instrText>
    </w:r>
    <w:r>
      <w:rPr>
        <w:sz w:val="24"/>
      </w:rPr>
      <w:fldChar w:fldCharType="separate"/>
    </w:r>
    <w:r>
      <w:rPr>
        <w:rStyle w:val="62"/>
        <w:sz w:val="24"/>
      </w:rPr>
      <w:t>- 1 -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C6A87">
    <w:pPr>
      <w:pStyle w:val="36"/>
      <w:framePr w:wrap="around" w:vAnchor="text" w:hAnchor="margin" w:xAlign="center" w:y="1"/>
      <w:rPr>
        <w:rStyle w:val="62"/>
      </w:rPr>
    </w:pPr>
    <w:r>
      <w:fldChar w:fldCharType="begin"/>
    </w:r>
    <w:r>
      <w:rPr>
        <w:rStyle w:val="62"/>
      </w:rPr>
      <w:instrText xml:space="preserve">PAGE  </w:instrText>
    </w:r>
    <w:r>
      <w:fldChar w:fldCharType="end"/>
    </w:r>
  </w:p>
  <w:p w14:paraId="59815C54">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1CB0B">
    <w:pPr>
      <w:pStyle w:val="36"/>
      <w:jc w:val="center"/>
      <w:rPr>
        <w:rFonts w:hint="eastAsia" w:ascii="宋体" w:hAnsi="宋体"/>
        <w:sz w:val="21"/>
        <w:szCs w:val="21"/>
      </w:rPr>
    </w:pPr>
    <w:r>
      <w:rPr>
        <w:rFonts w:ascii="宋体" w:hAnsi="宋体"/>
        <w:sz w:val="21"/>
        <w:szCs w:val="21"/>
      </w:rPr>
      <w:fldChar w:fldCharType="begin"/>
    </w:r>
    <w:r>
      <w:rPr>
        <w:rStyle w:val="62"/>
        <w:sz w:val="21"/>
        <w:szCs w:val="21"/>
      </w:rPr>
      <w:instrText xml:space="preserve"> PAGE </w:instrText>
    </w:r>
    <w:r>
      <w:rPr>
        <w:rFonts w:ascii="宋体" w:hAnsi="宋体"/>
        <w:sz w:val="21"/>
        <w:szCs w:val="21"/>
      </w:rPr>
      <w:fldChar w:fldCharType="separate"/>
    </w:r>
    <w:r>
      <w:rPr>
        <w:rStyle w:val="62"/>
        <w:sz w:val="21"/>
        <w:szCs w:val="21"/>
      </w:rPr>
      <w:t>- 24 -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090B9">
    <w:pPr>
      <w:pStyle w:val="36"/>
      <w:jc w:val="center"/>
    </w:pPr>
    <w:r>
      <w:fldChar w:fldCharType="begin"/>
    </w:r>
    <w:r>
      <w:instrText xml:space="preserve">PAGE   \* MERGEFORMAT</w:instrText>
    </w:r>
    <w:r>
      <w:fldChar w:fldCharType="separate"/>
    </w:r>
    <w:r>
      <w:rPr>
        <w:lang w:val="zh-CN"/>
      </w:rPr>
      <w:t>31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26162">
    <w:pPr>
      <w:pStyle w:val="36"/>
      <w:ind w:right="360"/>
      <w:jc w:val="center"/>
    </w:pPr>
    <w:r>
      <w:fldChar w:fldCharType="begin"/>
    </w:r>
    <w:r>
      <w:rPr>
        <w:rStyle w:val="62"/>
      </w:rPr>
      <w:instrText xml:space="preserve"> PAGE </w:instrText>
    </w:r>
    <w:r>
      <w:fldChar w:fldCharType="separate"/>
    </w:r>
    <w:r>
      <w:rPr>
        <w:rStyle w:val="62"/>
      </w:rPr>
      <w:t>- 37 -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452F4">
    <w:pPr>
      <w:pStyle w:val="37"/>
      <w:pBdr>
        <w:bottom w:val="single" w:color="auto" w:sz="4" w:space="1"/>
      </w:pBdr>
      <w:jc w:val="left"/>
      <w:rPr>
        <w:rFonts w:ascii="方正仿宋_GBK" w:eastAsia="方正仿宋_GBK"/>
        <w:sz w:val="21"/>
        <w:szCs w:val="24"/>
      </w:rPr>
    </w:pPr>
    <w:r>
      <w:rPr>
        <w:rFonts w:hint="eastAsia" w:ascii="方正仿宋_GBK" w:eastAsia="方正仿宋_GBK"/>
        <w:sz w:val="21"/>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BC16A">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53252">
    <w:pPr>
      <w:pStyle w:val="37"/>
      <w:jc w:val="left"/>
      <w:rPr>
        <w:rFonts w:ascii="方正仿宋_GBK" w:eastAsia="方正仿宋_GBK"/>
        <w:sz w:val="21"/>
        <w:szCs w:val="21"/>
      </w:rPr>
    </w:pPr>
    <w:r>
      <w:rPr>
        <w:rFonts w:hint="eastAsia" w:ascii="方正仿宋_GBK" w:eastAsia="方正仿宋_GBK"/>
        <w:sz w:val="21"/>
        <w:szCs w:val="24"/>
      </w:rPr>
      <w:t xml:space="preserve">重庆市第九人民医院 </w:t>
    </w:r>
    <w:r>
      <w:rPr>
        <w:rFonts w:hint="eastAsia" w:ascii="方正仿宋_GBK" w:eastAsia="方正仿宋_GBK"/>
        <w:sz w:val="21"/>
        <w:szCs w:val="21"/>
      </w:rPr>
      <w:t xml:space="preserve">                                                              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FC887"/>
    <w:multiLevelType w:val="singleLevel"/>
    <w:tmpl w:val="D00FC887"/>
    <w:lvl w:ilvl="0" w:tentative="0">
      <w:start w:val="4"/>
      <w:numFmt w:val="chineseCounting"/>
      <w:suff w:val="nothing"/>
      <w:lvlText w:val="%1、"/>
      <w:lvlJc w:val="left"/>
      <w:rPr>
        <w:rFonts w:hint="eastAsia"/>
      </w:rPr>
    </w:lvl>
  </w:abstractNum>
  <w:abstractNum w:abstractNumId="1">
    <w:nsid w:val="00000003"/>
    <w:multiLevelType w:val="singleLevel"/>
    <w:tmpl w:val="00000003"/>
    <w:lvl w:ilvl="0" w:tentative="0">
      <w:start w:val="1"/>
      <w:numFmt w:val="decimal"/>
      <w:pStyle w:val="13"/>
      <w:lvlText w:val="%1."/>
      <w:lvlJc w:val="left"/>
      <w:pPr>
        <w:tabs>
          <w:tab w:val="left" w:pos="780"/>
        </w:tabs>
        <w:ind w:left="780" w:hanging="360"/>
      </w:pPr>
    </w:lvl>
  </w:abstractNum>
  <w:abstractNum w:abstractNumId="2">
    <w:nsid w:val="00000005"/>
    <w:multiLevelType w:val="multilevel"/>
    <w:tmpl w:val="00000005"/>
    <w:lvl w:ilvl="0" w:tentative="0">
      <w:start w:val="1"/>
      <w:numFmt w:val="bullet"/>
      <w:pStyle w:val="115"/>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3">
    <w:nsid w:val="00000006"/>
    <w:multiLevelType w:val="singleLevel"/>
    <w:tmpl w:val="00000006"/>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4">
    <w:nsid w:val="00000007"/>
    <w:multiLevelType w:val="multilevel"/>
    <w:tmpl w:val="00000007"/>
    <w:lvl w:ilvl="0" w:tentative="0">
      <w:start w:val="1"/>
      <w:numFmt w:val="bullet"/>
      <w:pStyle w:val="16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9"/>
    <w:multiLevelType w:val="multilevel"/>
    <w:tmpl w:val="00000009"/>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7"/>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0A"/>
    <w:multiLevelType w:val="multilevel"/>
    <w:tmpl w:val="0000000A"/>
    <w:lvl w:ilvl="0" w:tentative="0">
      <w:start w:val="8"/>
      <w:numFmt w:val="decimal"/>
      <w:pStyle w:val="189"/>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36"/>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12"/>
    <w:multiLevelType w:val="singleLevel"/>
    <w:tmpl w:val="00000012"/>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8">
    <w:nsid w:val="00000013"/>
    <w:multiLevelType w:val="multilevel"/>
    <w:tmpl w:val="00000013"/>
    <w:lvl w:ilvl="0" w:tentative="0">
      <w:start w:val="1"/>
      <w:numFmt w:val="bullet"/>
      <w:pStyle w:val="12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4"/>
    <w:multiLevelType w:val="multilevel"/>
    <w:tmpl w:val="00000014"/>
    <w:lvl w:ilvl="0" w:tentative="0">
      <w:start w:val="1"/>
      <w:numFmt w:val="japaneseCounting"/>
      <w:lvlText w:val="第%1篇"/>
      <w:lvlJc w:val="left"/>
      <w:pPr>
        <w:tabs>
          <w:tab w:val="left" w:pos="1530"/>
        </w:tabs>
        <w:ind w:left="1530" w:hanging="15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5"/>
    <w:multiLevelType w:val="multilevel"/>
    <w:tmpl w:val="00000015"/>
    <w:lvl w:ilvl="0" w:tentative="0">
      <w:start w:val="1"/>
      <w:numFmt w:val="decimal"/>
      <w:pStyle w:val="186"/>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6"/>
    <w:multiLevelType w:val="singleLevel"/>
    <w:tmpl w:val="00000016"/>
    <w:lvl w:ilvl="0" w:tentative="0">
      <w:start w:val="1"/>
      <w:numFmt w:val="bullet"/>
      <w:pStyle w:val="163"/>
      <w:lvlText w:val=""/>
      <w:lvlJc w:val="left"/>
      <w:pPr>
        <w:tabs>
          <w:tab w:val="left" w:pos="360"/>
        </w:tabs>
        <w:ind w:left="360" w:hanging="360"/>
      </w:pPr>
      <w:rPr>
        <w:rFonts w:hint="default" w:ascii="Wingdings" w:hAnsi="Wingdings"/>
      </w:rPr>
    </w:lvl>
  </w:abstractNum>
  <w:abstractNum w:abstractNumId="12">
    <w:nsid w:val="00000017"/>
    <w:multiLevelType w:val="singleLevel"/>
    <w:tmpl w:val="00000017"/>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13">
    <w:nsid w:val="00000019"/>
    <w:multiLevelType w:val="singleLevel"/>
    <w:tmpl w:val="00000019"/>
    <w:lvl w:ilvl="0" w:tentative="0">
      <w:start w:val="1"/>
      <w:numFmt w:val="decimal"/>
      <w:pStyle w:val="152"/>
      <w:lvlText w:val="%1)"/>
      <w:lvlJc w:val="left"/>
      <w:pPr>
        <w:tabs>
          <w:tab w:val="left" w:pos="425"/>
        </w:tabs>
        <w:ind w:left="425" w:hanging="425"/>
      </w:pPr>
      <w:rPr>
        <w:rFonts w:hint="eastAsia"/>
      </w:rPr>
    </w:lvl>
  </w:abstractNum>
  <w:abstractNum w:abstractNumId="14">
    <w:nsid w:val="0000001A"/>
    <w:multiLevelType w:val="multilevel"/>
    <w:tmpl w:val="0000001A"/>
    <w:lvl w:ilvl="0" w:tentative="0">
      <w:start w:val="1"/>
      <w:numFmt w:val="decimal"/>
      <w:pStyle w:val="9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D"/>
    <w:multiLevelType w:val="multilevel"/>
    <w:tmpl w:val="0000001D"/>
    <w:lvl w:ilvl="0" w:tentative="0">
      <w:start w:val="1"/>
      <w:numFmt w:val="chineseCountingThousand"/>
      <w:pStyle w:val="17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56BC91F"/>
    <w:multiLevelType w:val="singleLevel"/>
    <w:tmpl w:val="056BC91F"/>
    <w:lvl w:ilvl="0" w:tentative="0">
      <w:start w:val="1"/>
      <w:numFmt w:val="decimalEnclosedCircleChinese"/>
      <w:suff w:val="nothing"/>
      <w:lvlText w:val="%1　"/>
      <w:lvlJc w:val="left"/>
      <w:pPr>
        <w:ind w:left="0" w:firstLine="0"/>
      </w:pPr>
      <w:rPr>
        <w:rFonts w:hint="eastAsia"/>
      </w:rPr>
    </w:lvl>
  </w:abstractNum>
  <w:abstractNum w:abstractNumId="17">
    <w:nsid w:val="254794EA"/>
    <w:multiLevelType w:val="singleLevel"/>
    <w:tmpl w:val="254794EA"/>
    <w:lvl w:ilvl="0" w:tentative="0">
      <w:start w:val="1"/>
      <w:numFmt w:val="decimalEnclosedCircleChinese"/>
      <w:suff w:val="nothing"/>
      <w:lvlText w:val="%1　"/>
      <w:lvlJc w:val="left"/>
      <w:pPr>
        <w:ind w:left="0" w:firstLine="0"/>
      </w:pPr>
      <w:rPr>
        <w:rFonts w:hint="eastAsia"/>
      </w:rPr>
    </w:lvl>
  </w:abstractNum>
  <w:abstractNum w:abstractNumId="18">
    <w:nsid w:val="450B7BF6"/>
    <w:multiLevelType w:val="multilevel"/>
    <w:tmpl w:val="450B7BF6"/>
    <w:lvl w:ilvl="0" w:tentative="0">
      <w:start w:val="1"/>
      <w:numFmt w:val="decimal"/>
      <w:pStyle w:val="5"/>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4FB4A31"/>
    <w:multiLevelType w:val="singleLevel"/>
    <w:tmpl w:val="74FB4A31"/>
    <w:lvl w:ilvl="0" w:tentative="0">
      <w:start w:val="2"/>
      <w:numFmt w:val="chineseCounting"/>
      <w:suff w:val="nothing"/>
      <w:lvlText w:val="（%1）"/>
      <w:lvlJc w:val="left"/>
      <w:rPr>
        <w:rFonts w:hint="eastAsia"/>
      </w:rPr>
    </w:lvl>
  </w:abstractNum>
  <w:num w:numId="1">
    <w:abstractNumId w:val="18"/>
  </w:num>
  <w:num w:numId="2">
    <w:abstractNumId w:val="1"/>
  </w:num>
  <w:num w:numId="3">
    <w:abstractNumId w:val="3"/>
  </w:num>
  <w:num w:numId="4">
    <w:abstractNumId w:val="12"/>
  </w:num>
  <w:num w:numId="5">
    <w:abstractNumId w:val="7"/>
  </w:num>
  <w:num w:numId="6">
    <w:abstractNumId w:val="14"/>
  </w:num>
  <w:num w:numId="7">
    <w:abstractNumId w:val="2"/>
  </w:num>
  <w:num w:numId="8">
    <w:abstractNumId w:val="5"/>
  </w:num>
  <w:num w:numId="9">
    <w:abstractNumId w:val="8"/>
  </w:num>
  <w:num w:numId="10">
    <w:abstractNumId w:val="6"/>
  </w:num>
  <w:num w:numId="11">
    <w:abstractNumId w:val="13"/>
  </w:num>
  <w:num w:numId="12">
    <w:abstractNumId w:val="11"/>
  </w:num>
  <w:num w:numId="13">
    <w:abstractNumId w:val="4"/>
  </w:num>
  <w:num w:numId="14">
    <w:abstractNumId w:val="15"/>
  </w:num>
  <w:num w:numId="15">
    <w:abstractNumId w:val="10"/>
  </w:num>
  <w:num w:numId="16">
    <w:abstractNumId w:val="9"/>
  </w:num>
  <w:num w:numId="17">
    <w:abstractNumId w:val="19"/>
  </w:num>
  <w:num w:numId="18">
    <w:abstractNumId w:val="17"/>
  </w:num>
  <w:num w:numId="19">
    <w:abstractNumId w:val="16"/>
  </w:num>
  <w:num w:numId="2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tart~">
    <w15:presenceInfo w15:providerId="None" w15:userId="sta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28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OGJlODg3MjM0M2NjNzRlY2IxYThjYTBlNGVkYjUifQ=="/>
  </w:docVars>
  <w:rsids>
    <w:rsidRoot w:val="00000000"/>
    <w:rsid w:val="0050297D"/>
    <w:rsid w:val="013D5741"/>
    <w:rsid w:val="01B808F5"/>
    <w:rsid w:val="029E7458"/>
    <w:rsid w:val="032064E7"/>
    <w:rsid w:val="03DB3B26"/>
    <w:rsid w:val="05001C2C"/>
    <w:rsid w:val="06DE0558"/>
    <w:rsid w:val="0A0A189F"/>
    <w:rsid w:val="0B5B4F86"/>
    <w:rsid w:val="0CC7352F"/>
    <w:rsid w:val="0E506976"/>
    <w:rsid w:val="166444E5"/>
    <w:rsid w:val="16CB2E15"/>
    <w:rsid w:val="1757677F"/>
    <w:rsid w:val="18602A8A"/>
    <w:rsid w:val="1A932F59"/>
    <w:rsid w:val="1A951111"/>
    <w:rsid w:val="1D047E88"/>
    <w:rsid w:val="1E1B36DB"/>
    <w:rsid w:val="1F0B3750"/>
    <w:rsid w:val="21AB2FC8"/>
    <w:rsid w:val="21BC51D5"/>
    <w:rsid w:val="227B2B13"/>
    <w:rsid w:val="25604564"/>
    <w:rsid w:val="27704AC1"/>
    <w:rsid w:val="285070E1"/>
    <w:rsid w:val="295B52D4"/>
    <w:rsid w:val="2D2A393B"/>
    <w:rsid w:val="2F0D7070"/>
    <w:rsid w:val="308A649E"/>
    <w:rsid w:val="33C24C29"/>
    <w:rsid w:val="37353608"/>
    <w:rsid w:val="39912147"/>
    <w:rsid w:val="3A5E7E93"/>
    <w:rsid w:val="3CD36C2F"/>
    <w:rsid w:val="3D073351"/>
    <w:rsid w:val="3EC82FB3"/>
    <w:rsid w:val="3FEE07F8"/>
    <w:rsid w:val="41BB573B"/>
    <w:rsid w:val="41E225DE"/>
    <w:rsid w:val="43010842"/>
    <w:rsid w:val="430A1DED"/>
    <w:rsid w:val="4383394D"/>
    <w:rsid w:val="46A94BD4"/>
    <w:rsid w:val="4723517B"/>
    <w:rsid w:val="48096DEF"/>
    <w:rsid w:val="48A73C3A"/>
    <w:rsid w:val="4ABB39CC"/>
    <w:rsid w:val="4EA529C9"/>
    <w:rsid w:val="50FB3E8B"/>
    <w:rsid w:val="53121376"/>
    <w:rsid w:val="54330A77"/>
    <w:rsid w:val="561C5C67"/>
    <w:rsid w:val="582C415B"/>
    <w:rsid w:val="587F072F"/>
    <w:rsid w:val="59372DB8"/>
    <w:rsid w:val="5A615E58"/>
    <w:rsid w:val="5BC6066C"/>
    <w:rsid w:val="5BE36CAC"/>
    <w:rsid w:val="5C40250C"/>
    <w:rsid w:val="5DE41106"/>
    <w:rsid w:val="5EC535BB"/>
    <w:rsid w:val="5FF94273"/>
    <w:rsid w:val="60C969EB"/>
    <w:rsid w:val="60EC092C"/>
    <w:rsid w:val="616E7593"/>
    <w:rsid w:val="61AB60F1"/>
    <w:rsid w:val="61DA69D6"/>
    <w:rsid w:val="63400ABB"/>
    <w:rsid w:val="641E0107"/>
    <w:rsid w:val="64963C7C"/>
    <w:rsid w:val="64B41760"/>
    <w:rsid w:val="659A6BA8"/>
    <w:rsid w:val="66A15D14"/>
    <w:rsid w:val="6ACB66AC"/>
    <w:rsid w:val="6C91761A"/>
    <w:rsid w:val="6D965EA7"/>
    <w:rsid w:val="6DFB4F00"/>
    <w:rsid w:val="6F0552F4"/>
    <w:rsid w:val="6F602054"/>
    <w:rsid w:val="70D867D7"/>
    <w:rsid w:val="728564EA"/>
    <w:rsid w:val="75F0552B"/>
    <w:rsid w:val="76315966"/>
    <w:rsid w:val="76355AEB"/>
    <w:rsid w:val="76AE2CAB"/>
    <w:rsid w:val="784F3F76"/>
    <w:rsid w:val="7B5B428C"/>
    <w:rsid w:val="7CAF2AE1"/>
    <w:rsid w:val="7CB400F8"/>
    <w:rsid w:val="7D284070"/>
    <w:rsid w:val="7E5E656D"/>
    <w:rsid w:val="7EB0611A"/>
    <w:rsid w:val="7F741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3">
    <w:name w:val="heading 2"/>
    <w:basedOn w:val="1"/>
    <w:next w:val="1"/>
    <w:link w:val="68"/>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jc w:val="center"/>
      <w:outlineLvl w:val="2"/>
    </w:pPr>
    <w:rPr>
      <w:b/>
      <w:sz w:val="44"/>
    </w:rPr>
  </w:style>
  <w:style w:type="paragraph" w:styleId="5">
    <w:name w:val="heading 4"/>
    <w:basedOn w:val="1"/>
    <w:next w:val="1"/>
    <w:qFormat/>
    <w:uiPriority w:val="0"/>
    <w:pPr>
      <w:keepNext/>
      <w:keepLines/>
      <w:numPr>
        <w:ilvl w:val="0"/>
        <w:numId w:val="1"/>
      </w:numPr>
      <w:tabs>
        <w:tab w:val="left" w:pos="720"/>
      </w:tabs>
      <w:spacing w:before="560" w:after="290" w:line="377"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unhideWhenUsed/>
    <w:qFormat/>
    <w:uiPriority w:val="1"/>
  </w:style>
  <w:style w:type="table" w:default="1" w:styleId="58">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2"/>
      </w:numPr>
      <w:spacing w:line="360" w:lineRule="auto"/>
    </w:pPr>
    <w:rPr>
      <w:sz w:val="24"/>
    </w:rPr>
  </w:style>
  <w:style w:type="paragraph" w:styleId="14">
    <w:name w:val="List Bullet 4"/>
    <w:basedOn w:val="1"/>
    <w:qFormat/>
    <w:uiPriority w:val="0"/>
    <w:pPr>
      <w:widowControl/>
      <w:numPr>
        <w:ilvl w:val="0"/>
        <w:numId w:val="3"/>
      </w:numPr>
      <w:tabs>
        <w:tab w:val="left" w:pos="1134"/>
        <w:tab w:val="clear" w:pos="1620"/>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4"/>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5"/>
      </w:numPr>
      <w:adjustRightInd w:val="0"/>
      <w:snapToGrid w:val="0"/>
      <w:spacing w:line="360" w:lineRule="auto"/>
    </w:pPr>
    <w:rPr>
      <w:sz w:val="24"/>
    </w:rPr>
  </w:style>
  <w:style w:type="paragraph" w:styleId="28">
    <w:name w:val="index 4"/>
    <w:basedOn w:val="1"/>
    <w:next w:val="1"/>
    <w:unhideWhenUsed/>
    <w:qFormat/>
    <w:uiPriority w:val="99"/>
    <w:pPr>
      <w:framePr w:hSpace="180" w:wrap="around" w:vAnchor="text" w:hAnchor="page" w:xAlign="center" w:y="387"/>
      <w:spacing w:line="360" w:lineRule="auto"/>
    </w:p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next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69"/>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link w:val="229"/>
    <w:qFormat/>
    <w:uiPriority w:val="0"/>
    <w:rPr>
      <w:sz w:val="18"/>
    </w:rPr>
  </w:style>
  <w:style w:type="paragraph" w:styleId="36">
    <w:name w:val="footer"/>
    <w:basedOn w:val="1"/>
    <w:link w:val="230"/>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440" w:lineRule="exact"/>
      <w:ind w:left="280" w:leftChars="100" w:right="-91" w:rightChars="-91"/>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19"/>
    <w:next w:val="19"/>
    <w:qFormat/>
    <w:uiPriority w:val="0"/>
    <w:pPr>
      <w:widowControl w:val="0"/>
      <w:adjustRightInd/>
      <w:snapToGrid/>
      <w:spacing w:line="240" w:lineRule="auto"/>
    </w:pPr>
    <w:rPr>
      <w:rFonts w:eastAsia="宋体"/>
      <w:b/>
      <w:kern w:val="2"/>
      <w:sz w:val="21"/>
      <w:lang w:eastAsia="zh-CN"/>
    </w:rPr>
  </w:style>
  <w:style w:type="paragraph" w:styleId="56">
    <w:name w:val="Body Text First Indent"/>
    <w:basedOn w:val="22"/>
    <w:qFormat/>
    <w:uiPriority w:val="0"/>
    <w:pPr>
      <w:spacing w:line="360" w:lineRule="auto"/>
      <w:ind w:firstLine="420"/>
    </w:pPr>
    <w:rPr>
      <w:rFonts w:ascii="宋体" w:hAnsi="宋体"/>
      <w:sz w:val="24"/>
    </w:rPr>
  </w:style>
  <w:style w:type="paragraph" w:styleId="57">
    <w:name w:val="Body Text First Indent 2"/>
    <w:basedOn w:val="23"/>
    <w:next w:val="1"/>
    <w:qFormat/>
    <w:uiPriority w:val="0"/>
    <w:pPr>
      <w:spacing w:after="120" w:line="240" w:lineRule="auto"/>
      <w:ind w:left="420" w:leftChars="200" w:firstLine="420" w:firstLineChars="200"/>
    </w:pPr>
    <w:rPr>
      <w:sz w:val="21"/>
    </w:r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rPr>
  </w:style>
  <w:style w:type="character" w:styleId="67">
    <w:name w:val="footnote reference"/>
    <w:qFormat/>
    <w:uiPriority w:val="0"/>
    <w:rPr>
      <w:position w:val="6"/>
      <w:sz w:val="14"/>
      <w:vertAlign w:val="superscript"/>
    </w:rPr>
  </w:style>
  <w:style w:type="character" w:customStyle="1" w:styleId="68">
    <w:name w:val="标题 2 字符"/>
    <w:link w:val="3"/>
    <w:qFormat/>
    <w:uiPriority w:val="0"/>
    <w:rPr>
      <w:rFonts w:ascii="宋体" w:hAnsi="宋体"/>
      <w:kern w:val="2"/>
      <w:sz w:val="28"/>
    </w:rPr>
  </w:style>
  <w:style w:type="character" w:customStyle="1" w:styleId="69">
    <w:name w:val="日期 字符"/>
    <w:link w:val="33"/>
    <w:qFormat/>
    <w:uiPriority w:val="0"/>
    <w:rPr>
      <w:kern w:val="2"/>
      <w:sz w:val="28"/>
    </w:rPr>
  </w:style>
  <w:style w:type="character" w:customStyle="1" w:styleId="70">
    <w:name w:val="样式 宋体"/>
    <w:qFormat/>
    <w:uiPriority w:val="0"/>
    <w:rPr>
      <w:rFonts w:ascii="宋体" w:hAnsi="宋体" w:eastAsia="宋体"/>
      <w:sz w:val="28"/>
    </w:rPr>
  </w:style>
  <w:style w:type="character" w:customStyle="1" w:styleId="71">
    <w:name w:val="Char Char5"/>
    <w:qFormat/>
    <w:uiPriority w:val="0"/>
    <w:rPr>
      <w:rFonts w:ascii="Arial" w:hAnsi="Arial" w:eastAsia="宋体"/>
      <w:b/>
      <w:smallCaps/>
      <w:kern w:val="28"/>
      <w:sz w:val="36"/>
      <w:lang w:val="en-US" w:eastAsia="en-US"/>
    </w:rPr>
  </w:style>
  <w:style w:type="character" w:customStyle="1" w:styleId="72">
    <w:name w:val="top-det1"/>
    <w:qFormat/>
    <w:uiPriority w:val="0"/>
    <w:rPr>
      <w:b/>
      <w:color w:val="000000"/>
    </w:rPr>
  </w:style>
  <w:style w:type="character" w:customStyle="1" w:styleId="73">
    <w:name w:val="font1"/>
    <w:qFormat/>
    <w:uiPriority w:val="0"/>
    <w:rPr>
      <w:color w:val="000000"/>
      <w:sz w:val="18"/>
    </w:rPr>
  </w:style>
  <w:style w:type="character" w:customStyle="1" w:styleId="74">
    <w:name w:val="标书正文:  0.74 厘米 Char1"/>
    <w:qFormat/>
    <w:uiPriority w:val="0"/>
    <w:rPr>
      <w:rFonts w:eastAsia="宋体"/>
      <w:kern w:val="2"/>
      <w:sz w:val="24"/>
      <w:lang w:val="en-US" w:eastAsia="zh-CN"/>
    </w:rPr>
  </w:style>
  <w:style w:type="character" w:customStyle="1" w:styleId="75">
    <w:name w:val="小 Char"/>
    <w:qFormat/>
    <w:uiPriority w:val="0"/>
    <w:rPr>
      <w:rFonts w:ascii="宋体" w:hAnsi="Courier New" w:eastAsia="宋体"/>
      <w:kern w:val="2"/>
      <w:sz w:val="21"/>
      <w:lang w:val="en-US" w:eastAsia="zh-CN" w:bidi="ar-SA"/>
    </w:rPr>
  </w:style>
  <w:style w:type="character" w:customStyle="1" w:styleId="76">
    <w:name w:val="Char Char"/>
    <w:qFormat/>
    <w:uiPriority w:val="0"/>
    <w:rPr>
      <w:rFonts w:ascii="宋体" w:hAnsi="宋体" w:eastAsia="宋体"/>
      <w:kern w:val="2"/>
      <w:sz w:val="24"/>
      <w:lang w:val="en-US" w:eastAsia="zh-CN" w:bidi="ar-SA"/>
    </w:rPr>
  </w:style>
  <w:style w:type="character" w:customStyle="1" w:styleId="77">
    <w:name w:val="Char Char2"/>
    <w:qFormat/>
    <w:uiPriority w:val="0"/>
    <w:rPr>
      <w:rFonts w:eastAsia="宋体"/>
      <w:kern w:val="2"/>
      <w:sz w:val="18"/>
      <w:lang w:val="en-US" w:eastAsia="zh-CN"/>
    </w:rPr>
  </w:style>
  <w:style w:type="character" w:customStyle="1" w:styleId="78">
    <w:name w:val="v151"/>
    <w:qFormat/>
    <w:uiPriority w:val="0"/>
    <w:rPr>
      <w:sz w:val="18"/>
    </w:rPr>
  </w:style>
  <w:style w:type="character" w:customStyle="1" w:styleId="79">
    <w:name w:val="Table Text Char"/>
    <w:qFormat/>
    <w:uiPriority w:val="0"/>
    <w:rPr>
      <w:rFonts w:ascii="Arial" w:hAnsi="Arial"/>
      <w:kern w:val="2"/>
      <w:sz w:val="18"/>
      <w:lang w:val="en-US" w:eastAsia="zh-CN" w:bidi="ar-SA"/>
    </w:rPr>
  </w:style>
  <w:style w:type="character" w:customStyle="1" w:styleId="80">
    <w:name w:val="未命名11"/>
    <w:qFormat/>
    <w:uiPriority w:val="0"/>
    <w:rPr>
      <w:color w:val="77FFFF"/>
      <w:sz w:val="24"/>
    </w:rPr>
  </w:style>
  <w:style w:type="character" w:customStyle="1" w:styleId="81">
    <w:name w:val="Table Text Char Char Char Char"/>
    <w:qFormat/>
    <w:uiPriority w:val="0"/>
    <w:rPr>
      <w:rFonts w:ascii="Arial" w:hAnsi="Arial"/>
      <w:kern w:val="2"/>
      <w:sz w:val="18"/>
      <w:lang w:val="en-US" w:eastAsia="zh-CN" w:bidi="ar-SA"/>
    </w:rPr>
  </w:style>
  <w:style w:type="character" w:customStyle="1" w:styleId="82">
    <w:name w:val="Table Heading Char Char"/>
    <w:qFormat/>
    <w:uiPriority w:val="0"/>
    <w:rPr>
      <w:rFonts w:ascii="Arial" w:hAnsi="Arial" w:eastAsia="黑体"/>
      <w:kern w:val="2"/>
      <w:sz w:val="18"/>
      <w:lang w:val="en-US" w:eastAsia="zh-CN"/>
    </w:rPr>
  </w:style>
  <w:style w:type="character" w:customStyle="1" w:styleId="83">
    <w:name w:val="正文 + 三号 Char"/>
    <w:qFormat/>
    <w:uiPriority w:val="0"/>
    <w:rPr>
      <w:rFonts w:eastAsia="宋体"/>
      <w:kern w:val="2"/>
      <w:sz w:val="21"/>
      <w:lang w:val="en-US" w:eastAsia="zh-CN"/>
    </w:rPr>
  </w:style>
  <w:style w:type="character" w:customStyle="1" w:styleId="84">
    <w:name w:val="Char Char6"/>
    <w:qFormat/>
    <w:uiPriority w:val="0"/>
    <w:rPr>
      <w:rFonts w:ascii="仿宋_GB2312" w:eastAsia="仿宋_GB2312"/>
      <w:kern w:val="2"/>
      <w:sz w:val="32"/>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文字 Char"/>
    <w:link w:val="87"/>
    <w:qFormat/>
    <w:uiPriority w:val="0"/>
    <w:rPr>
      <w:rFonts w:ascii="宋体" w:eastAsia="宋体"/>
      <w:kern w:val="2"/>
      <w:sz w:val="28"/>
      <w:lang w:val="en-US" w:eastAsia="zh-CN" w:bidi="ar-SA"/>
    </w:rPr>
  </w:style>
  <w:style w:type="paragraph" w:customStyle="1" w:styleId="87">
    <w:name w:val="文字"/>
    <w:basedOn w:val="1"/>
    <w:link w:val="86"/>
    <w:qFormat/>
    <w:uiPriority w:val="0"/>
    <w:pPr>
      <w:tabs>
        <w:tab w:val="left" w:pos="8520"/>
      </w:tabs>
      <w:spacing w:line="312" w:lineRule="auto"/>
      <w:ind w:right="-210" w:firstLine="556"/>
    </w:pPr>
    <w:rPr>
      <w:rFonts w:ascii="宋体"/>
    </w:rPr>
  </w:style>
  <w:style w:type="character" w:customStyle="1" w:styleId="88">
    <w:name w:val="Char Char7"/>
    <w:qFormat/>
    <w:uiPriority w:val="0"/>
    <w:rPr>
      <w:rFonts w:ascii="宋体" w:hAnsi="宋体" w:eastAsia="宋体"/>
      <w:kern w:val="2"/>
      <w:sz w:val="28"/>
    </w:rPr>
  </w:style>
  <w:style w:type="character" w:customStyle="1" w:styleId="89">
    <w:name w:val="content-white1"/>
    <w:qFormat/>
    <w:uiPriority w:val="0"/>
    <w:rPr>
      <w:rFonts w:ascii="_x000B__x000C_" w:hAnsi="_x000B__x000C_"/>
      <w:color w:val="auto"/>
      <w:sz w:val="18"/>
      <w:u w:val="none"/>
    </w:rPr>
  </w:style>
  <w:style w:type="character" w:customStyle="1" w:styleId="90">
    <w:name w:val="Char Char3"/>
    <w:qFormat/>
    <w:uiPriority w:val="0"/>
    <w:rPr>
      <w:rFonts w:eastAsia="宋体"/>
      <w:kern w:val="2"/>
      <w:sz w:val="18"/>
      <w:lang w:val="en-US" w:eastAsia="zh-CN"/>
    </w:rPr>
  </w:style>
  <w:style w:type="character" w:customStyle="1" w:styleId="91">
    <w:name w:val="crowed11"/>
    <w:qFormat/>
    <w:uiPriority w:val="0"/>
    <w:rPr>
      <w:rFonts w:hint="default" w:ascii="_x000B__x000C_" w:hAnsi="_x000B__x000C_"/>
      <w:sz w:val="24"/>
    </w:rPr>
  </w:style>
  <w:style w:type="character" w:customStyle="1" w:styleId="92">
    <w:name w:val="Char Char4"/>
    <w:qFormat/>
    <w:uiPriority w:val="0"/>
    <w:rPr>
      <w:rFonts w:eastAsia="宋体"/>
      <w:b/>
      <w:kern w:val="2"/>
      <w:sz w:val="21"/>
      <w:lang w:val="en-US" w:eastAsia="zh-CN"/>
    </w:rPr>
  </w:style>
  <w:style w:type="paragraph" w:customStyle="1" w:styleId="93">
    <w:name w:val="正文表格"/>
    <w:basedOn w:val="1"/>
    <w:qFormat/>
    <w:uiPriority w:val="0"/>
    <w:pPr>
      <w:adjustRightInd w:val="0"/>
      <w:spacing w:before="40" w:after="40"/>
    </w:pPr>
    <w:rPr>
      <w:sz w:val="24"/>
    </w:rPr>
  </w:style>
  <w:style w:type="paragraph" w:customStyle="1" w:styleId="94">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95">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9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9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98">
    <w:name w:val="编号正文"/>
    <w:basedOn w:val="99"/>
    <w:qFormat/>
    <w:uiPriority w:val="0"/>
    <w:pPr>
      <w:snapToGrid/>
      <w:spacing w:line="360" w:lineRule="auto"/>
      <w:ind w:left="1407" w:hanging="1047"/>
      <w:jc w:val="left"/>
    </w:pPr>
    <w:rPr>
      <w:rFonts w:eastAsia="仿宋_GB2312"/>
    </w:rPr>
  </w:style>
  <w:style w:type="paragraph" w:customStyle="1" w:styleId="9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00">
    <w:name w:val="关键词"/>
    <w:basedOn w:val="1"/>
    <w:next w:val="1"/>
    <w:qFormat/>
    <w:uiPriority w:val="0"/>
    <w:pPr>
      <w:spacing w:line="360" w:lineRule="auto"/>
    </w:pPr>
    <w:rPr>
      <w:rFonts w:eastAsia="黑体"/>
      <w:sz w:val="20"/>
    </w:rPr>
  </w:style>
  <w:style w:type="paragraph" w:customStyle="1" w:styleId="101">
    <w:name w:val="默认段落字体 Para Char Char Char Char Char Char Char"/>
    <w:basedOn w:val="1"/>
    <w:qFormat/>
    <w:uiPriority w:val="0"/>
    <w:rPr>
      <w:rFonts w:ascii="Tahoma" w:hAnsi="Tahoma"/>
      <w:sz w:val="24"/>
    </w:rPr>
  </w:style>
  <w:style w:type="paragraph" w:customStyle="1" w:styleId="102">
    <w:name w:val="Char1 Char Char Char"/>
    <w:basedOn w:val="1"/>
    <w:qFormat/>
    <w:uiPriority w:val="0"/>
    <w:rPr>
      <w:rFonts w:ascii="Tahoma" w:hAnsi="Tahoma"/>
      <w:sz w:val="21"/>
    </w:rPr>
  </w:style>
  <w:style w:type="paragraph" w:customStyle="1" w:styleId="103">
    <w:name w:val="标书正文:  0.74 厘米"/>
    <w:basedOn w:val="1"/>
    <w:qFormat/>
    <w:uiPriority w:val="0"/>
    <w:pPr>
      <w:snapToGrid w:val="0"/>
      <w:spacing w:line="360" w:lineRule="auto"/>
      <w:ind w:firstLine="420"/>
    </w:pPr>
    <w:rPr>
      <w:sz w:val="24"/>
    </w:rPr>
  </w:style>
  <w:style w:type="paragraph" w:customStyle="1" w:styleId="104">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05">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06">
    <w:name w:val="标题无"/>
    <w:basedOn w:val="1"/>
    <w:qFormat/>
    <w:uiPriority w:val="0"/>
    <w:pPr>
      <w:spacing w:line="360" w:lineRule="auto"/>
    </w:pPr>
    <w:rPr>
      <w:sz w:val="24"/>
    </w:rPr>
  </w:style>
  <w:style w:type="paragraph" w:customStyle="1" w:styleId="10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8">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09">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1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11">
    <w:name w:val="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1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13">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14">
    <w:name w:val="文本框样式1"/>
    <w:basedOn w:val="1"/>
    <w:qFormat/>
    <w:uiPriority w:val="0"/>
    <w:pPr>
      <w:adjustRightInd w:val="0"/>
      <w:snapToGrid w:val="0"/>
      <w:spacing w:before="60" w:line="180" w:lineRule="exact"/>
      <w:jc w:val="center"/>
    </w:pPr>
    <w:rPr>
      <w:sz w:val="21"/>
    </w:rPr>
  </w:style>
  <w:style w:type="paragraph" w:customStyle="1" w:styleId="115">
    <w:name w:val="列表项目"/>
    <w:basedOn w:val="1"/>
    <w:qFormat/>
    <w:uiPriority w:val="0"/>
    <w:pPr>
      <w:numPr>
        <w:ilvl w:val="0"/>
        <w:numId w:val="7"/>
      </w:numPr>
      <w:tabs>
        <w:tab w:val="left" w:pos="420"/>
        <w:tab w:val="clear" w:pos="980"/>
      </w:tabs>
      <w:spacing w:line="288" w:lineRule="auto"/>
      <w:ind w:left="840" w:leftChars="200" w:hanging="420" w:hangingChars="200"/>
    </w:pPr>
    <w:rPr>
      <w:sz w:val="21"/>
    </w:rPr>
  </w:style>
  <w:style w:type="paragraph" w:customStyle="1" w:styleId="11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17">
    <w:name w:val="章标题"/>
    <w:next w:val="1"/>
    <w:qFormat/>
    <w:uiPriority w:val="0"/>
    <w:pPr>
      <w:numPr>
        <w:ilvl w:val="1"/>
        <w:numId w:val="8"/>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8">
    <w:name w:val="Char1"/>
    <w:basedOn w:val="1"/>
    <w:qFormat/>
    <w:uiPriority w:val="0"/>
    <w:rPr>
      <w:sz w:val="21"/>
    </w:rPr>
  </w:style>
  <w:style w:type="paragraph" w:customStyle="1" w:styleId="119">
    <w:name w:val="1.正文"/>
    <w:basedOn w:val="1"/>
    <w:qFormat/>
    <w:uiPriority w:val="0"/>
    <w:pPr>
      <w:spacing w:line="360" w:lineRule="auto"/>
      <w:ind w:left="540" w:leftChars="225" w:firstLine="540" w:firstLineChars="225"/>
    </w:pPr>
    <w:rPr>
      <w:sz w:val="24"/>
    </w:rPr>
  </w:style>
  <w:style w:type="paragraph" w:customStyle="1" w:styleId="12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121">
    <w:name w:val="样式 首行缩进:  0.74 厘米"/>
    <w:basedOn w:val="1"/>
    <w:qFormat/>
    <w:uiPriority w:val="0"/>
    <w:pPr>
      <w:spacing w:line="360" w:lineRule="auto"/>
      <w:ind w:firstLine="420"/>
    </w:pPr>
    <w:rPr>
      <w:sz w:val="24"/>
    </w:rPr>
  </w:style>
  <w:style w:type="paragraph" w:customStyle="1" w:styleId="122">
    <w:name w:val="Item List"/>
    <w:qFormat/>
    <w:uiPriority w:val="0"/>
    <w:pPr>
      <w:numPr>
        <w:ilvl w:val="0"/>
        <w:numId w:val="9"/>
      </w:numPr>
      <w:spacing w:line="300" w:lineRule="auto"/>
      <w:jc w:val="both"/>
    </w:pPr>
    <w:rPr>
      <w:rFonts w:ascii="Arial" w:hAnsi="Arial" w:eastAsia="宋体" w:cs="Times New Roman"/>
      <w:sz w:val="21"/>
      <w:lang w:val="en-US" w:eastAsia="zh-CN" w:bidi="ar-SA"/>
    </w:rPr>
  </w:style>
  <w:style w:type="paragraph" w:customStyle="1" w:styleId="123">
    <w:name w:val="标准正文"/>
    <w:basedOn w:val="23"/>
    <w:qFormat/>
    <w:uiPriority w:val="0"/>
    <w:pPr>
      <w:spacing w:before="60" w:after="60" w:line="360" w:lineRule="auto"/>
      <w:ind w:left="0" w:firstLine="482"/>
    </w:pPr>
    <w:rPr>
      <w:rFonts w:ascii="Arial" w:hAnsi="Arial"/>
      <w:sz w:val="24"/>
    </w:rPr>
  </w:style>
  <w:style w:type="paragraph" w:customStyle="1" w:styleId="124">
    <w:name w:val="标题3——2"/>
    <w:basedOn w:val="4"/>
    <w:next w:val="56"/>
    <w:qFormat/>
    <w:uiPriority w:val="0"/>
    <w:pPr>
      <w:tabs>
        <w:tab w:val="left" w:pos="1280"/>
        <w:tab w:val="right" w:leader="dot" w:pos="8777"/>
      </w:tabs>
      <w:spacing w:before="312" w:beforeLines="100" w:after="0" w:line="240" w:lineRule="auto"/>
      <w:ind w:left="851" w:hanging="851"/>
      <w:jc w:val="both"/>
      <w:outlineLvl w:val="9"/>
    </w:pPr>
    <w:rPr>
      <w:rFonts w:ascii="黑体" w:hAnsi="宋体" w:eastAsia="黑体"/>
      <w:sz w:val="30"/>
    </w:rPr>
  </w:style>
  <w:style w:type="paragraph" w:customStyle="1" w:styleId="125">
    <w:name w:val="二级列表"/>
    <w:basedOn w:val="126"/>
    <w:next w:val="126"/>
    <w:qFormat/>
    <w:uiPriority w:val="0"/>
    <w:pPr>
      <w:tabs>
        <w:tab w:val="left" w:pos="2120"/>
      </w:tabs>
      <w:ind w:firstLine="0" w:firstLineChars="0"/>
    </w:pPr>
    <w:rPr>
      <w:b/>
    </w:rPr>
  </w:style>
  <w:style w:type="paragraph" w:customStyle="1" w:styleId="126">
    <w:name w:val="段落正文"/>
    <w:basedOn w:val="1"/>
    <w:qFormat/>
    <w:uiPriority w:val="0"/>
    <w:pPr>
      <w:spacing w:before="156" w:beforeLines="50" w:line="360" w:lineRule="auto"/>
      <w:ind w:firstLine="200" w:firstLineChars="200"/>
    </w:pPr>
    <w:rPr>
      <w:spacing w:val="2"/>
      <w:sz w:val="24"/>
    </w:rPr>
  </w:style>
  <w:style w:type="paragraph" w:customStyle="1" w:styleId="12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8">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29">
    <w:name w:val="简单回函地址"/>
    <w:basedOn w:val="1"/>
    <w:qFormat/>
    <w:uiPriority w:val="0"/>
    <w:pPr>
      <w:adjustRightInd w:val="0"/>
      <w:snapToGrid w:val="0"/>
      <w:spacing w:line="360" w:lineRule="auto"/>
    </w:pPr>
    <w:rPr>
      <w:sz w:val="24"/>
    </w:rPr>
  </w:style>
  <w:style w:type="paragraph" w:customStyle="1" w:styleId="130">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3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2">
    <w:name w:val="1"/>
    <w:basedOn w:val="1"/>
    <w:next w:val="31"/>
    <w:qFormat/>
    <w:uiPriority w:val="0"/>
    <w:rPr>
      <w:rFonts w:ascii="Tahoma" w:hAnsi="Tahoma"/>
      <w:sz w:val="24"/>
    </w:rPr>
  </w:style>
  <w:style w:type="paragraph" w:customStyle="1" w:styleId="133">
    <w:name w:val="Title - Revision"/>
    <w:basedOn w:val="54"/>
    <w:qFormat/>
    <w:uiPriority w:val="0"/>
    <w:pPr>
      <w:spacing w:before="720"/>
    </w:pPr>
  </w:style>
  <w:style w:type="paragraph" w:customStyle="1" w:styleId="13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35">
    <w:name w:val="样式1xz"/>
    <w:basedOn w:val="1"/>
    <w:qFormat/>
    <w:uiPriority w:val="0"/>
    <w:pPr>
      <w:tabs>
        <w:tab w:val="left" w:pos="1050"/>
        <w:tab w:val="right" w:leader="dot" w:pos="8296"/>
      </w:tabs>
    </w:pPr>
    <w:rPr>
      <w:caps/>
      <w:spacing w:val="20"/>
      <w:sz w:val="24"/>
    </w:rPr>
  </w:style>
  <w:style w:type="paragraph" w:customStyle="1" w:styleId="136">
    <w:name w:val="Style Heading 3h3Heading 3 - oldLevel 3 HeadH3level_3PIM 3se..."/>
    <w:basedOn w:val="4"/>
    <w:qFormat/>
    <w:uiPriority w:val="0"/>
    <w:pPr>
      <w:numPr>
        <w:ilvl w:val="2"/>
        <w:numId w:val="10"/>
      </w:numPr>
      <w:jc w:val="both"/>
    </w:pPr>
    <w:rPr>
      <w:sz w:val="32"/>
    </w:rPr>
  </w:style>
  <w:style w:type="paragraph" w:customStyle="1" w:styleId="13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39">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40">
    <w:name w:val="Char"/>
    <w:basedOn w:val="1"/>
    <w:qFormat/>
    <w:uiPriority w:val="0"/>
    <w:pPr>
      <w:widowControl/>
      <w:spacing w:line="400" w:lineRule="exact"/>
      <w:jc w:val="center"/>
    </w:pPr>
    <w:rPr>
      <w:sz w:val="24"/>
    </w:rPr>
  </w:style>
  <w:style w:type="paragraph" w:customStyle="1" w:styleId="141">
    <w:name w:val="文本1"/>
    <w:basedOn w:val="1"/>
    <w:qFormat/>
    <w:uiPriority w:val="0"/>
    <w:pPr>
      <w:adjustRightInd w:val="0"/>
      <w:spacing w:line="312" w:lineRule="atLeast"/>
      <w:jc w:val="center"/>
      <w:textAlignment w:val="baseline"/>
    </w:pPr>
    <w:rPr>
      <w:kern w:val="0"/>
      <w:sz w:val="18"/>
    </w:rPr>
  </w:style>
  <w:style w:type="paragraph" w:customStyle="1" w:styleId="142">
    <w:name w:val="样式 标题 1 + 居中 段前: 6 磅 段后: 6 磅 行距: 1.5 倍行距"/>
    <w:basedOn w:val="2"/>
    <w:qFormat/>
    <w:uiPriority w:val="0"/>
    <w:pPr>
      <w:keepLines/>
      <w:tabs>
        <w:tab w:val="clear" w:pos="3360"/>
      </w:tabs>
      <w:adjustRightInd w:val="0"/>
      <w:spacing w:before="120" w:beforeLines="0" w:line="360" w:lineRule="auto"/>
    </w:pPr>
    <w:rPr>
      <w:rFonts w:eastAsia="宋体"/>
      <w:b/>
      <w:kern w:val="44"/>
      <w:sz w:val="32"/>
    </w:rPr>
  </w:style>
  <w:style w:type="paragraph" w:customStyle="1" w:styleId="143">
    <w:name w:val="00"/>
    <w:basedOn w:val="1"/>
    <w:qFormat/>
    <w:uiPriority w:val="0"/>
    <w:pPr>
      <w:autoSpaceDE w:val="0"/>
      <w:autoSpaceDN w:val="0"/>
      <w:adjustRightInd w:val="0"/>
      <w:jc w:val="left"/>
    </w:pPr>
    <w:rPr>
      <w:rFonts w:ascii="黑体" w:eastAsia="黑体"/>
      <w:b/>
      <w:kern w:val="0"/>
      <w:sz w:val="20"/>
    </w:rPr>
  </w:style>
  <w:style w:type="paragraph" w:customStyle="1" w:styleId="144">
    <w:name w:val="图例"/>
    <w:basedOn w:val="1"/>
    <w:qFormat/>
    <w:uiPriority w:val="0"/>
    <w:pPr>
      <w:spacing w:before="120" w:after="120" w:line="360" w:lineRule="auto"/>
      <w:jc w:val="center"/>
    </w:pPr>
    <w:rPr>
      <w:rFonts w:eastAsia="仿宋_GB2312"/>
      <w:b/>
      <w:sz w:val="24"/>
    </w:rPr>
  </w:style>
  <w:style w:type="paragraph" w:customStyle="1" w:styleId="145">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46">
    <w:name w:val="样式 标题 1章标题Heading 0Section HeadPIM 1H1h11st levell11H1..."/>
    <w:basedOn w:val="2"/>
    <w:qFormat/>
    <w:uiPriority w:val="0"/>
    <w:pPr>
      <w:keepLines/>
      <w:pageBreakBefore/>
      <w:tabs>
        <w:tab w:val="left" w:pos="432"/>
        <w:tab w:val="clear" w:pos="3360"/>
      </w:tabs>
      <w:autoSpaceDE w:val="0"/>
      <w:autoSpaceDN w:val="0"/>
      <w:adjustRightInd w:val="0"/>
      <w:spacing w:before="340" w:beforeLines="0" w:after="330" w:afterLines="0" w:line="578" w:lineRule="atLeast"/>
      <w:jc w:val="both"/>
      <w:textAlignment w:val="bottom"/>
    </w:pPr>
    <w:rPr>
      <w:rFonts w:ascii="宋体" w:hAnsi="宋体"/>
      <w:b/>
      <w:kern w:val="44"/>
      <w:sz w:val="36"/>
    </w:rPr>
  </w:style>
  <w:style w:type="paragraph" w:customStyle="1" w:styleId="147">
    <w:name w:val="样式3"/>
    <w:basedOn w:val="2"/>
    <w:next w:val="2"/>
    <w:qFormat/>
    <w:uiPriority w:val="0"/>
    <w:pPr>
      <w:keepLines/>
      <w:tabs>
        <w:tab w:val="clear" w:pos="3360"/>
      </w:tabs>
      <w:adjustRightInd w:val="0"/>
      <w:spacing w:before="340" w:beforeLines="0" w:after="330" w:afterLines="0" w:line="576" w:lineRule="auto"/>
      <w:jc w:val="both"/>
    </w:pPr>
    <w:rPr>
      <w:b/>
      <w:kern w:val="44"/>
    </w:rPr>
  </w:style>
  <w:style w:type="paragraph" w:customStyle="1" w:styleId="148">
    <w:name w:val="正文字缩2字"/>
    <w:basedOn w:val="1"/>
    <w:qFormat/>
    <w:uiPriority w:val="0"/>
    <w:pPr>
      <w:spacing w:before="60" w:after="60" w:line="360" w:lineRule="auto"/>
      <w:ind w:left="200" w:leftChars="200" w:firstLine="200" w:firstLineChars="200"/>
    </w:pPr>
    <w:rPr>
      <w:sz w:val="24"/>
    </w:rPr>
  </w:style>
  <w:style w:type="paragraph" w:customStyle="1" w:styleId="149">
    <w:name w:val="Char1 Char Char Char1"/>
    <w:basedOn w:val="1"/>
    <w:qFormat/>
    <w:uiPriority w:val="0"/>
    <w:rPr>
      <w:rFonts w:ascii="Tahoma" w:hAnsi="Tahoma"/>
      <w:sz w:val="24"/>
    </w:rPr>
  </w:style>
  <w:style w:type="paragraph" w:customStyle="1" w:styleId="15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51">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52">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53">
    <w:name w:val="样式1"/>
    <w:basedOn w:val="5"/>
    <w:qFormat/>
    <w:uiPriority w:val="0"/>
    <w:pPr>
      <w:spacing w:before="500" w:after="260" w:line="560" w:lineRule="atLeast"/>
    </w:pPr>
  </w:style>
  <w:style w:type="paragraph" w:customStyle="1" w:styleId="154">
    <w:name w:val="Char2"/>
    <w:basedOn w:val="1"/>
    <w:qFormat/>
    <w:uiPriority w:val="0"/>
    <w:pPr>
      <w:spacing w:line="240" w:lineRule="atLeast"/>
      <w:ind w:left="420" w:firstLine="420"/>
    </w:pPr>
    <w:rPr>
      <w:kern w:val="0"/>
      <w:sz w:val="21"/>
    </w:rPr>
  </w:style>
  <w:style w:type="paragraph" w:customStyle="1" w:styleId="155">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56">
    <w:name w:val="没有缩进（为图形使用）"/>
    <w:basedOn w:val="1"/>
    <w:qFormat/>
    <w:uiPriority w:val="0"/>
    <w:pPr>
      <w:spacing w:before="120" w:after="120" w:line="360" w:lineRule="auto"/>
    </w:pPr>
    <w:rPr>
      <w:sz w:val="24"/>
    </w:rPr>
  </w:style>
  <w:style w:type="paragraph" w:customStyle="1" w:styleId="157">
    <w:name w:val="样式 宋体 五号 行距: 单倍行距"/>
    <w:basedOn w:val="1"/>
    <w:qFormat/>
    <w:uiPriority w:val="0"/>
    <w:pPr>
      <w:adjustRightInd w:val="0"/>
      <w:jc w:val="left"/>
    </w:pPr>
    <w:rPr>
      <w:rFonts w:ascii="宋体" w:hAnsi="宋体"/>
      <w:kern w:val="0"/>
      <w:sz w:val="21"/>
    </w:rPr>
  </w:style>
  <w:style w:type="paragraph" w:customStyle="1" w:styleId="158">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59">
    <w:name w:val="摘要"/>
    <w:basedOn w:val="1"/>
    <w:next w:val="3"/>
    <w:qFormat/>
    <w:uiPriority w:val="0"/>
    <w:pPr>
      <w:spacing w:line="360" w:lineRule="auto"/>
    </w:pPr>
    <w:rPr>
      <w:rFonts w:eastAsia="黑体"/>
      <w:sz w:val="20"/>
    </w:rPr>
  </w:style>
  <w:style w:type="paragraph" w:customStyle="1" w:styleId="160">
    <w:name w:val="图片文字"/>
    <w:basedOn w:val="1"/>
    <w:qFormat/>
    <w:uiPriority w:val="0"/>
    <w:pPr>
      <w:spacing w:line="240" w:lineRule="atLeast"/>
      <w:jc w:val="center"/>
    </w:pPr>
    <w:rPr>
      <w:sz w:val="21"/>
    </w:rPr>
  </w:style>
  <w:style w:type="paragraph" w:customStyle="1" w:styleId="161">
    <w:name w:val="首行缩进 1"/>
    <w:basedOn w:val="1"/>
    <w:qFormat/>
    <w:uiPriority w:val="0"/>
    <w:pPr>
      <w:spacing w:after="120" w:line="360" w:lineRule="auto"/>
      <w:ind w:firstLine="200" w:firstLineChars="200"/>
    </w:pPr>
    <w:rPr>
      <w:sz w:val="24"/>
    </w:rPr>
  </w:style>
  <w:style w:type="paragraph" w:customStyle="1" w:styleId="162">
    <w:name w:val="正文4"/>
    <w:basedOn w:val="1"/>
    <w:qFormat/>
    <w:uiPriority w:val="0"/>
    <w:pPr>
      <w:tabs>
        <w:tab w:val="left" w:pos="1275"/>
      </w:tabs>
      <w:spacing w:before="60" w:after="60" w:line="360" w:lineRule="auto"/>
      <w:ind w:left="820" w:leftChars="400" w:hanging="705"/>
    </w:pPr>
    <w:rPr>
      <w:sz w:val="24"/>
    </w:rPr>
  </w:style>
  <w:style w:type="paragraph" w:customStyle="1" w:styleId="163">
    <w:name w:val="表号"/>
    <w:basedOn w:val="1"/>
    <w:qFormat/>
    <w:uiPriority w:val="0"/>
    <w:pPr>
      <w:numPr>
        <w:ilvl w:val="0"/>
        <w:numId w:val="12"/>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64">
    <w:name w:val="正文文本 21"/>
    <w:basedOn w:val="1"/>
    <w:qFormat/>
    <w:uiPriority w:val="0"/>
    <w:pPr>
      <w:adjustRightInd w:val="0"/>
      <w:spacing w:before="120" w:line="360" w:lineRule="auto"/>
      <w:ind w:firstLine="480"/>
      <w:textAlignment w:val="baseline"/>
    </w:pPr>
    <w:rPr>
      <w:sz w:val="24"/>
    </w:rPr>
  </w:style>
  <w:style w:type="paragraph" w:customStyle="1" w:styleId="165">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6">
    <w:name w:val="表格文本"/>
    <w:qFormat/>
    <w:uiPriority w:val="0"/>
    <w:pPr>
      <w:tabs>
        <w:tab w:val="decimal" w:pos="0"/>
      </w:tabs>
    </w:pPr>
    <w:rPr>
      <w:rFonts w:ascii="Arial" w:hAnsi="Arial" w:eastAsia="宋体" w:cs="Times New Roman"/>
      <w:sz w:val="21"/>
      <w:lang w:val="en-US" w:eastAsia="zh-CN" w:bidi="ar-SA"/>
    </w:rPr>
  </w:style>
  <w:style w:type="paragraph" w:customStyle="1" w:styleId="167">
    <w:name w:val="默认段落字体 Para Char Char Char Char Char Char Char Char Char1 Char Char Char Char"/>
    <w:basedOn w:val="1"/>
    <w:qFormat/>
    <w:uiPriority w:val="0"/>
    <w:rPr>
      <w:rFonts w:ascii="Tahoma" w:hAnsi="Tahoma"/>
      <w:sz w:val="24"/>
    </w:rPr>
  </w:style>
  <w:style w:type="paragraph" w:customStyle="1" w:styleId="168">
    <w:name w:val="样式 正文首行缩进 2 + 首行缩进:  2 字符"/>
    <w:basedOn w:val="1"/>
    <w:qFormat/>
    <w:uiPriority w:val="0"/>
    <w:pPr>
      <w:numPr>
        <w:ilvl w:val="0"/>
        <w:numId w:val="13"/>
      </w:numPr>
      <w:adjustRightInd w:val="0"/>
      <w:snapToGrid w:val="0"/>
      <w:spacing w:line="360" w:lineRule="auto"/>
    </w:pPr>
    <w:rPr>
      <w:rFonts w:ascii="Arial" w:hAnsi="Arial"/>
      <w:b/>
      <w:sz w:val="24"/>
    </w:rPr>
  </w:style>
  <w:style w:type="paragraph" w:customStyle="1" w:styleId="169">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0">
    <w:name w:val="样式 行距: 1.5 倍行距1"/>
    <w:basedOn w:val="1"/>
    <w:qFormat/>
    <w:uiPriority w:val="0"/>
    <w:pPr>
      <w:snapToGrid w:val="0"/>
    </w:pPr>
    <w:rPr>
      <w:sz w:val="21"/>
    </w:rPr>
  </w:style>
  <w:style w:type="paragraph" w:customStyle="1" w:styleId="17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2">
    <w:name w:val="内容标题"/>
    <w:basedOn w:val="17"/>
    <w:qFormat/>
    <w:uiPriority w:val="0"/>
    <w:rPr>
      <w:rFonts w:ascii="Tahoma" w:hAnsi="Tahoma"/>
      <w:sz w:val="24"/>
    </w:rPr>
  </w:style>
  <w:style w:type="paragraph" w:customStyle="1" w:styleId="173">
    <w:name w:val="样式2"/>
    <w:basedOn w:val="5"/>
    <w:qFormat/>
    <w:uiPriority w:val="0"/>
    <w:pPr>
      <w:numPr>
        <w:ilvl w:val="0"/>
        <w:numId w:val="14"/>
      </w:numPr>
      <w:spacing w:line="400" w:lineRule="exact"/>
      <w:jc w:val="center"/>
      <w:outlineLvl w:val="0"/>
    </w:pPr>
    <w:rPr>
      <w:b w:val="0"/>
      <w:sz w:val="44"/>
    </w:rPr>
  </w:style>
  <w:style w:type="paragraph" w:customStyle="1" w:styleId="174">
    <w:name w:val="标题2"/>
    <w:basedOn w:val="3"/>
    <w:qFormat/>
    <w:uiPriority w:val="0"/>
    <w:pPr>
      <w:keepNext w:val="0"/>
      <w:keepLines w:val="0"/>
      <w:ind w:firstLine="574" w:firstLineChars="196"/>
      <w:outlineLvl w:val="9"/>
    </w:pPr>
    <w:rPr>
      <w:b/>
      <w:spacing w:val="6"/>
      <w:u w:val="single"/>
    </w:rPr>
  </w:style>
  <w:style w:type="paragraph" w:customStyle="1" w:styleId="175">
    <w:name w:val="IN Feature"/>
    <w:next w:val="9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7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7">
    <w:name w:val="Char Char1 Char"/>
    <w:basedOn w:val="1"/>
    <w:qFormat/>
    <w:uiPriority w:val="0"/>
    <w:rPr>
      <w:rFonts w:ascii="Tahoma" w:hAnsi="Tahoma"/>
      <w:sz w:val="24"/>
      <w:szCs w:val="24"/>
    </w:rPr>
  </w:style>
  <w:style w:type="paragraph" w:customStyle="1" w:styleId="178">
    <w:name w:val="Title - Date"/>
    <w:basedOn w:val="54"/>
    <w:next w:val="1"/>
    <w:qFormat/>
    <w:uiPriority w:val="0"/>
    <w:pPr>
      <w:spacing w:before="240" w:after="720"/>
    </w:pPr>
    <w:rPr>
      <w:sz w:val="28"/>
    </w:rPr>
  </w:style>
  <w:style w:type="paragraph" w:customStyle="1" w:styleId="179">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80">
    <w:name w:val="文章正文"/>
    <w:basedOn w:val="1"/>
    <w:qFormat/>
    <w:uiPriority w:val="0"/>
    <w:pPr>
      <w:ind w:firstLine="560" w:firstLineChars="200"/>
    </w:pPr>
    <w:rPr>
      <w:rFonts w:ascii="仿宋_GB2312" w:hAnsi="宋体" w:eastAsia="仿宋_GB2312"/>
      <w:color w:val="000000"/>
    </w:rPr>
  </w:style>
  <w:style w:type="paragraph" w:customStyle="1" w:styleId="181">
    <w:name w:val="Char Char Char"/>
    <w:basedOn w:val="1"/>
    <w:qFormat/>
    <w:uiPriority w:val="0"/>
    <w:rPr>
      <w:rFonts w:ascii="Tahoma" w:hAnsi="Tahoma"/>
      <w:sz w:val="24"/>
    </w:rPr>
  </w:style>
  <w:style w:type="paragraph" w:customStyle="1" w:styleId="182">
    <w:name w:val="样式4"/>
    <w:basedOn w:val="5"/>
    <w:qFormat/>
    <w:uiPriority w:val="0"/>
    <w:pPr>
      <w:numPr>
        <w:numId w:val="0"/>
      </w:numPr>
      <w:adjustRightInd w:val="0"/>
      <w:snapToGrid w:val="0"/>
      <w:spacing w:before="280" w:line="372" w:lineRule="auto"/>
    </w:p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85">
    <w:name w:val="正文（首行不缩进）"/>
    <w:basedOn w:val="1"/>
    <w:qFormat/>
    <w:uiPriority w:val="0"/>
    <w:pPr>
      <w:autoSpaceDE w:val="0"/>
      <w:autoSpaceDN w:val="0"/>
      <w:adjustRightInd w:val="0"/>
      <w:spacing w:line="360" w:lineRule="auto"/>
      <w:jc w:val="left"/>
    </w:pPr>
    <w:rPr>
      <w:kern w:val="0"/>
      <w:sz w:val="21"/>
    </w:rPr>
  </w:style>
  <w:style w:type="paragraph" w:customStyle="1" w:styleId="186">
    <w:name w:val="Item Step in Table"/>
    <w:qFormat/>
    <w:uiPriority w:val="0"/>
    <w:pPr>
      <w:numPr>
        <w:ilvl w:val="0"/>
        <w:numId w:val="15"/>
      </w:numPr>
      <w:spacing w:before="40" w:after="40"/>
      <w:jc w:val="both"/>
    </w:pPr>
    <w:rPr>
      <w:rFonts w:ascii="Arial" w:hAnsi="Arial" w:eastAsia="宋体" w:cs="Times New Roman"/>
      <w:sz w:val="18"/>
      <w:lang w:val="en-US" w:eastAsia="zh-CN" w:bidi="ar-SA"/>
    </w:rPr>
  </w:style>
  <w:style w:type="paragraph" w:customStyle="1" w:styleId="187">
    <w:name w:val="_Style 186"/>
    <w:qFormat/>
    <w:uiPriority w:val="0"/>
    <w:rPr>
      <w:rFonts w:ascii="Times New Roman" w:hAnsi="Times New Roman" w:eastAsia="宋体" w:cs="Times New Roman"/>
      <w:kern w:val="2"/>
      <w:sz w:val="21"/>
      <w:lang w:val="en-US" w:eastAsia="zh-CN" w:bidi="ar-SA"/>
    </w:rPr>
  </w:style>
  <w:style w:type="paragraph" w:customStyle="1" w:styleId="18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89">
    <w:name w:val="Char Char Char Char Char"/>
    <w:basedOn w:val="1"/>
    <w:qFormat/>
    <w:uiPriority w:val="0"/>
    <w:pPr>
      <w:numPr>
        <w:ilvl w:val="0"/>
        <w:numId w:val="10"/>
      </w:numPr>
    </w:pPr>
    <w:rPr>
      <w:rFonts w:ascii="Tahoma" w:hAnsi="Tahoma"/>
      <w:sz w:val="24"/>
    </w:rPr>
  </w:style>
  <w:style w:type="paragraph" w:customStyle="1" w:styleId="190">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91">
    <w:name w:val="表格内文字"/>
    <w:basedOn w:val="31"/>
    <w:qFormat/>
    <w:uiPriority w:val="0"/>
    <w:pPr>
      <w:snapToGrid/>
      <w:spacing w:line="240" w:lineRule="auto"/>
    </w:pPr>
    <w:rPr>
      <w:color w:val="000000"/>
      <w:lang w:val="en-GB"/>
    </w:rPr>
  </w:style>
  <w:style w:type="paragraph" w:customStyle="1" w:styleId="192">
    <w:name w:val="正文1"/>
    <w:basedOn w:val="1"/>
    <w:qFormat/>
    <w:uiPriority w:val="0"/>
    <w:pPr>
      <w:spacing w:line="300" w:lineRule="auto"/>
      <w:ind w:firstLine="200" w:firstLineChars="200"/>
    </w:pPr>
    <w:rPr>
      <w:sz w:val="24"/>
    </w:rPr>
  </w:style>
  <w:style w:type="paragraph" w:customStyle="1" w:styleId="19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94">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95">
    <w:name w:val="表文字"/>
    <w:qFormat/>
    <w:uiPriority w:val="0"/>
    <w:rPr>
      <w:rFonts w:ascii="宋体" w:hAnsi="Times New Roman" w:eastAsia="宋体" w:cs="Times New Roman"/>
      <w:kern w:val="2"/>
      <w:lang w:val="en-US" w:eastAsia="zh-CN" w:bidi="ar-SA"/>
    </w:rPr>
  </w:style>
  <w:style w:type="paragraph" w:customStyle="1" w:styleId="196">
    <w:name w:val="可研正文"/>
    <w:basedOn w:val="22"/>
    <w:qFormat/>
    <w:uiPriority w:val="0"/>
    <w:pPr>
      <w:adjustRightInd w:val="0"/>
      <w:snapToGrid w:val="0"/>
      <w:spacing w:line="440" w:lineRule="exact"/>
      <w:ind w:firstLine="567"/>
    </w:pPr>
    <w:rPr>
      <w:sz w:val="28"/>
    </w:rPr>
  </w:style>
  <w:style w:type="paragraph" w:customStyle="1" w:styleId="197">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8">
    <w:name w:val="正文 + 三号"/>
    <w:basedOn w:val="1"/>
    <w:qFormat/>
    <w:uiPriority w:val="0"/>
    <w:rPr>
      <w:sz w:val="21"/>
    </w:rPr>
  </w:style>
  <w:style w:type="paragraph" w:customStyle="1" w:styleId="199">
    <w:name w:val="表头文本"/>
    <w:qFormat/>
    <w:uiPriority w:val="0"/>
    <w:pPr>
      <w:jc w:val="center"/>
    </w:pPr>
    <w:rPr>
      <w:rFonts w:ascii="Arial" w:hAnsi="Arial" w:eastAsia="宋体" w:cs="Times New Roman"/>
      <w:b/>
      <w:sz w:val="21"/>
      <w:lang w:val="en-US" w:eastAsia="zh-CN" w:bidi="ar-SA"/>
    </w:rPr>
  </w:style>
  <w:style w:type="paragraph" w:customStyle="1" w:styleId="200">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01">
    <w:name w:val="Table Contents"/>
    <w:basedOn w:val="22"/>
    <w:qFormat/>
    <w:uiPriority w:val="0"/>
    <w:pPr>
      <w:suppressAutoHyphens/>
      <w:jc w:val="left"/>
    </w:pPr>
    <w:rPr>
      <w:rFonts w:ascii="Times New Roman" w:eastAsia="Times New Roman"/>
      <w:kern w:val="0"/>
      <w:sz w:val="24"/>
    </w:rPr>
  </w:style>
  <w:style w:type="paragraph" w:customStyle="1" w:styleId="202">
    <w:name w:val="Char Char 字元 字元 字元 Char Char Char Char"/>
    <w:basedOn w:val="1"/>
    <w:qFormat/>
    <w:uiPriority w:val="0"/>
    <w:pPr>
      <w:adjustRightInd w:val="0"/>
      <w:spacing w:line="360" w:lineRule="auto"/>
    </w:pPr>
    <w:rPr>
      <w:kern w:val="0"/>
      <w:sz w:val="24"/>
    </w:rPr>
  </w:style>
  <w:style w:type="paragraph" w:customStyle="1" w:styleId="203">
    <w:name w:val="Char Char Char Char Char Char Char1"/>
    <w:basedOn w:val="17"/>
    <w:qFormat/>
    <w:uiPriority w:val="0"/>
    <w:rPr>
      <w:rFonts w:ascii="宋体" w:hAnsi="Tahoma"/>
    </w:rPr>
  </w:style>
  <w:style w:type="paragraph" w:customStyle="1" w:styleId="20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5">
    <w:name w:val="附录3"/>
    <w:basedOn w:val="1"/>
    <w:next w:val="1"/>
    <w:qFormat/>
    <w:uiPriority w:val="0"/>
    <w:pPr>
      <w:tabs>
        <w:tab w:val="left" w:pos="851"/>
      </w:tabs>
      <w:ind w:left="425" w:hanging="425"/>
      <w:outlineLvl w:val="2"/>
    </w:pPr>
    <w:rPr>
      <w:rFonts w:eastAsia="黑体"/>
      <w:b/>
      <w:sz w:val="32"/>
    </w:rPr>
  </w:style>
  <w:style w:type="paragraph" w:customStyle="1" w:styleId="206">
    <w:name w:val="表头样式"/>
    <w:basedOn w:val="1"/>
    <w:qFormat/>
    <w:uiPriority w:val="0"/>
    <w:pPr>
      <w:autoSpaceDE w:val="0"/>
      <w:autoSpaceDN w:val="0"/>
      <w:adjustRightInd w:val="0"/>
      <w:spacing w:line="360" w:lineRule="auto"/>
      <w:jc w:val="left"/>
    </w:pPr>
    <w:rPr>
      <w:b/>
      <w:kern w:val="0"/>
      <w:sz w:val="21"/>
    </w:rPr>
  </w:style>
  <w:style w:type="paragraph" w:customStyle="1" w:styleId="207">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08">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09">
    <w:name w:val="样式 正文缩进正文（首行缩进两字）表正文正文非缩进特点标题4段1 + 首行缩进:  2 字符"/>
    <w:basedOn w:val="15"/>
    <w:qFormat/>
    <w:uiPriority w:val="0"/>
    <w:pPr>
      <w:ind w:firstLine="480" w:firstLineChars="200"/>
    </w:pPr>
  </w:style>
  <w:style w:type="paragraph" w:customStyle="1" w:styleId="210">
    <w:name w:val="Note"/>
    <w:basedOn w:val="1"/>
    <w:qFormat/>
    <w:uiPriority w:val="0"/>
    <w:pPr>
      <w:pBdr>
        <w:top w:val="single" w:color="auto" w:sz="12" w:space="3"/>
        <w:bottom w:val="single" w:color="auto" w:sz="12" w:space="3"/>
      </w:pBdr>
      <w:spacing w:line="360" w:lineRule="auto"/>
    </w:pPr>
    <w:rPr>
      <w:sz w:val="24"/>
    </w:rPr>
  </w:style>
  <w:style w:type="paragraph" w:customStyle="1" w:styleId="21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12">
    <w:name w:val="首行缩进"/>
    <w:basedOn w:val="1"/>
    <w:qFormat/>
    <w:uiPriority w:val="0"/>
    <w:pPr>
      <w:spacing w:line="360" w:lineRule="auto"/>
      <w:ind w:firstLine="420" w:firstLineChars="200"/>
    </w:pPr>
    <w:rPr>
      <w:sz w:val="21"/>
    </w:rPr>
  </w:style>
  <w:style w:type="paragraph" w:customStyle="1" w:styleId="213">
    <w:name w:val="正文文本缩进 21"/>
    <w:basedOn w:val="1"/>
    <w:qFormat/>
    <w:uiPriority w:val="0"/>
    <w:pPr>
      <w:adjustRightInd w:val="0"/>
      <w:spacing w:before="120"/>
      <w:ind w:firstLine="420"/>
      <w:textAlignment w:val="baseline"/>
    </w:pPr>
    <w:rPr>
      <w:sz w:val="24"/>
    </w:rPr>
  </w:style>
  <w:style w:type="paragraph" w:customStyle="1" w:styleId="21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5">
    <w:name w:val="hom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6">
    <w:name w:val="List Paragraph"/>
    <w:basedOn w:val="1"/>
    <w:link w:val="217"/>
    <w:qFormat/>
    <w:uiPriority w:val="34"/>
    <w:pPr>
      <w:spacing w:line="360" w:lineRule="auto"/>
      <w:ind w:firstLine="420" w:firstLineChars="200"/>
    </w:pPr>
    <w:rPr>
      <w:rFonts w:ascii="Arial" w:hAnsi="Arial"/>
      <w:sz w:val="24"/>
    </w:rPr>
  </w:style>
  <w:style w:type="character" w:customStyle="1" w:styleId="217">
    <w:name w:val="列表段落 字符"/>
    <w:link w:val="216"/>
    <w:qFormat/>
    <w:uiPriority w:val="34"/>
    <w:rPr>
      <w:rFonts w:ascii="Arial" w:hAnsi="Arial"/>
      <w:kern w:val="2"/>
      <w:sz w:val="24"/>
    </w:rPr>
  </w:style>
  <w:style w:type="character" w:customStyle="1" w:styleId="218">
    <w:name w:val="样式 正文缩进 + 首行缩进:  2 字符 Char"/>
    <w:link w:val="219"/>
    <w:qFormat/>
    <w:uiPriority w:val="0"/>
    <w:rPr>
      <w:rFonts w:cs="宋体"/>
      <w:kern w:val="2"/>
      <w:sz w:val="24"/>
    </w:rPr>
  </w:style>
  <w:style w:type="paragraph" w:customStyle="1" w:styleId="219">
    <w:name w:val="样式 正文缩进 + 首行缩进:  2 字符"/>
    <w:basedOn w:val="15"/>
    <w:link w:val="218"/>
    <w:qFormat/>
    <w:uiPriority w:val="0"/>
    <w:pPr>
      <w:adjustRightInd/>
      <w:snapToGrid/>
      <w:ind w:firstLine="200" w:firstLineChars="200"/>
    </w:pPr>
  </w:style>
  <w:style w:type="character" w:customStyle="1" w:styleId="220">
    <w:name w:val="方案正文 Char"/>
    <w:link w:val="221"/>
    <w:qFormat/>
    <w:locked/>
    <w:uiPriority w:val="0"/>
    <w:rPr>
      <w:rFonts w:ascii="华文细黑" w:hAnsi="华文细黑" w:eastAsia="华文细黑"/>
      <w:sz w:val="24"/>
      <w:szCs w:val="24"/>
    </w:rPr>
  </w:style>
  <w:style w:type="paragraph" w:customStyle="1" w:styleId="221">
    <w:name w:val="方案正文"/>
    <w:basedOn w:val="1"/>
    <w:link w:val="220"/>
    <w:qFormat/>
    <w:uiPriority w:val="0"/>
    <w:pPr>
      <w:spacing w:before="120" w:line="360" w:lineRule="auto"/>
      <w:ind w:firstLine="425" w:firstLineChars="177"/>
    </w:pPr>
    <w:rPr>
      <w:rFonts w:ascii="华文细黑" w:hAnsi="华文细黑" w:eastAsia="华文细黑"/>
      <w:kern w:val="0"/>
      <w:sz w:val="24"/>
      <w:szCs w:val="24"/>
    </w:rPr>
  </w:style>
  <w:style w:type="paragraph" w:customStyle="1" w:styleId="222">
    <w:name w:val="列表段落2"/>
    <w:basedOn w:val="1"/>
    <w:qFormat/>
    <w:uiPriority w:val="99"/>
    <w:pPr>
      <w:ind w:firstLine="420" w:firstLineChars="200"/>
    </w:pPr>
    <w:rPr>
      <w:sz w:val="21"/>
    </w:rPr>
  </w:style>
  <w:style w:type="paragraph" w:customStyle="1" w:styleId="223">
    <w:name w:val="列表段落1"/>
    <w:basedOn w:val="1"/>
    <w:qFormat/>
    <w:uiPriority w:val="0"/>
    <w:pPr>
      <w:spacing w:line="360" w:lineRule="auto"/>
      <w:ind w:firstLine="420" w:firstLineChars="200"/>
    </w:pPr>
    <w:rPr>
      <w:rFonts w:hint="eastAsia" w:ascii="宋体" w:hAnsi="宋体"/>
      <w:sz w:val="24"/>
    </w:rPr>
  </w:style>
  <w:style w:type="character" w:customStyle="1" w:styleId="224">
    <w:name w:val="font41"/>
    <w:basedOn w:val="60"/>
    <w:qFormat/>
    <w:uiPriority w:val="0"/>
    <w:rPr>
      <w:rFonts w:hint="eastAsia" w:ascii="宋体" w:hAnsi="宋体" w:eastAsia="宋体" w:cs="宋体"/>
      <w:color w:val="000000"/>
      <w:sz w:val="18"/>
      <w:szCs w:val="18"/>
      <w:u w:val="none"/>
    </w:rPr>
  </w:style>
  <w:style w:type="paragraph" w:customStyle="1" w:styleId="225">
    <w:name w:val="_Style 580"/>
    <w:basedOn w:val="1"/>
    <w:next w:val="223"/>
    <w:qFormat/>
    <w:uiPriority w:val="34"/>
    <w:pPr>
      <w:spacing w:line="360" w:lineRule="auto"/>
      <w:ind w:firstLine="420" w:firstLineChars="200"/>
    </w:pPr>
    <w:rPr>
      <w:rFonts w:ascii="Calibri" w:hAnsi="Calibri"/>
      <w:sz w:val="24"/>
    </w:rPr>
  </w:style>
  <w:style w:type="paragraph" w:customStyle="1" w:styleId="226">
    <w:name w:val="表格图文"/>
    <w:basedOn w:val="1"/>
    <w:qFormat/>
    <w:uiPriority w:val="0"/>
    <w:rPr>
      <w:rFonts w:ascii="宋体" w:hAnsi="宋体"/>
      <w:lang w:val="zh-CN"/>
    </w:rPr>
  </w:style>
  <w:style w:type="paragraph" w:customStyle="1" w:styleId="227">
    <w:name w:val="表格文字"/>
    <w:basedOn w:val="1"/>
    <w:qFormat/>
    <w:uiPriority w:val="0"/>
    <w:pPr>
      <w:spacing w:line="360" w:lineRule="auto"/>
      <w:jc w:val="center"/>
    </w:pPr>
    <w:rPr>
      <w:rFonts w:ascii="宋体" w:hAnsi="宋体"/>
    </w:rPr>
  </w:style>
  <w:style w:type="paragraph" w:customStyle="1" w:styleId="228">
    <w:name w:val="正文2"/>
    <w:basedOn w:val="23"/>
    <w:qFormat/>
    <w:uiPriority w:val="0"/>
    <w:pPr>
      <w:spacing w:line="480" w:lineRule="exact"/>
      <w:ind w:left="0" w:firstLine="480" w:firstLineChars="200"/>
    </w:pPr>
    <w:rPr>
      <w:rFonts w:ascii="宋体" w:hAnsi="宋体"/>
      <w:bCs/>
      <w:sz w:val="24"/>
      <w:lang w:val="zh-CN"/>
    </w:rPr>
  </w:style>
  <w:style w:type="character" w:customStyle="1" w:styleId="229">
    <w:name w:val="批注框文本 字符"/>
    <w:link w:val="35"/>
    <w:qFormat/>
    <w:uiPriority w:val="0"/>
    <w:rPr>
      <w:kern w:val="2"/>
      <w:sz w:val="18"/>
    </w:rPr>
  </w:style>
  <w:style w:type="character" w:customStyle="1" w:styleId="230">
    <w:name w:val="页脚 字符"/>
    <w:link w:val="36"/>
    <w:qFormat/>
    <w:uiPriority w:val="0"/>
    <w:rPr>
      <w:kern w:val="2"/>
      <w:sz w:val="18"/>
    </w:rPr>
  </w:style>
  <w:style w:type="paragraph" w:customStyle="1" w:styleId="231">
    <w:name w:val="Default"/>
    <w:link w:val="234"/>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32">
    <w:name w:val="列表1"/>
    <w:basedOn w:val="1"/>
    <w:next w:val="216"/>
    <w:link w:val="233"/>
    <w:qFormat/>
    <w:uiPriority w:val="34"/>
    <w:pPr>
      <w:topLinePunct/>
      <w:spacing w:line="360" w:lineRule="auto"/>
      <w:ind w:firstLine="420" w:firstLineChars="200"/>
      <w:textAlignment w:val="center"/>
    </w:pPr>
    <w:rPr>
      <w:rFonts w:ascii="Calibri" w:hAnsi="Calibri"/>
      <w:sz w:val="24"/>
      <w:szCs w:val="22"/>
    </w:rPr>
  </w:style>
  <w:style w:type="character" w:customStyle="1" w:styleId="233">
    <w:name w:val="列表段落 字符1"/>
    <w:link w:val="232"/>
    <w:qFormat/>
    <w:locked/>
    <w:uiPriority w:val="34"/>
    <w:rPr>
      <w:rFonts w:ascii="Calibri" w:hAnsi="Calibri"/>
      <w:kern w:val="2"/>
      <w:sz w:val="24"/>
      <w:szCs w:val="22"/>
    </w:rPr>
  </w:style>
  <w:style w:type="character" w:customStyle="1" w:styleId="234">
    <w:name w:val="Default Char"/>
    <w:link w:val="231"/>
    <w:qFormat/>
    <w:locked/>
    <w:uiPriority w:val="0"/>
    <w:rPr>
      <w:rFonts w:ascii="宋体"/>
      <w:color w:val="000000"/>
      <w:sz w:val="24"/>
    </w:rPr>
  </w:style>
  <w:style w:type="character" w:customStyle="1" w:styleId="235">
    <w:name w:val="json_key"/>
    <w:basedOn w:val="60"/>
    <w:qFormat/>
    <w:uiPriority w:val="0"/>
  </w:style>
  <w:style w:type="character" w:customStyle="1" w:styleId="236">
    <w:name w:val="json_string"/>
    <w:basedOn w:val="60"/>
    <w:qFormat/>
    <w:uiPriority w:val="0"/>
  </w:style>
  <w:style w:type="character" w:customStyle="1" w:styleId="237">
    <w:name w:val="json_number"/>
    <w:basedOn w:val="60"/>
    <w:qFormat/>
    <w:uiPriority w:val="0"/>
  </w:style>
  <w:style w:type="paragraph" w:customStyle="1" w:styleId="238">
    <w:name w:val="修订1"/>
    <w:hidden/>
    <w:semiHidden/>
    <w:qFormat/>
    <w:uiPriority w:val="99"/>
    <w:rPr>
      <w:rFonts w:ascii="Times New Roman" w:hAnsi="Times New Roman" w:eastAsia="宋体" w:cs="Times New Roman"/>
      <w:kern w:val="2"/>
      <w:sz w:val="28"/>
      <w:lang w:val="en-US" w:eastAsia="zh-CN" w:bidi="ar-SA"/>
    </w:rPr>
  </w:style>
  <w:style w:type="paragraph" w:customStyle="1" w:styleId="239">
    <w:name w:val="Revision"/>
    <w:hidden/>
    <w:unhideWhenUsed/>
    <w:qFormat/>
    <w:uiPriority w:val="99"/>
    <w:rPr>
      <w:rFonts w:ascii="Times New Roman" w:hAnsi="Times New Roman" w:eastAsia="宋体" w:cs="Times New Roman"/>
      <w:kern w:val="2"/>
      <w:sz w:val="28"/>
      <w:lang w:val="en-US" w:eastAsia="zh-CN" w:bidi="ar-SA"/>
    </w:rPr>
  </w:style>
  <w:style w:type="paragraph" w:customStyle="1" w:styleId="240">
    <w:name w:val="Table Paragraph"/>
    <w:basedOn w:val="1"/>
    <w:qFormat/>
    <w:uiPriority w:val="1"/>
    <w:rPr>
      <w:rFonts w:ascii="宋体" w:hAnsi="宋体" w:cs="宋体"/>
      <w:szCs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40</Pages>
  <Words>3521</Words>
  <Characters>3699</Characters>
  <Lines>182</Lines>
  <Paragraphs>51</Paragraphs>
  <TotalTime>4</TotalTime>
  <ScaleCrop>false</ScaleCrop>
  <LinksUpToDate>false</LinksUpToDate>
  <CharactersWithSpaces>3846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2026-01-26T15:22:00Z</dcterms:created>
  <dc:creator>admin</dc:creator>
  <cp:lastModifiedBy>牧羊人</cp:lastModifiedBy>
  <cp:lastPrinted>2021-06-18T02:56:00Z</cp:lastPrinted>
  <dcterms:modified xsi:type="dcterms:W3CDTF">2026-06-12T10:05:15Z</dcterms:modified>
  <dc:title>货物</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A409872417B642DE8498DFC415BC89B0_13</vt:lpwstr>
  </property>
  <property fmtid="{D5CDD505-2E9C-101B-9397-08002B2CF9AE}" pid="4" name="KSOTemplateDocerSaveRecord">
    <vt:lpwstr>eyJoZGlkIjoiNWY1MGI5ZjE4OTlmY2EwMjljNDI0NWZmYjE2ZmY5YjUiLCJ1c2VySWQiOiI1NDQzNjIyOTEifQ==</vt:lpwstr>
  </property>
</Properties>
</file>