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7265">
      <w:pPr>
        <w:jc w:val="center"/>
        <w:rPr>
          <w:rFonts w:hint="eastAsia" w:ascii="黑体" w:hAnsi="黑体" w:eastAsia="黑体" w:cs="黑体"/>
          <w:b/>
          <w:color w:val="000000"/>
          <w:sz w:val="44"/>
          <w:szCs w:val="22"/>
          <w:lang w:val="en-US" w:eastAsia="zh-CN"/>
        </w:rPr>
      </w:pPr>
      <w:r>
        <w:rPr>
          <w:rFonts w:hint="eastAsia" w:ascii="黑体" w:hAnsi="黑体" w:eastAsia="黑体" w:cs="黑体"/>
          <w:b/>
          <w:color w:val="000000"/>
          <w:sz w:val="44"/>
          <w:szCs w:val="22"/>
          <w:lang w:val="en-US" w:eastAsia="zh-CN"/>
        </w:rPr>
        <w:t>重庆市第九人民医院</w:t>
      </w:r>
    </w:p>
    <w:p w14:paraId="5DEF1EC8">
      <w:pPr>
        <w:jc w:val="center"/>
        <w:rPr>
          <w:rFonts w:hint="eastAsia" w:ascii="黑体" w:hAnsi="黑体" w:eastAsia="黑体" w:cs="黑体"/>
          <w:b/>
          <w:color w:val="000000"/>
          <w:sz w:val="44"/>
          <w:szCs w:val="22"/>
        </w:rPr>
      </w:pPr>
      <w:r>
        <w:rPr>
          <w:rFonts w:hint="eastAsia" w:ascii="黑体" w:hAnsi="黑体" w:eastAsia="黑体" w:cs="黑体"/>
          <w:b/>
          <w:color w:val="000000"/>
          <w:sz w:val="44"/>
          <w:szCs w:val="22"/>
        </w:rPr>
        <w:t>住院患者陪护</w:t>
      </w:r>
      <w:r>
        <w:rPr>
          <w:rFonts w:hint="eastAsia" w:ascii="黑体" w:hAnsi="黑体" w:eastAsia="黑体" w:cs="黑体"/>
          <w:b/>
          <w:color w:val="000000"/>
          <w:sz w:val="44"/>
          <w:szCs w:val="22"/>
          <w:lang w:eastAsia="zh-CN"/>
        </w:rPr>
        <w:t>、产科住院月嫂</w:t>
      </w:r>
      <w:r>
        <w:rPr>
          <w:rFonts w:hint="eastAsia" w:ascii="黑体" w:hAnsi="黑体" w:eastAsia="黑体" w:cs="黑体"/>
          <w:b/>
          <w:color w:val="000000"/>
          <w:sz w:val="44"/>
          <w:szCs w:val="22"/>
        </w:rPr>
        <w:t>护理服务项目竞选邀请函</w:t>
      </w:r>
    </w:p>
    <w:p w14:paraId="2D0B9AEB">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为持续改善医疗服务，提升患者就医感受，重庆市第九人民医院现就本院范围内各科室住院患者陪护及产科住院月嫂护理服务项目进行公开竞选。诚邀具备相应资质的陪护管理公司积极参与。</w:t>
      </w:r>
    </w:p>
    <w:p w14:paraId="4E4F38AD">
      <w:pPr>
        <w:tabs>
          <w:tab w:val="left" w:pos="0"/>
        </w:tabs>
        <w:spacing w:line="480" w:lineRule="exact"/>
        <w:ind w:firstLine="560" w:firstLineChars="200"/>
        <w:rPr>
          <w:rFonts w:hint="eastAsia" w:ascii="方正仿宋_GBK" w:hAnsi="仿宋" w:eastAsia="方正仿宋_GBK"/>
          <w:color w:val="000000"/>
          <w:sz w:val="28"/>
          <w:szCs w:val="28"/>
        </w:rPr>
      </w:pPr>
    </w:p>
    <w:p w14:paraId="1F75B3E9">
      <w:pPr>
        <w:pStyle w:val="3"/>
        <w:spacing w:before="0" w:after="0" w:line="500" w:lineRule="exact"/>
        <w:ind w:firstLine="562" w:firstLineChars="200"/>
        <w:rPr>
          <w:rFonts w:hint="eastAsia" w:ascii="方正仿宋_GBK" w:hAnsi="仿宋" w:eastAsia="方正仿宋_GBK"/>
          <w:color w:val="000000"/>
          <w:szCs w:val="28"/>
        </w:rPr>
      </w:pPr>
      <w:r>
        <w:rPr>
          <w:rFonts w:hint="eastAsia" w:ascii="方正仿宋_GBK" w:hAnsi="仿宋" w:eastAsia="方正仿宋_GBK"/>
          <w:color w:val="000000"/>
          <w:szCs w:val="28"/>
        </w:rPr>
        <w:t>一、项目基本情况</w:t>
      </w:r>
    </w:p>
    <w:tbl>
      <w:tblPr>
        <w:tblStyle w:val="1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919"/>
        <w:gridCol w:w="1740"/>
        <w:gridCol w:w="2519"/>
      </w:tblGrid>
      <w:tr w14:paraId="07E1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761" w:type="dxa"/>
            <w:tcBorders>
              <w:top w:val="single" w:color="auto" w:sz="4" w:space="0"/>
              <w:left w:val="single" w:color="auto" w:sz="4" w:space="0"/>
              <w:bottom w:val="single" w:color="auto" w:sz="4" w:space="0"/>
              <w:right w:val="single" w:color="auto" w:sz="4" w:space="0"/>
            </w:tcBorders>
            <w:vAlign w:val="center"/>
          </w:tcPr>
          <w:p w14:paraId="2912BE0D">
            <w:pPr>
              <w:spacing w:line="480" w:lineRule="exact"/>
              <w:jc w:val="center"/>
              <w:rPr>
                <w:rFonts w:hint="eastAsia"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项目名称</w:t>
            </w:r>
          </w:p>
        </w:tc>
        <w:tc>
          <w:tcPr>
            <w:tcW w:w="1919" w:type="dxa"/>
            <w:tcBorders>
              <w:top w:val="single" w:color="auto" w:sz="4" w:space="0"/>
              <w:left w:val="single" w:color="auto" w:sz="4" w:space="0"/>
              <w:bottom w:val="single" w:color="auto" w:sz="4" w:space="0"/>
              <w:right w:val="single" w:color="auto" w:sz="4" w:space="0"/>
            </w:tcBorders>
            <w:vAlign w:val="center"/>
          </w:tcPr>
          <w:p w14:paraId="7F3E5756">
            <w:pPr>
              <w:spacing w:line="480" w:lineRule="exact"/>
              <w:jc w:val="center"/>
              <w:rPr>
                <w:rFonts w:hint="eastAsia"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项目服务期限</w:t>
            </w:r>
          </w:p>
        </w:tc>
        <w:tc>
          <w:tcPr>
            <w:tcW w:w="1740" w:type="dxa"/>
            <w:tcBorders>
              <w:top w:val="single" w:color="auto" w:sz="4" w:space="0"/>
              <w:left w:val="single" w:color="auto" w:sz="4" w:space="0"/>
              <w:bottom w:val="single" w:color="auto" w:sz="4" w:space="0"/>
              <w:right w:val="single" w:color="auto" w:sz="4" w:space="0"/>
            </w:tcBorders>
            <w:vAlign w:val="center"/>
          </w:tcPr>
          <w:p w14:paraId="618B1779">
            <w:pPr>
              <w:spacing w:line="48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b/>
                <w:color w:val="000000"/>
                <w:sz w:val="24"/>
              </w:rPr>
              <w:t>主要服务要求</w:t>
            </w:r>
          </w:p>
        </w:tc>
        <w:tc>
          <w:tcPr>
            <w:tcW w:w="2519" w:type="dxa"/>
            <w:tcBorders>
              <w:top w:val="single" w:color="auto" w:sz="4" w:space="0"/>
              <w:left w:val="single" w:color="auto" w:sz="4" w:space="0"/>
              <w:bottom w:val="single" w:color="auto" w:sz="4" w:space="0"/>
              <w:right w:val="single" w:color="auto" w:sz="4" w:space="0"/>
            </w:tcBorders>
            <w:vAlign w:val="center"/>
          </w:tcPr>
          <w:p w14:paraId="34C63B1B">
            <w:pPr>
              <w:spacing w:line="480" w:lineRule="exact"/>
              <w:jc w:val="center"/>
              <w:rPr>
                <w:rFonts w:hint="eastAsia"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项目地点</w:t>
            </w:r>
          </w:p>
        </w:tc>
      </w:tr>
      <w:tr w14:paraId="37FD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2761" w:type="dxa"/>
            <w:tcBorders>
              <w:top w:val="single" w:color="auto" w:sz="4" w:space="0"/>
              <w:left w:val="single" w:color="auto" w:sz="4" w:space="0"/>
              <w:bottom w:val="single" w:color="auto" w:sz="4" w:space="0"/>
              <w:right w:val="single" w:color="auto" w:sz="4" w:space="0"/>
            </w:tcBorders>
            <w:vAlign w:val="center"/>
          </w:tcPr>
          <w:p w14:paraId="1C52C41D">
            <w:pPr>
              <w:pStyle w:val="6"/>
              <w:spacing w:line="240" w:lineRule="auto"/>
              <w:jc w:val="left"/>
              <w:rPr>
                <w:rFonts w:hint="eastAsia" w:ascii="方正仿宋_GBK" w:hAnsi="仿宋" w:eastAsia="方正仿宋_GBK" w:cstheme="minorBidi"/>
                <w:color w:val="000000"/>
                <w:kern w:val="2"/>
                <w:sz w:val="28"/>
                <w:szCs w:val="28"/>
                <w:lang w:val="en-US" w:eastAsia="zh-CN" w:bidi="ar-SA"/>
              </w:rPr>
            </w:pPr>
            <w:r>
              <w:rPr>
                <w:rFonts w:hint="eastAsia" w:ascii="方正仿宋_GBK" w:hAnsi="仿宋" w:eastAsia="方正仿宋_GBK" w:cstheme="minorBidi"/>
                <w:color w:val="000000"/>
                <w:kern w:val="2"/>
                <w:sz w:val="28"/>
                <w:szCs w:val="28"/>
                <w:lang w:val="en-US" w:eastAsia="zh-CN" w:bidi="ar-SA"/>
              </w:rPr>
              <w:t>重庆市第九人民医院住院患者陪护、产科住院月嫂护理服务项目</w:t>
            </w:r>
          </w:p>
        </w:tc>
        <w:tc>
          <w:tcPr>
            <w:tcW w:w="1919" w:type="dxa"/>
            <w:tcBorders>
              <w:top w:val="single" w:color="auto" w:sz="4" w:space="0"/>
              <w:left w:val="single" w:color="auto" w:sz="4" w:space="0"/>
              <w:bottom w:val="single" w:color="auto" w:sz="4" w:space="0"/>
              <w:right w:val="single" w:color="auto" w:sz="4" w:space="0"/>
            </w:tcBorders>
            <w:vAlign w:val="center"/>
          </w:tcPr>
          <w:p w14:paraId="4405EF7F">
            <w:pPr>
              <w:spacing w:line="480" w:lineRule="exact"/>
              <w:jc w:val="center"/>
              <w:rPr>
                <w:rFonts w:hint="eastAsia" w:ascii="方正仿宋_GBK" w:hAnsi="仿宋" w:eastAsia="方正仿宋_GBK" w:cstheme="minorBidi"/>
                <w:color w:val="000000"/>
                <w:kern w:val="2"/>
                <w:sz w:val="28"/>
                <w:szCs w:val="28"/>
                <w:lang w:val="en-US" w:eastAsia="zh-CN" w:bidi="ar-SA"/>
              </w:rPr>
            </w:pPr>
            <w:r>
              <w:rPr>
                <w:rFonts w:hint="eastAsia" w:ascii="方正仿宋_GBK" w:hAnsi="仿宋" w:eastAsia="方正仿宋_GBK" w:cstheme="minorBidi"/>
                <w:color w:val="000000"/>
                <w:kern w:val="2"/>
                <w:sz w:val="28"/>
                <w:szCs w:val="28"/>
                <w:lang w:val="en-US" w:eastAsia="zh-CN" w:bidi="ar-SA"/>
              </w:rPr>
              <w:t>签订合同起两年</w:t>
            </w:r>
          </w:p>
        </w:tc>
        <w:tc>
          <w:tcPr>
            <w:tcW w:w="1740" w:type="dxa"/>
            <w:tcBorders>
              <w:top w:val="single" w:color="auto" w:sz="4" w:space="0"/>
              <w:left w:val="single" w:color="auto" w:sz="4" w:space="0"/>
              <w:right w:val="single" w:color="auto" w:sz="4" w:space="0"/>
            </w:tcBorders>
            <w:vAlign w:val="center"/>
          </w:tcPr>
          <w:p w14:paraId="6448DEB4">
            <w:pPr>
              <w:spacing w:line="480" w:lineRule="exact"/>
              <w:jc w:val="center"/>
              <w:rPr>
                <w:rFonts w:hint="eastAsia" w:ascii="方正仿宋_GBK" w:hAnsi="仿宋" w:eastAsia="方正仿宋_GBK" w:cstheme="minorBidi"/>
                <w:color w:val="000000"/>
                <w:kern w:val="2"/>
                <w:sz w:val="28"/>
                <w:szCs w:val="28"/>
                <w:lang w:val="en-US" w:eastAsia="zh-CN" w:bidi="ar-SA"/>
              </w:rPr>
            </w:pPr>
            <w:r>
              <w:rPr>
                <w:rFonts w:hint="eastAsia" w:ascii="方正仿宋_GBK" w:hAnsi="仿宋" w:eastAsia="方正仿宋_GBK" w:cstheme="minorBidi"/>
                <w:color w:val="000000"/>
                <w:kern w:val="2"/>
                <w:sz w:val="28"/>
                <w:szCs w:val="28"/>
                <w:lang w:val="en-US" w:eastAsia="zh-CN" w:bidi="ar-SA"/>
              </w:rPr>
              <w:t>详见附件1</w:t>
            </w:r>
          </w:p>
        </w:tc>
        <w:tc>
          <w:tcPr>
            <w:tcW w:w="2519" w:type="dxa"/>
            <w:tcBorders>
              <w:top w:val="single" w:color="auto" w:sz="4" w:space="0"/>
              <w:left w:val="single" w:color="auto" w:sz="4" w:space="0"/>
              <w:right w:val="single" w:color="auto" w:sz="4" w:space="0"/>
            </w:tcBorders>
            <w:vAlign w:val="center"/>
          </w:tcPr>
          <w:p w14:paraId="12CBA308">
            <w:pPr>
              <w:spacing w:line="480" w:lineRule="exact"/>
              <w:jc w:val="center"/>
              <w:rPr>
                <w:rFonts w:hint="eastAsia" w:ascii="方正仿宋_GBK" w:hAnsi="仿宋" w:eastAsia="方正仿宋_GBK" w:cstheme="minorBidi"/>
                <w:color w:val="000000"/>
                <w:kern w:val="2"/>
                <w:sz w:val="28"/>
                <w:szCs w:val="28"/>
                <w:lang w:val="en-US" w:eastAsia="zh-CN" w:bidi="ar-SA"/>
              </w:rPr>
            </w:pPr>
            <w:r>
              <w:rPr>
                <w:rFonts w:hint="eastAsia" w:ascii="方正仿宋_GBK" w:hAnsi="仿宋" w:eastAsia="方正仿宋_GBK" w:cstheme="minorBidi"/>
                <w:color w:val="000000"/>
                <w:kern w:val="2"/>
                <w:sz w:val="28"/>
                <w:szCs w:val="28"/>
                <w:lang w:val="en-US" w:eastAsia="zh-CN" w:bidi="ar-SA"/>
              </w:rPr>
              <w:t>重庆市第九人民医院</w:t>
            </w:r>
          </w:p>
        </w:tc>
      </w:tr>
    </w:tbl>
    <w:p w14:paraId="0CD8B404">
      <w:pPr>
        <w:pStyle w:val="3"/>
        <w:spacing w:before="0" w:after="0" w:line="500" w:lineRule="exact"/>
        <w:ind w:firstLine="562" w:firstLineChars="200"/>
        <w:rPr>
          <w:rFonts w:hint="eastAsia" w:ascii="方正仿宋_GBK" w:hAnsi="仿宋" w:eastAsia="方正仿宋_GBK"/>
          <w:color w:val="000000"/>
          <w:szCs w:val="28"/>
        </w:rPr>
      </w:pPr>
      <w:r>
        <w:rPr>
          <w:rFonts w:hint="eastAsia" w:ascii="方正仿宋_GBK" w:hAnsi="仿宋" w:eastAsia="方正仿宋_GBK"/>
          <w:color w:val="000000"/>
          <w:szCs w:val="28"/>
        </w:rPr>
        <w:t>二、竞选人资格要求</w:t>
      </w:r>
    </w:p>
    <w:p w14:paraId="4668A96E">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（一）基本资格条件</w:t>
      </w:r>
    </w:p>
    <w:p w14:paraId="5BEF6A70">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1.具有独立承担民事责任的能力；</w:t>
      </w:r>
    </w:p>
    <w:p w14:paraId="036D583C">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2.具有良好的商业信誉和健全的制度；</w:t>
      </w:r>
    </w:p>
    <w:p w14:paraId="6A65985C">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3.具有履行合同所必需的专业技术能力和服务能力；</w:t>
      </w:r>
    </w:p>
    <w:p w14:paraId="40AD624B">
      <w:pPr>
        <w:tabs>
          <w:tab w:val="left" w:pos="0"/>
        </w:tabs>
        <w:spacing w:line="480" w:lineRule="exact"/>
        <w:ind w:firstLine="560" w:firstLineChars="200"/>
        <w:rPr>
          <w:rFonts w:hint="eastAsia" w:ascii="方正仿宋_GBK" w:hAnsi="仿宋" w:eastAsia="方正仿宋_GBK"/>
          <w:color w:val="000000"/>
          <w:sz w:val="28"/>
          <w:szCs w:val="28"/>
          <w:lang w:val="en-US" w:eastAsia="zh-CN"/>
        </w:rPr>
      </w:pPr>
      <w:r>
        <w:rPr>
          <w:rFonts w:hint="eastAsia" w:ascii="方正仿宋_GBK" w:hAnsi="仿宋" w:eastAsia="方正仿宋_GBK"/>
          <w:color w:val="000000"/>
          <w:sz w:val="28"/>
          <w:szCs w:val="28"/>
        </w:rPr>
        <w:t>4.近三年，在经营活动中没有重大违法记录</w:t>
      </w:r>
      <w:r>
        <w:rPr>
          <w:rFonts w:hint="eastAsia" w:ascii="方正仿宋_GBK" w:hAnsi="仿宋" w:eastAsia="方正仿宋_GBK"/>
          <w:color w:val="000000"/>
          <w:sz w:val="28"/>
          <w:szCs w:val="28"/>
          <w:lang w:val="en-US" w:eastAsia="zh-CN"/>
        </w:rPr>
        <w:t>。</w:t>
      </w:r>
    </w:p>
    <w:p w14:paraId="41751DB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（二）特定资格条件</w:t>
      </w:r>
    </w:p>
    <w:p w14:paraId="06BFEFE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1.竞选人需是以本项目内容为主营业务的专业陪护公司，经营范围应包含</w:t>
      </w:r>
      <w:r>
        <w:rPr>
          <w:rFonts w:hint="eastAsia" w:ascii="方正仿宋_GBK" w:hAnsi="仿宋" w:eastAsia="方正仿宋_GBK"/>
          <w:color w:val="000000"/>
          <w:sz w:val="28"/>
          <w:szCs w:val="28"/>
          <w:lang w:eastAsia="zh-CN"/>
        </w:rPr>
        <w:t>对老人、病人、母婴提供陪护</w:t>
      </w:r>
      <w:r>
        <w:rPr>
          <w:rFonts w:hint="eastAsia" w:ascii="方正仿宋_GBK" w:hAnsi="仿宋" w:eastAsia="方正仿宋_GBK"/>
          <w:color w:val="000000"/>
          <w:sz w:val="28"/>
          <w:szCs w:val="28"/>
        </w:rPr>
        <w:t>护理服务（提供营业执照复印件，原件备查）。</w:t>
      </w:r>
    </w:p>
    <w:p w14:paraId="67674585">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2.本项目不接受联合竞选，不得转包或分包。</w:t>
      </w:r>
    </w:p>
    <w:p w14:paraId="3217AC6C">
      <w:pPr>
        <w:pStyle w:val="3"/>
        <w:spacing w:before="0" w:after="0" w:line="500" w:lineRule="exact"/>
        <w:ind w:firstLine="562" w:firstLineChars="200"/>
        <w:rPr>
          <w:rFonts w:hint="eastAsia" w:ascii="方正仿宋_GBK" w:hAnsi="仿宋" w:eastAsia="方正仿宋_GBK"/>
          <w:color w:val="000000"/>
          <w:szCs w:val="28"/>
        </w:rPr>
      </w:pPr>
      <w:r>
        <w:rPr>
          <w:rFonts w:hint="eastAsia" w:ascii="方正仿宋_GBK" w:hAnsi="仿宋" w:eastAsia="方正仿宋_GBK"/>
          <w:color w:val="000000"/>
          <w:szCs w:val="28"/>
        </w:rPr>
        <w:t>三、竞选有关说明</w:t>
      </w:r>
    </w:p>
    <w:p w14:paraId="5C685875">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（一）资格预审</w:t>
      </w:r>
    </w:p>
    <w:p w14:paraId="72C3FF97">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现进行邀请招标，特邀请有兴趣的潜在供应商提出资格预审申请。</w:t>
      </w:r>
    </w:p>
    <w:p w14:paraId="6BB5F4A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1.资格预审方法：本次资格预审采用合格制，通过即合格，通过后可参加竞选。</w:t>
      </w:r>
    </w:p>
    <w:p w14:paraId="08E234C6">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2.资格预审内容</w:t>
      </w:r>
    </w:p>
    <w:p w14:paraId="4B2F426B">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供应商须提供以下材料：</w:t>
      </w:r>
    </w:p>
    <w:p w14:paraId="3179B7EA">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（1）营业执照；</w:t>
      </w:r>
    </w:p>
    <w:p w14:paraId="04DB89F1">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（2）法定代表人身份证明及授权委托书（如委托他人）：</w:t>
      </w:r>
    </w:p>
    <w:p w14:paraId="6410B50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（3）资格预审申请函（承诺所有资料、数据和证明材料是真实、准确的），格式自拟。</w:t>
      </w:r>
    </w:p>
    <w:p w14:paraId="2CC969B0">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3.资格预审申请文件的递交：</w:t>
      </w:r>
    </w:p>
    <w:p w14:paraId="51E308B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w:t>
      </w:r>
      <w:r>
        <w:rPr>
          <w:rFonts w:hint="eastAsia" w:ascii="方正仿宋_GBK" w:hAnsi="仿宋" w:eastAsia="方正仿宋_GBK"/>
          <w:color w:val="000000"/>
          <w:sz w:val="28"/>
          <w:szCs w:val="28"/>
          <w:lang w:val="en-US" w:eastAsia="zh-CN"/>
        </w:rPr>
        <w:t>线上</w:t>
      </w:r>
      <w:r>
        <w:rPr>
          <w:rFonts w:hint="eastAsia" w:ascii="方正仿宋_GBK" w:hAnsi="仿宋" w:eastAsia="方正仿宋_GBK"/>
          <w:color w:val="000000"/>
          <w:sz w:val="28"/>
          <w:szCs w:val="28"/>
        </w:rPr>
        <w:t>递交时间： 2026年5月25日 -2026年5月27日17:00时。</w:t>
      </w:r>
    </w:p>
    <w:p w14:paraId="6289FF70">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（2）线上递交地址： 2622241899@qq.com。</w:t>
      </w:r>
    </w:p>
    <w:p w14:paraId="23FCA1F5">
      <w:pPr>
        <w:tabs>
          <w:tab w:val="left" w:pos="0"/>
        </w:tabs>
        <w:spacing w:line="480" w:lineRule="exact"/>
        <w:ind w:firstLine="560" w:firstLineChars="200"/>
        <w:rPr>
          <w:rFonts w:hint="default" w:ascii="方正仿宋_GBK" w:hAnsi="仿宋" w:eastAsia="方正仿宋_GBK"/>
          <w:color w:val="000000"/>
          <w:sz w:val="28"/>
          <w:szCs w:val="28"/>
          <w:lang w:val="en-US" w:eastAsia="zh-CN"/>
        </w:rPr>
      </w:pPr>
      <w:r>
        <w:rPr>
          <w:rFonts w:hint="eastAsia" w:ascii="方正仿宋_GBK" w:hAnsi="仿宋" w:eastAsia="方正仿宋_GBK"/>
          <w:color w:val="000000"/>
          <w:sz w:val="28"/>
          <w:szCs w:val="28"/>
        </w:rPr>
        <w:t>逾期送达或者未送达指定邮箱的资格预审申请文件，采购人不予受理。</w:t>
      </w:r>
      <w:r>
        <w:rPr>
          <w:rFonts w:hint="eastAsia" w:ascii="方正仿宋_GBK" w:hAnsi="仿宋" w:eastAsia="方正仿宋_GBK"/>
          <w:color w:val="000000"/>
          <w:sz w:val="28"/>
          <w:szCs w:val="28"/>
          <w:lang w:val="en-US" w:eastAsia="zh-CN"/>
        </w:rPr>
        <w:t>资格预审是否通过以邮箱回复为准。</w:t>
      </w:r>
    </w:p>
    <w:p w14:paraId="6F6A9CB4">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（二）竞选文件的递交</w:t>
      </w:r>
    </w:p>
    <w:p w14:paraId="6F4C7F8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1.竞选文件要求</w:t>
      </w:r>
    </w:p>
    <w:p w14:paraId="07EC8CF0">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竞选文件必须提出明确的用于本项目的运营管理方案（方案密封在密封袋内），该方案应包括但不限于以下内容：公司简介、人力资源管理制度、培训制度、安全保障制度、服务制度、风险承诺、服务质量承诺及诚信声明、免责声明、生活服务以及产科月嫂服务价格一览表等具体项目实施方案。文件格式规定签字、盖章的地方必须按其规定签字、盖章。</w:t>
      </w:r>
    </w:p>
    <w:p w14:paraId="2464221A">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公司简介后需附：</w:t>
      </w:r>
    </w:p>
    <w:p w14:paraId="5CF74392">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(1)竞选方法人营业执照（副本）复印件；</w:t>
      </w:r>
    </w:p>
    <w:p w14:paraId="35B323B3">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(2)法定代表人身份证明；</w:t>
      </w:r>
    </w:p>
    <w:p w14:paraId="7C53A2C0">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(3)法定代表人授权委托书；</w:t>
      </w:r>
    </w:p>
    <w:p w14:paraId="06FE9E87">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(4)资信证明复印件；</w:t>
      </w:r>
    </w:p>
    <w:p w14:paraId="25D3A48E">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(5)书面声明。</w:t>
      </w:r>
    </w:p>
    <w:p w14:paraId="2656F3DF">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2.竞选文件一式四份，其中正本一份，副本</w:t>
      </w:r>
      <w:r>
        <w:rPr>
          <w:rFonts w:hint="eastAsia" w:ascii="方正仿宋_GBK" w:hAnsi="仿宋" w:eastAsia="方正仿宋_GBK"/>
          <w:color w:val="000000"/>
          <w:sz w:val="28"/>
          <w:szCs w:val="28"/>
          <w:lang w:val="en-US" w:eastAsia="zh-CN"/>
        </w:rPr>
        <w:t>一</w:t>
      </w:r>
      <w:r>
        <w:rPr>
          <w:rFonts w:hint="eastAsia" w:ascii="方正仿宋_GBK" w:hAnsi="仿宋" w:eastAsia="方正仿宋_GBK"/>
          <w:color w:val="000000"/>
          <w:sz w:val="28"/>
          <w:szCs w:val="28"/>
        </w:rPr>
        <w:t>份。每套纸质竞选文件须在封面清楚地标明“正本”、“副本”，副本应为正本的完整复印件，副本与正本不一致时以正本为准。</w:t>
      </w:r>
    </w:p>
    <w:p w14:paraId="758D70BE">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 xml:space="preserve">（三）递交竞选文件时间：2026年5月29日9:00-9:30   </w:t>
      </w:r>
    </w:p>
    <w:p w14:paraId="2A1A32D2">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注：竞选文件递交超过递交时间，以及未按规定密封的，医院恕不接受。</w:t>
      </w:r>
    </w:p>
    <w:p w14:paraId="4EE4D2D9">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（四）竞选时间及地点</w:t>
      </w:r>
    </w:p>
    <w:p w14:paraId="36D92B6E">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时间：2026年5月29日9:30</w:t>
      </w:r>
    </w:p>
    <w:p w14:paraId="596F469A">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地点：重庆市第九人民医院采购办（粮食路51号，国立江苏医学院旧址二楼）</w:t>
      </w:r>
    </w:p>
    <w:p w14:paraId="1E99BA17">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（五）在本项目竞选过程中，如评委对项目有任何疑问，竞选人应进行现场答疑。</w:t>
      </w:r>
    </w:p>
    <w:p w14:paraId="3EF97664">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（六）评审办法：综合评分法。</w:t>
      </w:r>
    </w:p>
    <w:p w14:paraId="655AE98E">
      <w:pPr>
        <w:tabs>
          <w:tab w:val="left" w:pos="0"/>
        </w:tabs>
        <w:spacing w:line="480" w:lineRule="exact"/>
        <w:ind w:firstLine="560" w:firstLineChars="200"/>
        <w:rPr>
          <w:rFonts w:hint="eastAsia" w:ascii="方正仿宋_GBK" w:hAnsi="仿宋" w:eastAsia="方正仿宋_GBK"/>
          <w:color w:val="000000"/>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_GBK" w:hAnsi="仿宋" w:eastAsia="方正仿宋_GBK"/>
          <w:color w:val="000000"/>
          <w:sz w:val="28"/>
          <w:szCs w:val="28"/>
        </w:rPr>
        <w:t>（七）结果通知：现场评审完成后2个工作日内在重庆市第九人民医院官网公布。</w:t>
      </w:r>
    </w:p>
    <w:p w14:paraId="06D32C35">
      <w:pPr>
        <w:pStyle w:val="2"/>
        <w:tabs>
          <w:tab w:val="left" w:pos="3360"/>
        </w:tabs>
        <w:spacing w:before="0" w:after="0"/>
        <w:jc w:val="left"/>
        <w:rPr>
          <w:rFonts w:ascii="黑体" w:hAnsi="黑体" w:eastAsia="黑体" w:cs="黑体"/>
          <w:color w:val="000000"/>
          <w:sz w:val="32"/>
          <w:szCs w:val="18"/>
        </w:rPr>
      </w:pPr>
      <w:r>
        <w:rPr>
          <w:rFonts w:hint="eastAsia" w:ascii="黑体" w:hAnsi="黑体" w:eastAsia="黑体" w:cs="黑体"/>
          <w:color w:val="000000"/>
          <w:sz w:val="32"/>
          <w:szCs w:val="18"/>
        </w:rPr>
        <w:t>附件1：</w:t>
      </w:r>
    </w:p>
    <w:p w14:paraId="1B3570D6">
      <w:pPr>
        <w:jc w:val="center"/>
        <w:rPr>
          <w:rFonts w:ascii="黑体" w:hAnsi="黑体" w:eastAsia="黑体" w:cs="黑体"/>
          <w:b/>
          <w:color w:val="000000"/>
          <w:sz w:val="44"/>
          <w:szCs w:val="22"/>
        </w:rPr>
      </w:pPr>
      <w:r>
        <w:rPr>
          <w:rFonts w:hint="eastAsia" w:ascii="黑体" w:hAnsi="黑体" w:eastAsia="黑体" w:cs="黑体"/>
          <w:b/>
          <w:color w:val="000000"/>
          <w:sz w:val="44"/>
          <w:szCs w:val="22"/>
        </w:rPr>
        <w:t>重庆市第九人民医院</w:t>
      </w:r>
    </w:p>
    <w:p w14:paraId="733D1000">
      <w:pPr>
        <w:pStyle w:val="2"/>
        <w:tabs>
          <w:tab w:val="left" w:pos="3360"/>
        </w:tabs>
        <w:spacing w:before="0" w:after="0"/>
        <w:rPr>
          <w:rFonts w:ascii="黑体" w:hAnsi="黑体" w:eastAsia="黑体" w:cs="黑体"/>
          <w:bCs w:val="0"/>
          <w:color w:val="000000"/>
          <w:kern w:val="2"/>
          <w:sz w:val="40"/>
          <w:szCs w:val="21"/>
        </w:rPr>
      </w:pPr>
      <w:r>
        <w:rPr>
          <w:rFonts w:hint="eastAsia" w:ascii="黑体" w:hAnsi="黑体" w:eastAsia="黑体" w:cs="黑体"/>
          <w:bCs w:val="0"/>
          <w:color w:val="000000"/>
          <w:kern w:val="2"/>
          <w:sz w:val="40"/>
          <w:szCs w:val="21"/>
        </w:rPr>
        <w:t>住院患者陪护、</w:t>
      </w:r>
      <w:r>
        <w:rPr>
          <w:rFonts w:hint="eastAsia" w:ascii="黑体" w:hAnsi="黑体" w:eastAsia="黑体" w:cs="黑体"/>
          <w:bCs w:val="0"/>
          <w:color w:val="000000"/>
          <w:kern w:val="2"/>
          <w:sz w:val="40"/>
          <w:szCs w:val="21"/>
          <w:lang w:eastAsia="zh-CN"/>
        </w:rPr>
        <w:t>产科住院月嫂</w:t>
      </w:r>
      <w:r>
        <w:rPr>
          <w:rFonts w:hint="eastAsia" w:ascii="黑体" w:hAnsi="黑体" w:eastAsia="黑体" w:cs="黑体"/>
          <w:bCs w:val="0"/>
          <w:color w:val="000000"/>
          <w:kern w:val="2"/>
          <w:sz w:val="40"/>
          <w:szCs w:val="21"/>
        </w:rPr>
        <w:t>护理服务</w:t>
      </w:r>
      <w:r>
        <w:rPr>
          <w:rFonts w:hint="eastAsia" w:ascii="黑体" w:hAnsi="黑体" w:eastAsia="黑体" w:cs="黑体"/>
          <w:bCs w:val="0"/>
          <w:color w:val="000000"/>
          <w:kern w:val="2"/>
          <w:sz w:val="40"/>
          <w:szCs w:val="21"/>
          <w:lang w:eastAsia="zh-CN"/>
        </w:rPr>
        <w:t>项目</w:t>
      </w:r>
      <w:r>
        <w:rPr>
          <w:rFonts w:hint="eastAsia" w:ascii="黑体" w:hAnsi="黑体" w:eastAsia="黑体" w:cs="黑体"/>
          <w:bCs w:val="0"/>
          <w:color w:val="000000"/>
          <w:kern w:val="2"/>
          <w:sz w:val="40"/>
          <w:szCs w:val="21"/>
        </w:rPr>
        <w:t>要求</w:t>
      </w:r>
    </w:p>
    <w:p w14:paraId="04215C30">
      <w:pPr>
        <w:pStyle w:val="3"/>
        <w:spacing w:before="0" w:after="0" w:line="500" w:lineRule="exact"/>
        <w:ind w:firstLine="562" w:firstLineChars="200"/>
        <w:rPr>
          <w:rFonts w:ascii="方正仿宋_GBK" w:hAnsi="仿宋" w:eastAsia="方正仿宋_GBK"/>
          <w:color w:val="000000"/>
          <w:szCs w:val="28"/>
        </w:rPr>
      </w:pPr>
      <w:r>
        <w:rPr>
          <w:rFonts w:hint="eastAsia" w:ascii="方正仿宋_GBK" w:hAnsi="仿宋" w:eastAsia="方正仿宋_GBK"/>
          <w:color w:val="000000"/>
          <w:szCs w:val="28"/>
        </w:rPr>
        <w:t>一、竞选项目一览表</w:t>
      </w:r>
    </w:p>
    <w:tbl>
      <w:tblPr>
        <w:tblStyle w:val="13"/>
        <w:tblpPr w:leftFromText="180" w:rightFromText="180" w:vertAnchor="text" w:horzAnchor="page" w:tblpX="1732" w:tblpY="223"/>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1880"/>
        <w:gridCol w:w="2509"/>
      </w:tblGrid>
      <w:tr w14:paraId="1BD3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508" w:type="dxa"/>
            <w:tcBorders>
              <w:top w:val="single" w:color="auto" w:sz="4" w:space="0"/>
              <w:left w:val="single" w:color="auto" w:sz="4" w:space="0"/>
              <w:bottom w:val="single" w:color="auto" w:sz="4" w:space="0"/>
              <w:right w:val="single" w:color="auto" w:sz="4" w:space="0"/>
            </w:tcBorders>
            <w:vAlign w:val="center"/>
          </w:tcPr>
          <w:p w14:paraId="7F9ED4AE">
            <w:pPr>
              <w:spacing w:line="400" w:lineRule="exact"/>
              <w:jc w:val="center"/>
              <w:rPr>
                <w:rFonts w:ascii="方正仿宋_GBK" w:hAnsi="仿宋" w:eastAsia="方正仿宋_GBK"/>
                <w:b/>
                <w:color w:val="000000"/>
                <w:sz w:val="22"/>
                <w:szCs w:val="22"/>
              </w:rPr>
            </w:pPr>
            <w:r>
              <w:rPr>
                <w:rFonts w:hint="eastAsia" w:ascii="方正仿宋_GBK" w:hAnsi="仿宋" w:eastAsia="方正仿宋_GBK"/>
                <w:b/>
                <w:color w:val="000000"/>
                <w:sz w:val="22"/>
                <w:szCs w:val="22"/>
              </w:rPr>
              <w:t>项目名称</w:t>
            </w:r>
          </w:p>
        </w:tc>
        <w:tc>
          <w:tcPr>
            <w:tcW w:w="1880" w:type="dxa"/>
            <w:tcBorders>
              <w:top w:val="single" w:color="auto" w:sz="4" w:space="0"/>
              <w:left w:val="single" w:color="auto" w:sz="4" w:space="0"/>
              <w:bottom w:val="single" w:color="auto" w:sz="4" w:space="0"/>
              <w:right w:val="single" w:color="auto" w:sz="4" w:space="0"/>
            </w:tcBorders>
            <w:vAlign w:val="center"/>
          </w:tcPr>
          <w:p w14:paraId="3D970A07">
            <w:pPr>
              <w:spacing w:line="400" w:lineRule="exact"/>
              <w:jc w:val="center"/>
              <w:rPr>
                <w:rFonts w:ascii="方正仿宋_GBK" w:hAnsi="仿宋" w:eastAsia="方正仿宋_GBK"/>
                <w:b/>
                <w:color w:val="000000"/>
                <w:sz w:val="22"/>
                <w:szCs w:val="22"/>
              </w:rPr>
            </w:pPr>
            <w:r>
              <w:rPr>
                <w:rFonts w:hint="eastAsia" w:ascii="方正仿宋_GBK" w:hAnsi="仿宋" w:eastAsia="方正仿宋_GBK"/>
                <w:b/>
                <w:color w:val="000000"/>
                <w:sz w:val="22"/>
                <w:szCs w:val="22"/>
              </w:rPr>
              <w:t>项目服务期限</w:t>
            </w:r>
          </w:p>
        </w:tc>
        <w:tc>
          <w:tcPr>
            <w:tcW w:w="2509" w:type="dxa"/>
            <w:tcBorders>
              <w:top w:val="single" w:color="auto" w:sz="4" w:space="0"/>
              <w:left w:val="single" w:color="auto" w:sz="4" w:space="0"/>
              <w:bottom w:val="single" w:color="auto" w:sz="4" w:space="0"/>
              <w:right w:val="single" w:color="auto" w:sz="4" w:space="0"/>
            </w:tcBorders>
            <w:vAlign w:val="center"/>
          </w:tcPr>
          <w:p w14:paraId="77118607">
            <w:pPr>
              <w:spacing w:line="400" w:lineRule="exact"/>
              <w:jc w:val="center"/>
              <w:rPr>
                <w:rFonts w:ascii="方正仿宋_GBK" w:hAnsi="仿宋" w:eastAsia="方正仿宋_GBK"/>
                <w:b/>
                <w:color w:val="000000"/>
                <w:sz w:val="22"/>
                <w:szCs w:val="22"/>
              </w:rPr>
            </w:pPr>
            <w:r>
              <w:rPr>
                <w:rFonts w:hint="eastAsia" w:ascii="方正仿宋_GBK" w:hAnsi="仿宋" w:eastAsia="方正仿宋_GBK"/>
                <w:b/>
                <w:color w:val="000000"/>
                <w:sz w:val="22"/>
                <w:szCs w:val="22"/>
              </w:rPr>
              <w:t>项目地点</w:t>
            </w:r>
          </w:p>
        </w:tc>
      </w:tr>
      <w:tr w14:paraId="5DC4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508" w:type="dxa"/>
            <w:tcBorders>
              <w:top w:val="single" w:color="auto" w:sz="4" w:space="0"/>
              <w:left w:val="single" w:color="auto" w:sz="4" w:space="0"/>
              <w:bottom w:val="single" w:color="auto" w:sz="4" w:space="0"/>
              <w:right w:val="single" w:color="auto" w:sz="4" w:space="0"/>
            </w:tcBorders>
            <w:vAlign w:val="center"/>
          </w:tcPr>
          <w:p w14:paraId="72FF59A8">
            <w:pPr>
              <w:pStyle w:val="6"/>
              <w:spacing w:line="240" w:lineRule="auto"/>
              <w:jc w:val="left"/>
              <w:rPr>
                <w:rFonts w:ascii="方正仿宋_GBK" w:hAnsi="仿宋" w:eastAsia="方正仿宋_GBK"/>
                <w:color w:val="000000"/>
                <w:sz w:val="22"/>
                <w:szCs w:val="22"/>
              </w:rPr>
            </w:pPr>
            <w:r>
              <w:rPr>
                <w:rFonts w:hint="eastAsia" w:ascii="方正仿宋_GBK" w:hAnsi="仿宋" w:eastAsia="方正仿宋_GBK"/>
                <w:color w:val="000000"/>
                <w:sz w:val="24"/>
              </w:rPr>
              <w:t>重庆市第九人民医院住院患者陪护</w:t>
            </w:r>
            <w:r>
              <w:rPr>
                <w:rFonts w:hint="eastAsia" w:ascii="方正仿宋_GBK" w:hAnsi="仿宋" w:eastAsia="方正仿宋_GBK"/>
                <w:color w:val="000000"/>
                <w:sz w:val="24"/>
                <w:lang w:eastAsia="zh-CN"/>
              </w:rPr>
              <w:t>、产科住院月嫂</w:t>
            </w:r>
            <w:r>
              <w:rPr>
                <w:rFonts w:hint="eastAsia" w:ascii="方正仿宋_GBK" w:hAnsi="仿宋" w:eastAsia="方正仿宋_GBK"/>
                <w:color w:val="000000"/>
                <w:sz w:val="24"/>
              </w:rPr>
              <w:t>护理服务</w:t>
            </w:r>
            <w:r>
              <w:rPr>
                <w:rFonts w:hint="eastAsia" w:ascii="方正仿宋_GBK" w:hAnsi="仿宋" w:eastAsia="方正仿宋_GBK"/>
                <w:color w:val="000000"/>
                <w:sz w:val="24"/>
                <w:lang w:eastAsia="zh-CN"/>
              </w:rPr>
              <w:t>项目</w:t>
            </w:r>
          </w:p>
        </w:tc>
        <w:tc>
          <w:tcPr>
            <w:tcW w:w="1880" w:type="dxa"/>
            <w:tcBorders>
              <w:top w:val="single" w:color="auto" w:sz="4" w:space="0"/>
              <w:left w:val="single" w:color="auto" w:sz="4" w:space="0"/>
              <w:bottom w:val="single" w:color="auto" w:sz="4" w:space="0"/>
              <w:right w:val="single" w:color="auto" w:sz="4" w:space="0"/>
            </w:tcBorders>
            <w:vAlign w:val="center"/>
          </w:tcPr>
          <w:p w14:paraId="1DD7E46A">
            <w:pPr>
              <w:jc w:val="center"/>
              <w:rPr>
                <w:rFonts w:ascii="方正仿宋_GBK" w:hAnsi="仿宋" w:eastAsia="方正仿宋_GBK"/>
                <w:color w:val="000000"/>
                <w:sz w:val="22"/>
                <w:szCs w:val="22"/>
              </w:rPr>
            </w:pPr>
            <w:r>
              <w:rPr>
                <w:rFonts w:hint="eastAsia" w:ascii="方正仿宋_GBK" w:hAnsi="仿宋" w:eastAsia="方正仿宋_GBK"/>
                <w:color w:val="000000"/>
                <w:sz w:val="22"/>
                <w:szCs w:val="22"/>
              </w:rPr>
              <w:t>签订合同起</w:t>
            </w:r>
            <w:r>
              <w:rPr>
                <w:rFonts w:hint="eastAsia" w:ascii="方正仿宋_GBK" w:hAnsi="仿宋" w:eastAsia="方正仿宋_GBK"/>
                <w:color w:val="000000"/>
                <w:sz w:val="22"/>
                <w:szCs w:val="22"/>
                <w:lang w:val="en-US" w:eastAsia="zh-CN"/>
              </w:rPr>
              <w:t>两</w:t>
            </w:r>
            <w:r>
              <w:rPr>
                <w:rFonts w:hint="eastAsia" w:ascii="方正仿宋_GBK" w:hAnsi="仿宋" w:eastAsia="方正仿宋_GBK"/>
                <w:color w:val="000000"/>
                <w:sz w:val="22"/>
                <w:szCs w:val="22"/>
              </w:rPr>
              <w:t>年</w:t>
            </w:r>
          </w:p>
        </w:tc>
        <w:tc>
          <w:tcPr>
            <w:tcW w:w="2509" w:type="dxa"/>
            <w:tcBorders>
              <w:top w:val="single" w:color="auto" w:sz="4" w:space="0"/>
              <w:left w:val="single" w:color="auto" w:sz="4" w:space="0"/>
              <w:right w:val="single" w:color="auto" w:sz="4" w:space="0"/>
            </w:tcBorders>
            <w:vAlign w:val="center"/>
          </w:tcPr>
          <w:p w14:paraId="0E7F98F8">
            <w:pPr>
              <w:jc w:val="center"/>
              <w:rPr>
                <w:rFonts w:ascii="方正仿宋_GBK" w:hAnsi="仿宋" w:eastAsia="方正仿宋_GBK"/>
                <w:b/>
                <w:color w:val="000000"/>
                <w:sz w:val="22"/>
                <w:szCs w:val="22"/>
              </w:rPr>
            </w:pPr>
            <w:r>
              <w:rPr>
                <w:rFonts w:hint="eastAsia" w:ascii="方正仿宋_GBK" w:hAnsi="仿宋" w:eastAsia="方正仿宋_GBK" w:cs="Times New Roman"/>
                <w:color w:val="000000"/>
                <w:sz w:val="22"/>
                <w:szCs w:val="22"/>
              </w:rPr>
              <w:t>重庆市第九人民医院</w:t>
            </w:r>
          </w:p>
        </w:tc>
      </w:tr>
    </w:tbl>
    <w:p w14:paraId="18D1F364">
      <w:pPr>
        <w:pStyle w:val="3"/>
        <w:numPr>
          <w:ilvl w:val="0"/>
          <w:numId w:val="1"/>
        </w:numPr>
        <w:spacing w:before="312" w:beforeLines="100" w:after="0" w:line="500" w:lineRule="exact"/>
        <w:ind w:firstLine="562" w:firstLineChars="200"/>
        <w:rPr>
          <w:rFonts w:hint="eastAsia" w:ascii="方正仿宋_GBK" w:hAnsi="仿宋" w:eastAsia="方正仿宋_GBK"/>
          <w:color w:val="000000"/>
          <w:szCs w:val="28"/>
        </w:rPr>
      </w:pPr>
      <w:r>
        <w:rPr>
          <w:rFonts w:hint="eastAsia" w:ascii="方正仿宋_GBK" w:hAnsi="仿宋" w:eastAsia="方正仿宋_GBK"/>
          <w:color w:val="000000"/>
          <w:szCs w:val="28"/>
        </w:rPr>
        <w:t>竞选项目服务要求</w:t>
      </w:r>
    </w:p>
    <w:p w14:paraId="22035FF7">
      <w:pPr>
        <w:tabs>
          <w:tab w:val="left" w:pos="0"/>
        </w:tabs>
        <w:spacing w:line="480" w:lineRule="exact"/>
        <w:ind w:firstLine="560" w:firstLineChars="200"/>
      </w:pPr>
      <w:r>
        <w:rPr>
          <w:rFonts w:hint="eastAsia" w:ascii="方正仿宋_GBK" w:hAnsi="仿宋" w:eastAsia="方正仿宋_GBK"/>
          <w:color w:val="000000"/>
          <w:sz w:val="28"/>
          <w:szCs w:val="28"/>
        </w:rPr>
        <w:t>（一）成交竞选人不得转包或分包他人，若发现转包或分包，院方有权终止合同，并追究相应法律责任。</w:t>
      </w:r>
    </w:p>
    <w:p w14:paraId="51A52A1E">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lang w:eastAsia="zh-CN"/>
        </w:rPr>
        <w:t>（二）</w:t>
      </w:r>
      <w:r>
        <w:rPr>
          <w:rFonts w:hint="eastAsia" w:ascii="方正仿宋_GBK" w:hAnsi="仿宋" w:eastAsia="方正仿宋_GBK"/>
          <w:color w:val="000000"/>
          <w:sz w:val="28"/>
          <w:szCs w:val="28"/>
        </w:rPr>
        <w:t>竞选文件若不满足下列条件按无效竞选处理</w:t>
      </w:r>
    </w:p>
    <w:p w14:paraId="2F6AF33B">
      <w:pPr>
        <w:tabs>
          <w:tab w:val="left" w:pos="0"/>
        </w:tabs>
        <w:spacing w:line="480" w:lineRule="exact"/>
        <w:ind w:firstLine="560" w:firstLineChars="200"/>
        <w:rPr>
          <w:rFonts w:hint="eastAsia" w:ascii="方正仿宋_GBK" w:hAnsi="仿宋" w:eastAsia="方正仿宋_GBK"/>
          <w:color w:val="000000"/>
          <w:sz w:val="28"/>
          <w:szCs w:val="28"/>
          <w:lang w:eastAsia="zh-CN"/>
        </w:rPr>
      </w:pPr>
      <w:r>
        <w:rPr>
          <w:rFonts w:hint="eastAsia" w:ascii="方正仿宋_GBK" w:hAnsi="仿宋" w:eastAsia="方正仿宋_GBK"/>
          <w:color w:val="000000"/>
          <w:sz w:val="28"/>
          <w:szCs w:val="28"/>
        </w:rPr>
        <w:t>服务内容及要求</w:t>
      </w:r>
      <w:r>
        <w:rPr>
          <w:rFonts w:hint="eastAsia" w:ascii="方正仿宋_GBK" w:hAnsi="仿宋" w:eastAsia="方正仿宋_GBK"/>
          <w:color w:val="000000"/>
          <w:sz w:val="28"/>
          <w:szCs w:val="28"/>
          <w:lang w:eastAsia="zh-CN"/>
        </w:rPr>
        <w:t>：</w:t>
      </w:r>
    </w:p>
    <w:p w14:paraId="1CE917BA">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1.竞选人是以本项目内容为主营业务的专业陪护公司，经营范围应包含</w:t>
      </w:r>
      <w:r>
        <w:rPr>
          <w:rFonts w:hint="eastAsia" w:ascii="方正仿宋_GBK" w:hAnsi="仿宋" w:eastAsia="方正仿宋_GBK" w:cstheme="minorBidi"/>
          <w:color w:val="000000"/>
          <w:kern w:val="2"/>
          <w:sz w:val="28"/>
          <w:szCs w:val="28"/>
          <w:lang w:eastAsia="zh-CN"/>
        </w:rPr>
        <w:t>对老人、病人、母婴提供陪护</w:t>
      </w:r>
      <w:r>
        <w:rPr>
          <w:rFonts w:hint="eastAsia" w:ascii="方正仿宋_GBK" w:hAnsi="仿宋" w:eastAsia="方正仿宋_GBK"/>
          <w:color w:val="000000"/>
          <w:sz w:val="28"/>
          <w:szCs w:val="28"/>
        </w:rPr>
        <w:t>护理服务。护理员必须持有执业资格证书和身体健康证明（提供承诺即可）。</w:t>
      </w:r>
    </w:p>
    <w:p w14:paraId="77FA4DCA">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2.竞选人负责所属员工的劳动合同、培训、考核、薪酬、保险等，对员工陪护期间的行为负责。</w:t>
      </w:r>
    </w:p>
    <w:p w14:paraId="4BFA0BA6">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3.竞选人与患者直接签订陪护合同，收取陪护报酬，承担所有陪护责任与风险。</w:t>
      </w:r>
    </w:p>
    <w:p w14:paraId="11A827F6">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4.竞选人必须提供陪护管理与运行方案。</w:t>
      </w:r>
    </w:p>
    <w:p w14:paraId="0C7E061F">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5.院方只负责对竞选方的业务进行指导、监督。</w:t>
      </w:r>
    </w:p>
    <w:p w14:paraId="7C881600">
      <w:pPr>
        <w:tabs>
          <w:tab w:val="left" w:pos="0"/>
        </w:tabs>
        <w:spacing w:line="480" w:lineRule="exact"/>
        <w:ind w:firstLine="560" w:firstLineChars="200"/>
        <w:rPr>
          <w:rFonts w:ascii="方正仿宋_GBK" w:hAnsi="仿宋" w:eastAsia="方正仿宋_GBK"/>
          <w:color w:val="000000" w:themeColor="text1"/>
          <w:sz w:val="28"/>
          <w:szCs w:val="28"/>
          <w14:textFill>
            <w14:solidFill>
              <w14:schemeClr w14:val="tx1"/>
            </w14:solidFill>
          </w14:textFill>
        </w:rPr>
      </w:pPr>
      <w:r>
        <w:rPr>
          <w:rFonts w:hint="eastAsia" w:ascii="方正仿宋_GBK" w:hAnsi="仿宋" w:eastAsia="方正仿宋_GBK"/>
          <w:color w:val="000000" w:themeColor="text1"/>
          <w:sz w:val="28"/>
          <w:szCs w:val="28"/>
          <w14:textFill>
            <w14:solidFill>
              <w14:schemeClr w14:val="tx1"/>
            </w14:solidFill>
          </w14:textFill>
        </w:rPr>
        <w:t>6.院方为竞选人提供房屋设施和工作场地，竞选人根据实际情况支付适当的场地使用及水电费用，每月上交医院财务</w:t>
      </w:r>
      <w:r>
        <w:rPr>
          <w:rFonts w:hint="eastAsia" w:ascii="方正仿宋_GBK" w:hAnsi="仿宋" w:eastAsia="方正仿宋_GBK"/>
          <w:color w:val="000000" w:themeColor="text1"/>
          <w:sz w:val="28"/>
          <w:szCs w:val="28"/>
          <w:lang w:eastAsia="zh-CN"/>
          <w14:textFill>
            <w14:solidFill>
              <w14:schemeClr w14:val="tx1"/>
            </w14:solidFill>
          </w14:textFill>
        </w:rPr>
        <w:t>科</w:t>
      </w:r>
      <w:r>
        <w:rPr>
          <w:rFonts w:hint="eastAsia" w:ascii="方正仿宋_GBK" w:hAnsi="仿宋" w:eastAsia="方正仿宋_GBK"/>
          <w:color w:val="000000" w:themeColor="text1"/>
          <w:sz w:val="28"/>
          <w:szCs w:val="28"/>
          <w14:textFill>
            <w14:solidFill>
              <w14:schemeClr w14:val="tx1"/>
            </w14:solidFill>
          </w14:textFill>
        </w:rPr>
        <w:t>。</w:t>
      </w:r>
    </w:p>
    <w:p w14:paraId="3A043C56">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7.竞选人根据医院的床位编制及工作量以小组模式入驻科室服务（一般每个科室陪护1-10人不等），大约需要50-80人，具体以患者需求为准。在完成本职工作的同时协助科室完成病人陪检、物品运送等工作。</w:t>
      </w:r>
    </w:p>
    <w:p w14:paraId="6B45BB4C">
      <w:pPr>
        <w:tabs>
          <w:tab w:val="left" w:pos="0"/>
        </w:tabs>
        <w:spacing w:line="480" w:lineRule="exact"/>
        <w:ind w:firstLine="560" w:firstLineChars="200"/>
        <w:rPr>
          <w:rFonts w:hint="eastAsia" w:ascii="方正仿宋_GBK" w:hAnsi="仿宋" w:eastAsia="方正仿宋_GBK"/>
          <w:color w:val="000000"/>
          <w:sz w:val="28"/>
          <w:szCs w:val="28"/>
        </w:rPr>
      </w:pPr>
      <w:r>
        <w:rPr>
          <w:rFonts w:hint="eastAsia" w:ascii="方正仿宋_GBK" w:hAnsi="仿宋" w:eastAsia="方正仿宋_GBK"/>
          <w:color w:val="000000"/>
          <w:sz w:val="28"/>
          <w:szCs w:val="28"/>
        </w:rPr>
        <w:t>8.陪护与病人服务方式为“一对一”或“一对多”，为住院病人提供生活护理（喂食、喂药、床上翻身、口腔护理、温水擦浴、洗脸、洗头、洗脚、洗澡、大小便、更换衣物、床单等），根据护理级别、服务方式等，统一陪护收费标准，费用由陪护管理公司按公司价格统一收取，院方监督价格收取的合理性，有建议修改收费的权利。</w:t>
      </w:r>
    </w:p>
    <w:p w14:paraId="2EFB844F">
      <w:pPr>
        <w:tabs>
          <w:tab w:val="left" w:pos="0"/>
        </w:tabs>
        <w:spacing w:line="480" w:lineRule="exact"/>
        <w:ind w:firstLine="560" w:firstLineChars="200"/>
        <w:rPr>
          <w:rFonts w:hint="eastAsia" w:ascii="方正仿宋_GBK" w:hAnsi="仿宋" w:eastAsia="方正仿宋_GBK"/>
          <w:color w:val="000000"/>
          <w:sz w:val="28"/>
          <w:szCs w:val="28"/>
          <w:lang w:val="en-US" w:eastAsia="zh-CN"/>
        </w:rPr>
      </w:pPr>
      <w:r>
        <w:rPr>
          <w:rFonts w:hint="eastAsia" w:ascii="方正仿宋_GBK" w:hAnsi="仿宋" w:eastAsia="方正仿宋_GBK"/>
          <w:color w:val="000000"/>
          <w:sz w:val="28"/>
          <w:szCs w:val="28"/>
          <w:lang w:val="en-US" w:eastAsia="zh-CN"/>
        </w:rPr>
        <w:t>9.陪护管理公司所聘用的住院月嫂进行规范化管理，做到：统一调配、统一着装、统一标识、统一收费标准、统一管理。住院月嫂服务收费标准按市场价格需求定价，不能高于周边月嫂中心的收费定价。该公司所聘用的住院月嫂须遵守医院的规章制度，服从产科护士长的管理，配合医护人员的嘱咐，努力提高服务技能，以最优质的服务让客户满意。</w:t>
      </w:r>
    </w:p>
    <w:p w14:paraId="02C455A7">
      <w:pPr>
        <w:tabs>
          <w:tab w:val="left" w:pos="0"/>
        </w:tabs>
        <w:spacing w:line="480" w:lineRule="exact"/>
        <w:ind w:firstLine="560" w:firstLineChars="200"/>
        <w:rPr>
          <w:rFonts w:ascii="方正仿宋_GBK" w:hAnsi="仿宋" w:eastAsia="方正仿宋_GBK"/>
          <w:color w:val="000000" w:themeColor="text1"/>
          <w:sz w:val="28"/>
          <w:szCs w:val="28"/>
          <w14:textFill>
            <w14:solidFill>
              <w14:schemeClr w14:val="tx1"/>
            </w14:solidFill>
          </w14:textFill>
        </w:rPr>
      </w:pPr>
      <w:r>
        <w:rPr>
          <w:rFonts w:hint="eastAsia" w:ascii="方正仿宋_GBK" w:hAnsi="仿宋" w:eastAsia="方正仿宋_GBK"/>
          <w:color w:val="000000"/>
          <w:sz w:val="28"/>
          <w:szCs w:val="28"/>
          <w:lang w:val="en-US" w:eastAsia="zh-CN"/>
        </w:rPr>
        <w:t>10</w:t>
      </w:r>
      <w:r>
        <w:rPr>
          <w:rFonts w:hint="eastAsia" w:ascii="方正仿宋_GBK" w:hAnsi="仿宋" w:eastAsia="方正仿宋_GBK"/>
          <w:color w:val="000000"/>
          <w:sz w:val="28"/>
          <w:szCs w:val="28"/>
        </w:rPr>
        <w:t>.对本院员工或直系亲属使用竞选人陪护公司陪护</w:t>
      </w:r>
      <w:r>
        <w:rPr>
          <w:rFonts w:hint="eastAsia" w:ascii="方正仿宋_GBK" w:hAnsi="仿宋" w:eastAsia="方正仿宋_GBK"/>
          <w:color w:val="000000"/>
          <w:sz w:val="28"/>
          <w:szCs w:val="28"/>
          <w:lang w:eastAsia="zh-CN"/>
        </w:rPr>
        <w:t>、月嫂</w:t>
      </w:r>
      <w:r>
        <w:rPr>
          <w:rFonts w:hint="eastAsia" w:ascii="方正仿宋_GBK" w:hAnsi="仿宋" w:eastAsia="方正仿宋_GBK"/>
          <w:color w:val="000000"/>
          <w:sz w:val="28"/>
          <w:szCs w:val="28"/>
        </w:rPr>
        <w:t>，应在原有价格上给予</w:t>
      </w:r>
      <w:r>
        <w:rPr>
          <w:rFonts w:hint="eastAsia" w:ascii="方正仿宋_GBK" w:hAnsi="仿宋" w:eastAsia="方正仿宋_GBK"/>
          <w:color w:val="000000"/>
          <w:sz w:val="28"/>
          <w:szCs w:val="28"/>
          <w:lang w:eastAsia="zh-CN"/>
        </w:rPr>
        <w:t>至少</w:t>
      </w:r>
      <w:r>
        <w:rPr>
          <w:rFonts w:hint="eastAsia" w:ascii="方正仿宋_GBK" w:hAnsi="仿宋" w:eastAsia="方正仿宋_GBK"/>
          <w:color w:val="000000" w:themeColor="text1"/>
          <w:sz w:val="28"/>
          <w:szCs w:val="28"/>
          <w:lang w:val="en-US" w:eastAsia="zh-CN"/>
          <w14:textFill>
            <w14:solidFill>
              <w14:schemeClr w14:val="tx1"/>
            </w14:solidFill>
          </w14:textFill>
        </w:rPr>
        <w:t>七</w:t>
      </w:r>
      <w:r>
        <w:rPr>
          <w:rFonts w:hint="eastAsia" w:ascii="方正仿宋_GBK" w:hAnsi="仿宋" w:eastAsia="方正仿宋_GBK"/>
          <w:color w:val="000000" w:themeColor="text1"/>
          <w:sz w:val="28"/>
          <w:szCs w:val="28"/>
          <w14:textFill>
            <w14:solidFill>
              <w14:schemeClr w14:val="tx1"/>
            </w14:solidFill>
          </w14:textFill>
        </w:rPr>
        <w:t>五折优惠</w:t>
      </w:r>
      <w:r>
        <w:rPr>
          <w:rFonts w:hint="eastAsia" w:ascii="方正仿宋_GBK" w:hAnsi="仿宋" w:eastAsia="方正仿宋_GBK"/>
          <w:color w:val="000000" w:themeColor="text1"/>
          <w:sz w:val="28"/>
          <w:szCs w:val="28"/>
          <w:lang w:eastAsia="zh-CN"/>
          <w14:textFill>
            <w14:solidFill>
              <w14:schemeClr w14:val="tx1"/>
            </w14:solidFill>
          </w14:textFill>
        </w:rPr>
        <w:t>；对</w:t>
      </w:r>
      <w:r>
        <w:rPr>
          <w:rFonts w:hint="eastAsia" w:ascii="方正仿宋_GBK" w:hAnsi="仿宋" w:eastAsia="方正仿宋_GBK"/>
          <w:color w:val="000000" w:themeColor="text1"/>
          <w:sz w:val="28"/>
          <w:szCs w:val="28"/>
          <w:lang w:val="en-US" w:eastAsia="zh-CN"/>
          <w14:textFill>
            <w14:solidFill>
              <w14:schemeClr w14:val="tx1"/>
            </w14:solidFill>
          </w14:textFill>
        </w:rPr>
        <w:t>本院</w:t>
      </w:r>
      <w:r>
        <w:rPr>
          <w:rFonts w:hint="eastAsia" w:ascii="方正仿宋_GBK" w:hAnsi="仿宋" w:eastAsia="方正仿宋_GBK"/>
          <w:color w:val="000000" w:themeColor="text1"/>
          <w:sz w:val="28"/>
          <w:szCs w:val="28"/>
          <w:lang w:eastAsia="zh-CN"/>
          <w14:textFill>
            <w14:solidFill>
              <w14:schemeClr w14:val="tx1"/>
            </w14:solidFill>
          </w14:textFill>
        </w:rPr>
        <w:t>退休</w:t>
      </w:r>
      <w:r>
        <w:rPr>
          <w:rFonts w:hint="eastAsia" w:ascii="方正仿宋_GBK" w:hAnsi="仿宋" w:eastAsia="方正仿宋_GBK"/>
          <w:color w:val="000000" w:themeColor="text1"/>
          <w:sz w:val="28"/>
          <w:szCs w:val="28"/>
          <w:lang w:val="en-US" w:eastAsia="zh-CN"/>
          <w14:textFill>
            <w14:solidFill>
              <w14:schemeClr w14:val="tx1"/>
            </w14:solidFill>
          </w14:textFill>
        </w:rPr>
        <w:t>员工</w:t>
      </w:r>
      <w:r>
        <w:rPr>
          <w:rFonts w:hint="eastAsia" w:ascii="方正仿宋_GBK" w:hAnsi="仿宋" w:eastAsia="方正仿宋_GBK"/>
          <w:color w:val="000000" w:themeColor="text1"/>
          <w:sz w:val="28"/>
          <w:szCs w:val="28"/>
          <w:lang w:eastAsia="zh-CN"/>
          <w14:textFill>
            <w14:solidFill>
              <w14:schemeClr w14:val="tx1"/>
            </w14:solidFill>
          </w14:textFill>
        </w:rPr>
        <w:t>或退休</w:t>
      </w:r>
      <w:r>
        <w:rPr>
          <w:rFonts w:hint="eastAsia" w:ascii="方正仿宋_GBK" w:hAnsi="仿宋" w:eastAsia="方正仿宋_GBK"/>
          <w:color w:val="000000" w:themeColor="text1"/>
          <w:sz w:val="28"/>
          <w:szCs w:val="28"/>
          <w:lang w:val="en-US" w:eastAsia="zh-CN"/>
          <w14:textFill>
            <w14:solidFill>
              <w14:schemeClr w14:val="tx1"/>
            </w14:solidFill>
          </w14:textFill>
        </w:rPr>
        <w:t>员工</w:t>
      </w:r>
      <w:r>
        <w:rPr>
          <w:rFonts w:hint="eastAsia" w:ascii="方正仿宋_GBK" w:hAnsi="仿宋" w:eastAsia="方正仿宋_GBK"/>
          <w:color w:val="000000" w:themeColor="text1"/>
          <w:sz w:val="28"/>
          <w:szCs w:val="28"/>
          <w:lang w:eastAsia="zh-CN"/>
          <w14:textFill>
            <w14:solidFill>
              <w14:schemeClr w14:val="tx1"/>
            </w14:solidFill>
          </w14:textFill>
        </w:rPr>
        <w:t>直系</w:t>
      </w:r>
      <w:r>
        <w:rPr>
          <w:rFonts w:hint="eastAsia" w:ascii="方正仿宋_GBK" w:hAnsi="仿宋" w:eastAsia="方正仿宋_GBK"/>
          <w:color w:val="000000" w:themeColor="text1"/>
          <w:sz w:val="28"/>
          <w:szCs w:val="28"/>
          <w:lang w:val="en-US" w:eastAsia="zh-CN"/>
          <w14:textFill>
            <w14:solidFill>
              <w14:schemeClr w14:val="tx1"/>
            </w14:solidFill>
          </w14:textFill>
        </w:rPr>
        <w:t>亲属</w:t>
      </w:r>
      <w:r>
        <w:rPr>
          <w:rFonts w:hint="eastAsia" w:ascii="方正仿宋_GBK" w:hAnsi="仿宋" w:eastAsia="方正仿宋_GBK"/>
          <w:color w:val="000000" w:themeColor="text1"/>
          <w:sz w:val="28"/>
          <w:szCs w:val="28"/>
          <w:lang w:eastAsia="zh-CN"/>
          <w14:textFill>
            <w14:solidFill>
              <w14:schemeClr w14:val="tx1"/>
            </w14:solidFill>
          </w14:textFill>
        </w:rPr>
        <w:t>陪护费用，在</w:t>
      </w:r>
      <w:r>
        <w:rPr>
          <w:rFonts w:hint="eastAsia" w:ascii="方正仿宋_GBK" w:hAnsi="仿宋" w:eastAsia="方正仿宋_GBK"/>
          <w:color w:val="000000" w:themeColor="text1"/>
          <w:sz w:val="28"/>
          <w:szCs w:val="28"/>
          <w:lang w:val="en-US" w:eastAsia="zh-CN"/>
          <w14:textFill>
            <w14:solidFill>
              <w14:schemeClr w14:val="tx1"/>
            </w14:solidFill>
          </w14:textFill>
        </w:rPr>
        <w:t>原有价格</w:t>
      </w:r>
      <w:r>
        <w:rPr>
          <w:rFonts w:hint="eastAsia" w:ascii="方正仿宋_GBK" w:hAnsi="仿宋" w:eastAsia="方正仿宋_GBK"/>
          <w:color w:val="000000" w:themeColor="text1"/>
          <w:sz w:val="28"/>
          <w:szCs w:val="28"/>
          <w:lang w:eastAsia="zh-CN"/>
          <w14:textFill>
            <w14:solidFill>
              <w14:schemeClr w14:val="tx1"/>
            </w14:solidFill>
          </w14:textFill>
        </w:rPr>
        <w:t>上给予八五折优惠。</w:t>
      </w:r>
    </w:p>
    <w:p w14:paraId="00A837CC">
      <w:pPr>
        <w:tabs>
          <w:tab w:val="left" w:pos="0"/>
        </w:tabs>
        <w:spacing w:line="480" w:lineRule="exact"/>
        <w:ind w:firstLine="560" w:firstLineChars="200"/>
        <w:rPr>
          <w:rFonts w:ascii="方正仿宋_GBK" w:hAnsi="仿宋" w:eastAsia="方正仿宋_GBK"/>
          <w:color w:val="000000"/>
          <w:sz w:val="28"/>
          <w:szCs w:val="28"/>
        </w:rPr>
      </w:pPr>
    </w:p>
    <w:p w14:paraId="3C6CB260">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w:t>
      </w:r>
      <w:r>
        <w:rPr>
          <w:rFonts w:hint="eastAsia" w:ascii="方正仿宋_GBK" w:hAnsi="仿宋" w:eastAsia="方正仿宋_GBK"/>
          <w:color w:val="000000"/>
          <w:sz w:val="28"/>
          <w:szCs w:val="28"/>
          <w:lang w:eastAsia="zh-CN"/>
        </w:rPr>
        <w:t>三</w:t>
      </w:r>
      <w:r>
        <w:rPr>
          <w:rFonts w:hint="eastAsia" w:ascii="方正仿宋_GBK" w:hAnsi="仿宋" w:eastAsia="方正仿宋_GBK"/>
          <w:color w:val="000000"/>
          <w:sz w:val="28"/>
          <w:szCs w:val="28"/>
        </w:rPr>
        <w:t>）医院陪护</w:t>
      </w:r>
      <w:r>
        <w:rPr>
          <w:rFonts w:hint="eastAsia" w:ascii="方正仿宋_GBK" w:hAnsi="仿宋" w:eastAsia="方正仿宋_GBK"/>
          <w:color w:val="000000"/>
          <w:sz w:val="28"/>
          <w:szCs w:val="28"/>
          <w:lang w:eastAsia="zh-CN"/>
        </w:rPr>
        <w:t>、住院月嫂</w:t>
      </w:r>
      <w:r>
        <w:rPr>
          <w:rFonts w:hint="eastAsia" w:ascii="方正仿宋_GBK" w:hAnsi="仿宋" w:eastAsia="方正仿宋_GBK"/>
          <w:color w:val="000000"/>
          <w:sz w:val="28"/>
          <w:szCs w:val="28"/>
        </w:rPr>
        <w:t>管理</w:t>
      </w:r>
    </w:p>
    <w:p w14:paraId="597DEFC4">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现场检查督导：护理部制定检查评价标准，每月到科室巡检督察，与病人及医务人员进行沟通，发放陪护人员</w:t>
      </w:r>
      <w:r>
        <w:rPr>
          <w:rFonts w:hint="eastAsia" w:ascii="方正仿宋_GBK" w:hAnsi="仿宋" w:eastAsia="方正仿宋_GBK"/>
          <w:color w:val="000000"/>
          <w:sz w:val="28"/>
          <w:szCs w:val="28"/>
          <w:lang w:eastAsia="zh-CN"/>
        </w:rPr>
        <w:t>、月嫂</w:t>
      </w:r>
      <w:r>
        <w:rPr>
          <w:rFonts w:hint="eastAsia" w:ascii="方正仿宋_GBK" w:hAnsi="仿宋" w:eastAsia="方正仿宋_GBK"/>
          <w:color w:val="000000"/>
          <w:sz w:val="28"/>
          <w:szCs w:val="28"/>
        </w:rPr>
        <w:t>服务满意度调查表，了解服务满意度和服务质量。</w:t>
      </w:r>
    </w:p>
    <w:p w14:paraId="2295AFF6">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w:t>
      </w:r>
      <w:r>
        <w:rPr>
          <w:rFonts w:hint="eastAsia" w:ascii="方正仿宋_GBK" w:hAnsi="仿宋" w:eastAsia="方正仿宋_GBK"/>
          <w:color w:val="000000"/>
          <w:sz w:val="28"/>
          <w:szCs w:val="28"/>
          <w:lang w:eastAsia="zh-CN"/>
        </w:rPr>
        <w:t>四</w:t>
      </w:r>
      <w:r>
        <w:rPr>
          <w:rFonts w:hint="eastAsia" w:ascii="方正仿宋_GBK" w:hAnsi="仿宋" w:eastAsia="方正仿宋_GBK"/>
          <w:color w:val="000000"/>
          <w:sz w:val="28"/>
          <w:szCs w:val="28"/>
        </w:rPr>
        <w:t>）竞选人所聘用的人员在工作过程中，导致客户受到伤害或利益受损等均由竞选人负责处理，并承担全部法律责任及经济赔偿；竞选人所聘用的人员在工作中因各种原因受到伤害或发生意外的，由竞选人负完全责任及经济赔偿；竞选人及所聘用的人员违反法律法规及医院规章制度造成的损害及损失由竞选人全权承担责任，重庆市第九人民医院免责，并有权终止合同。</w:t>
      </w:r>
    </w:p>
    <w:p w14:paraId="75FB9033">
      <w:pPr>
        <w:tabs>
          <w:tab w:val="left" w:pos="0"/>
        </w:tabs>
        <w:spacing w:before="312" w:beforeLines="100" w:line="480" w:lineRule="exact"/>
        <w:ind w:firstLine="562" w:firstLineChars="200"/>
        <w:rPr>
          <w:rFonts w:ascii="方正仿宋_GBK" w:hAnsi="仿宋" w:eastAsia="方正仿宋_GBK"/>
          <w:b/>
          <w:bCs/>
          <w:color w:val="000000"/>
          <w:sz w:val="28"/>
          <w:szCs w:val="28"/>
        </w:rPr>
      </w:pPr>
      <w:r>
        <w:rPr>
          <w:rFonts w:hint="eastAsia" w:ascii="方正仿宋_GBK" w:hAnsi="仿宋" w:eastAsia="方正仿宋_GBK"/>
          <w:b/>
          <w:bCs/>
          <w:color w:val="000000"/>
          <w:sz w:val="28"/>
          <w:szCs w:val="28"/>
        </w:rPr>
        <w:t>三、特别申明</w:t>
      </w:r>
    </w:p>
    <w:p w14:paraId="6DA543AC">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（一）除竞选人提出的各项服务要求外，竞选人可根据业务展开情况（如网络APP服务单位列表截图），说明可提供的其他特色服务，将作为评选的参考因素。</w:t>
      </w:r>
    </w:p>
    <w:p w14:paraId="47AA838E">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（二）本项目服务期限为</w:t>
      </w:r>
      <w:r>
        <w:rPr>
          <w:rFonts w:hint="eastAsia" w:ascii="方正仿宋_GBK" w:hAnsi="仿宋" w:eastAsia="方正仿宋_GBK"/>
          <w:color w:val="000000"/>
          <w:sz w:val="28"/>
          <w:szCs w:val="28"/>
          <w:lang w:eastAsia="zh-CN"/>
        </w:rPr>
        <w:t>两</w:t>
      </w:r>
      <w:r>
        <w:rPr>
          <w:rFonts w:hint="eastAsia" w:ascii="方正仿宋_GBK" w:hAnsi="仿宋" w:eastAsia="方正仿宋_GBK"/>
          <w:color w:val="000000"/>
          <w:sz w:val="28"/>
          <w:szCs w:val="28"/>
        </w:rPr>
        <w:t>年。</w:t>
      </w:r>
    </w:p>
    <w:p w14:paraId="02F10173">
      <w:pPr>
        <w:tabs>
          <w:tab w:val="left" w:pos="0"/>
        </w:tabs>
        <w:spacing w:line="480" w:lineRule="exact"/>
        <w:ind w:firstLine="560" w:firstLineChars="200"/>
        <w:rPr>
          <w:rFonts w:ascii="方正仿宋_GBK" w:hAnsi="仿宋" w:eastAsia="方正仿宋_GBK"/>
          <w:color w:val="000000"/>
          <w:sz w:val="28"/>
          <w:szCs w:val="28"/>
        </w:rPr>
      </w:pPr>
      <w:r>
        <w:rPr>
          <w:rFonts w:hint="eastAsia" w:ascii="方正仿宋_GBK" w:hAnsi="仿宋" w:eastAsia="方正仿宋_GBK"/>
          <w:color w:val="000000"/>
          <w:sz w:val="28"/>
          <w:szCs w:val="28"/>
        </w:rPr>
        <w:t>（三）竞选文件类似条款有冲突的，以本要求为准。</w:t>
      </w:r>
    </w:p>
    <w:p w14:paraId="10F0CAFE">
      <w:pPr>
        <w:tabs>
          <w:tab w:val="left" w:pos="0"/>
        </w:tabs>
        <w:spacing w:line="480" w:lineRule="exact"/>
        <w:ind w:firstLine="560" w:firstLineChars="200"/>
        <w:rPr>
          <w:rFonts w:ascii="方正仿宋_GBK" w:hAnsi="仿宋" w:eastAsia="方正仿宋_GBK"/>
          <w:color w:val="000000"/>
          <w:sz w:val="28"/>
          <w:szCs w:val="28"/>
        </w:rPr>
      </w:pPr>
    </w:p>
    <w:p w14:paraId="4BB324DB">
      <w:pPr>
        <w:rPr>
          <w:rFonts w:hint="eastAsia"/>
          <w:sz w:val="32"/>
          <w:szCs w:val="40"/>
          <w:lang w:val="en-US" w:eastAsia="zh-CN"/>
        </w:rPr>
        <w:sectPr>
          <w:pgSz w:w="11906" w:h="16838"/>
          <w:pgMar w:top="1440" w:right="1800" w:bottom="1440" w:left="1800" w:header="851" w:footer="992" w:gutter="0"/>
          <w:cols w:space="425" w:num="1"/>
          <w:docGrid w:type="lines" w:linePitch="312" w:charSpace="0"/>
        </w:sectPr>
      </w:pPr>
    </w:p>
    <w:p w14:paraId="2BF01676">
      <w:pPr>
        <w:rPr>
          <w:rFonts w:hint="eastAsia"/>
          <w:sz w:val="32"/>
          <w:szCs w:val="40"/>
          <w:lang w:val="en-US" w:eastAsia="zh-CN"/>
        </w:rPr>
      </w:pPr>
      <w:r>
        <w:rPr>
          <w:rFonts w:hint="eastAsia"/>
          <w:sz w:val="32"/>
          <w:szCs w:val="40"/>
          <w:lang w:val="en-US" w:eastAsia="zh-CN"/>
        </w:rPr>
        <w:t>评分表</w:t>
      </w:r>
    </w:p>
    <w:p w14:paraId="14ABFFD4">
      <w:pPr>
        <w:rPr>
          <w:rFonts w:hint="eastAsia"/>
          <w:sz w:val="32"/>
          <w:szCs w:val="40"/>
          <w:lang w:val="en-US" w:eastAsia="zh-CN"/>
        </w:rPr>
      </w:pPr>
    </w:p>
    <w:tbl>
      <w:tblPr>
        <w:tblStyle w:val="13"/>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150"/>
        <w:gridCol w:w="931"/>
        <w:gridCol w:w="750"/>
        <w:gridCol w:w="3757"/>
        <w:gridCol w:w="1748"/>
        <w:gridCol w:w="907"/>
      </w:tblGrid>
      <w:tr w14:paraId="36F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8" w:type="dxa"/>
            <w:noWrap w:val="0"/>
            <w:vAlign w:val="center"/>
          </w:tcPr>
          <w:p w14:paraId="75687781">
            <w:pPr>
              <w:spacing w:line="360" w:lineRule="exact"/>
              <w:jc w:val="center"/>
              <w:rPr>
                <w:rFonts w:ascii="宋体" w:hAnsi="宋体" w:cs="宋体"/>
                <w:color w:val="000000"/>
                <w:sz w:val="24"/>
                <w:szCs w:val="28"/>
              </w:rPr>
            </w:pPr>
            <w:r>
              <w:rPr>
                <w:rFonts w:hint="eastAsia" w:ascii="宋体" w:hAnsi="宋体" w:cs="宋体"/>
                <w:color w:val="000000"/>
                <w:sz w:val="24"/>
                <w:szCs w:val="28"/>
              </w:rPr>
              <w:t>序号</w:t>
            </w:r>
          </w:p>
        </w:tc>
        <w:tc>
          <w:tcPr>
            <w:tcW w:w="1150" w:type="dxa"/>
            <w:noWrap w:val="0"/>
            <w:vAlign w:val="center"/>
          </w:tcPr>
          <w:p w14:paraId="144ED71A">
            <w:pPr>
              <w:spacing w:line="360" w:lineRule="exact"/>
              <w:jc w:val="center"/>
              <w:rPr>
                <w:rFonts w:ascii="宋体" w:hAnsi="宋体" w:cs="宋体"/>
                <w:color w:val="000000"/>
                <w:sz w:val="24"/>
                <w:szCs w:val="28"/>
              </w:rPr>
            </w:pPr>
            <w:r>
              <w:rPr>
                <w:rFonts w:hint="eastAsia" w:ascii="宋体" w:hAnsi="宋体" w:cs="宋体"/>
                <w:color w:val="000000"/>
                <w:sz w:val="24"/>
                <w:szCs w:val="28"/>
              </w:rPr>
              <w:t>评分因素及权重</w:t>
            </w:r>
          </w:p>
        </w:tc>
        <w:tc>
          <w:tcPr>
            <w:tcW w:w="931" w:type="dxa"/>
            <w:noWrap w:val="0"/>
            <w:vAlign w:val="center"/>
          </w:tcPr>
          <w:p w14:paraId="54A056A4">
            <w:pPr>
              <w:spacing w:line="360" w:lineRule="exact"/>
              <w:jc w:val="center"/>
              <w:rPr>
                <w:rFonts w:ascii="宋体" w:hAnsi="宋体" w:cs="宋体"/>
                <w:color w:val="000000"/>
                <w:sz w:val="24"/>
                <w:szCs w:val="28"/>
              </w:rPr>
            </w:pPr>
            <w:r>
              <w:rPr>
                <w:rFonts w:hint="eastAsia" w:ascii="宋体" w:hAnsi="宋体" w:cs="宋体"/>
                <w:color w:val="000000"/>
                <w:sz w:val="24"/>
                <w:szCs w:val="28"/>
              </w:rPr>
              <w:t>分值</w:t>
            </w:r>
          </w:p>
        </w:tc>
        <w:tc>
          <w:tcPr>
            <w:tcW w:w="750" w:type="dxa"/>
            <w:noWrap w:val="0"/>
            <w:vAlign w:val="center"/>
          </w:tcPr>
          <w:p w14:paraId="244B16B7">
            <w:pPr>
              <w:spacing w:line="360" w:lineRule="exact"/>
              <w:jc w:val="center"/>
              <w:rPr>
                <w:rFonts w:ascii="宋体" w:hAnsi="宋体" w:cs="宋体"/>
                <w:color w:val="000000"/>
                <w:sz w:val="24"/>
                <w:szCs w:val="28"/>
              </w:rPr>
            </w:pPr>
            <w:r>
              <w:rPr>
                <w:rFonts w:hint="eastAsia" w:ascii="宋体" w:hAnsi="宋体" w:cs="宋体"/>
                <w:color w:val="000000"/>
                <w:sz w:val="24"/>
                <w:szCs w:val="28"/>
              </w:rPr>
              <w:t>明细分值</w:t>
            </w:r>
          </w:p>
        </w:tc>
        <w:tc>
          <w:tcPr>
            <w:tcW w:w="3757" w:type="dxa"/>
            <w:noWrap w:val="0"/>
            <w:vAlign w:val="center"/>
          </w:tcPr>
          <w:p w14:paraId="4E35AA92">
            <w:pPr>
              <w:spacing w:line="360" w:lineRule="exact"/>
              <w:jc w:val="center"/>
              <w:rPr>
                <w:rFonts w:ascii="宋体" w:hAnsi="宋体" w:cs="宋体"/>
                <w:color w:val="000000"/>
                <w:sz w:val="24"/>
                <w:szCs w:val="28"/>
              </w:rPr>
            </w:pPr>
            <w:r>
              <w:rPr>
                <w:rFonts w:hint="eastAsia" w:ascii="宋体" w:hAnsi="宋体" w:cs="宋体"/>
                <w:color w:val="000000"/>
                <w:sz w:val="24"/>
                <w:szCs w:val="28"/>
              </w:rPr>
              <w:t>评分标准</w:t>
            </w:r>
          </w:p>
        </w:tc>
        <w:tc>
          <w:tcPr>
            <w:tcW w:w="1748" w:type="dxa"/>
            <w:noWrap w:val="0"/>
            <w:vAlign w:val="center"/>
          </w:tcPr>
          <w:p w14:paraId="2AB90EC3">
            <w:pPr>
              <w:spacing w:line="360" w:lineRule="exact"/>
              <w:jc w:val="center"/>
              <w:rPr>
                <w:rFonts w:ascii="宋体" w:hAnsi="宋体" w:cs="宋体"/>
                <w:color w:val="000000"/>
                <w:sz w:val="24"/>
                <w:szCs w:val="28"/>
              </w:rPr>
            </w:pPr>
            <w:r>
              <w:rPr>
                <w:rFonts w:hint="eastAsia" w:ascii="宋体" w:hAnsi="宋体" w:cs="宋体"/>
                <w:color w:val="000000"/>
                <w:sz w:val="24"/>
                <w:szCs w:val="28"/>
              </w:rPr>
              <w:t>说明</w:t>
            </w:r>
          </w:p>
        </w:tc>
        <w:tc>
          <w:tcPr>
            <w:tcW w:w="907" w:type="dxa"/>
            <w:noWrap w:val="0"/>
            <w:vAlign w:val="center"/>
          </w:tcPr>
          <w:p w14:paraId="01046207">
            <w:pPr>
              <w:spacing w:line="360" w:lineRule="exact"/>
              <w:jc w:val="center"/>
              <w:rPr>
                <w:rFonts w:ascii="宋体" w:hAnsi="宋体" w:cs="宋体"/>
                <w:color w:val="000000"/>
                <w:sz w:val="24"/>
                <w:szCs w:val="28"/>
              </w:rPr>
            </w:pPr>
            <w:r>
              <w:rPr>
                <w:rFonts w:hint="eastAsia" w:ascii="宋体" w:hAnsi="宋体" w:cs="宋体"/>
                <w:color w:val="000000"/>
                <w:sz w:val="24"/>
                <w:szCs w:val="28"/>
              </w:rPr>
              <w:t>备注</w:t>
            </w:r>
          </w:p>
        </w:tc>
      </w:tr>
      <w:tr w14:paraId="252C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08" w:type="dxa"/>
            <w:vMerge w:val="restart"/>
            <w:noWrap w:val="0"/>
            <w:vAlign w:val="center"/>
          </w:tcPr>
          <w:p w14:paraId="3A4160C0">
            <w:pPr>
              <w:spacing w:line="360" w:lineRule="exact"/>
              <w:rPr>
                <w:rFonts w:ascii="宋体" w:hAnsi="宋体" w:cs="宋体"/>
                <w:color w:val="000000"/>
                <w:sz w:val="21"/>
                <w:szCs w:val="21"/>
              </w:rPr>
            </w:pPr>
            <w:r>
              <w:rPr>
                <w:rFonts w:hint="eastAsia" w:ascii="宋体" w:hAnsi="宋体" w:cs="宋体"/>
                <w:color w:val="000000"/>
                <w:sz w:val="21"/>
                <w:szCs w:val="21"/>
              </w:rPr>
              <w:t>1</w:t>
            </w:r>
          </w:p>
        </w:tc>
        <w:tc>
          <w:tcPr>
            <w:tcW w:w="1150" w:type="dxa"/>
            <w:vMerge w:val="restart"/>
            <w:noWrap w:val="0"/>
            <w:vAlign w:val="center"/>
          </w:tcPr>
          <w:p w14:paraId="716991FD">
            <w:pPr>
              <w:spacing w:line="360" w:lineRule="exact"/>
              <w:rPr>
                <w:rFonts w:ascii="宋体" w:hAnsi="宋体" w:cs="宋体"/>
                <w:color w:val="000000"/>
                <w:sz w:val="21"/>
                <w:szCs w:val="21"/>
              </w:rPr>
            </w:pPr>
            <w:r>
              <w:rPr>
                <w:rFonts w:hint="eastAsia" w:ascii="宋体" w:hAnsi="宋体" w:cs="宋体"/>
                <w:color w:val="000000"/>
                <w:sz w:val="21"/>
                <w:szCs w:val="21"/>
              </w:rPr>
              <w:t>投标报价</w:t>
            </w:r>
          </w:p>
          <w:p w14:paraId="6B4B83EA">
            <w:pPr>
              <w:spacing w:line="360" w:lineRule="exact"/>
              <w:rPr>
                <w:rFonts w:ascii="宋体" w:hAnsi="宋体" w:cs="宋体"/>
                <w:color w:val="000000"/>
                <w:sz w:val="21"/>
                <w:szCs w:val="21"/>
              </w:rPr>
            </w:pPr>
            <w:r>
              <w:rPr>
                <w:rFonts w:hint="eastAsia" w:ascii="宋体" w:hAnsi="宋体" w:cs="宋体"/>
                <w:color w:val="000000"/>
                <w:sz w:val="21"/>
                <w:szCs w:val="21"/>
              </w:rPr>
              <w:t>（3</w:t>
            </w:r>
            <w:r>
              <w:rPr>
                <w:rFonts w:hint="eastAsia" w:ascii="宋体" w:hAnsi="宋体" w:cs="宋体"/>
                <w:color w:val="000000"/>
                <w:sz w:val="21"/>
                <w:szCs w:val="21"/>
                <w:lang w:val="en-US" w:eastAsia="zh-CN"/>
              </w:rPr>
              <w:t>0</w:t>
            </w:r>
            <w:r>
              <w:rPr>
                <w:rFonts w:hint="eastAsia" w:ascii="宋体" w:hAnsi="宋体" w:cs="宋体"/>
                <w:color w:val="000000"/>
                <w:sz w:val="21"/>
                <w:szCs w:val="21"/>
              </w:rPr>
              <w:t>%）</w:t>
            </w:r>
          </w:p>
        </w:tc>
        <w:tc>
          <w:tcPr>
            <w:tcW w:w="931" w:type="dxa"/>
            <w:noWrap w:val="0"/>
            <w:vAlign w:val="center"/>
          </w:tcPr>
          <w:p w14:paraId="292F77EA">
            <w:pPr>
              <w:spacing w:line="360" w:lineRule="exact"/>
              <w:rPr>
                <w:rFonts w:ascii="宋体" w:hAnsi="宋体" w:cs="宋体"/>
                <w:color w:val="000000"/>
                <w:sz w:val="21"/>
                <w:szCs w:val="21"/>
              </w:rPr>
            </w:pPr>
            <w:r>
              <w:rPr>
                <w:rFonts w:hint="eastAsia" w:ascii="宋体" w:hAnsi="宋体" w:cs="宋体"/>
                <w:color w:val="000000"/>
                <w:sz w:val="21"/>
                <w:szCs w:val="21"/>
              </w:rPr>
              <w:t>管理费</w:t>
            </w:r>
            <w:bookmarkStart w:id="1" w:name="_GoBack"/>
            <w:bookmarkEnd w:id="1"/>
          </w:p>
        </w:tc>
        <w:tc>
          <w:tcPr>
            <w:tcW w:w="750" w:type="dxa"/>
            <w:noWrap w:val="0"/>
            <w:vAlign w:val="center"/>
          </w:tcPr>
          <w:p w14:paraId="249ACBF4">
            <w:pPr>
              <w:spacing w:line="360" w:lineRule="exact"/>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20</w:t>
            </w:r>
          </w:p>
        </w:tc>
        <w:tc>
          <w:tcPr>
            <w:tcW w:w="3757" w:type="dxa"/>
            <w:tcBorders>
              <w:bottom w:val="single" w:color="auto" w:sz="4" w:space="0"/>
            </w:tcBorders>
            <w:noWrap w:val="0"/>
            <w:vAlign w:val="center"/>
          </w:tcPr>
          <w:p w14:paraId="3F20D1BA">
            <w:pPr>
              <w:spacing w:line="360" w:lineRule="exact"/>
              <w:rPr>
                <w:rFonts w:ascii="宋体" w:hAnsi="宋体" w:cs="宋体"/>
                <w:color w:val="000000"/>
                <w:sz w:val="21"/>
                <w:szCs w:val="21"/>
              </w:rPr>
            </w:pPr>
            <w:r>
              <w:rPr>
                <w:rFonts w:hint="eastAsia" w:ascii="宋体" w:hAnsi="宋体" w:cs="宋体"/>
                <w:color w:val="000000"/>
                <w:sz w:val="21"/>
                <w:szCs w:val="21"/>
              </w:rPr>
              <w:t>有效投标价中的最高管理费为评标基准价，其价格分为满分。其他供应商的价格分计算公式：投标报价得分=（投标报价/评标基准价）X价格权重X100%</w:t>
            </w:r>
          </w:p>
        </w:tc>
        <w:tc>
          <w:tcPr>
            <w:tcW w:w="1748" w:type="dxa"/>
            <w:tcBorders>
              <w:bottom w:val="single" w:color="auto" w:sz="4" w:space="0"/>
            </w:tcBorders>
            <w:noWrap w:val="0"/>
            <w:vAlign w:val="center"/>
          </w:tcPr>
          <w:p w14:paraId="647E7B9E">
            <w:pPr>
              <w:spacing w:line="360" w:lineRule="exact"/>
              <w:rPr>
                <w:rFonts w:ascii="宋体" w:hAnsi="宋体" w:cs="宋体"/>
                <w:color w:val="000000"/>
                <w:sz w:val="21"/>
                <w:szCs w:val="21"/>
              </w:rPr>
            </w:pPr>
            <w:r>
              <w:rPr>
                <w:rFonts w:hint="eastAsia" w:ascii="宋体" w:hAnsi="宋体" w:cs="宋体"/>
                <w:color w:val="000000" w:themeColor="text1"/>
                <w:sz w:val="21"/>
                <w:szCs w:val="21"/>
                <w14:textFill>
                  <w14:solidFill>
                    <w14:schemeClr w14:val="tx1"/>
                  </w14:solidFill>
                </w14:textFill>
              </w:rPr>
              <w:t>管理费不低于</w:t>
            </w:r>
            <w:r>
              <w:rPr>
                <w:rFonts w:hint="eastAsia" w:ascii="宋体" w:hAnsi="宋体" w:cs="宋体"/>
                <w:color w:val="000000" w:themeColor="text1"/>
                <w:sz w:val="21"/>
                <w:szCs w:val="21"/>
                <w:lang w:val="en-US" w:eastAsia="zh-CN"/>
                <w14:textFill>
                  <w14:solidFill>
                    <w14:schemeClr w14:val="tx1"/>
                  </w14:solidFill>
                </w14:textFill>
              </w:rPr>
              <w:t>50万元，不得高于54万元</w:t>
            </w:r>
            <w:r>
              <w:rPr>
                <w:rFonts w:hint="eastAsia" w:ascii="宋体" w:hAnsi="宋体" w:cs="宋体"/>
                <w:color w:val="000000" w:themeColor="text1"/>
                <w:sz w:val="21"/>
                <w:szCs w:val="21"/>
                <w14:textFill>
                  <w14:solidFill>
                    <w14:schemeClr w14:val="tx1"/>
                  </w14:solidFill>
                </w14:textFill>
              </w:rPr>
              <w:t>为有效响应，否</w:t>
            </w:r>
            <w:r>
              <w:rPr>
                <w:rFonts w:hint="eastAsia" w:ascii="宋体" w:hAnsi="宋体" w:cs="宋体"/>
                <w:color w:val="000000"/>
                <w:sz w:val="21"/>
                <w:szCs w:val="21"/>
              </w:rPr>
              <w:t>则为无效响应</w:t>
            </w:r>
          </w:p>
        </w:tc>
        <w:tc>
          <w:tcPr>
            <w:tcW w:w="907" w:type="dxa"/>
            <w:noWrap w:val="0"/>
            <w:vAlign w:val="center"/>
          </w:tcPr>
          <w:p w14:paraId="73BE880C">
            <w:pPr>
              <w:spacing w:line="360" w:lineRule="exact"/>
              <w:rPr>
                <w:rFonts w:ascii="宋体" w:hAnsi="宋体" w:cs="宋体"/>
                <w:color w:val="000000"/>
                <w:sz w:val="21"/>
                <w:szCs w:val="21"/>
              </w:rPr>
            </w:pPr>
            <w:r>
              <w:rPr>
                <w:rFonts w:hint="eastAsia" w:ascii="宋体" w:hAnsi="宋体" w:cs="宋体"/>
                <w:color w:val="000000"/>
                <w:sz w:val="21"/>
                <w:szCs w:val="21"/>
              </w:rPr>
              <w:t>报价得分保留小数点后两位</w:t>
            </w:r>
          </w:p>
        </w:tc>
      </w:tr>
      <w:tr w14:paraId="5E1A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08" w:type="dxa"/>
            <w:vMerge w:val="continue"/>
            <w:noWrap w:val="0"/>
            <w:vAlign w:val="center"/>
          </w:tcPr>
          <w:p w14:paraId="267D138C">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3EFAB6BA">
            <w:pPr>
              <w:spacing w:line="360" w:lineRule="exact"/>
              <w:ind w:firstLine="420" w:firstLineChars="200"/>
              <w:rPr>
                <w:rFonts w:ascii="宋体" w:hAnsi="宋体" w:cs="宋体"/>
                <w:color w:val="000000"/>
                <w:sz w:val="21"/>
                <w:szCs w:val="21"/>
              </w:rPr>
            </w:pPr>
          </w:p>
        </w:tc>
        <w:tc>
          <w:tcPr>
            <w:tcW w:w="931" w:type="dxa"/>
            <w:vMerge w:val="restart"/>
            <w:tcBorders>
              <w:right w:val="single" w:color="auto" w:sz="4" w:space="0"/>
            </w:tcBorders>
            <w:noWrap w:val="0"/>
            <w:vAlign w:val="center"/>
          </w:tcPr>
          <w:p w14:paraId="749F0955">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分项报价</w:t>
            </w:r>
          </w:p>
        </w:tc>
        <w:tc>
          <w:tcPr>
            <w:tcW w:w="750" w:type="dxa"/>
            <w:tcBorders>
              <w:right w:val="single" w:color="auto" w:sz="4" w:space="0"/>
            </w:tcBorders>
            <w:noWrap w:val="0"/>
            <w:vAlign w:val="center"/>
          </w:tcPr>
          <w:p w14:paraId="77266114">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E06F890">
            <w:pPr>
              <w:rPr>
                <w:rFonts w:ascii="宋体" w:hAnsi="宋体" w:eastAsia="宋体" w:cs="宋体"/>
                <w:color w:val="000000"/>
                <w:sz w:val="21"/>
                <w:szCs w:val="21"/>
              </w:rPr>
            </w:pPr>
            <w:r>
              <w:rPr>
                <w:rFonts w:hint="eastAsia" w:ascii="宋体" w:hAnsi="宋体" w:eastAsia="宋体" w:cs="宋体"/>
                <w:color w:val="000000"/>
                <w:sz w:val="21"/>
                <w:szCs w:val="21"/>
              </w:rPr>
              <w:t>一对一照护</w:t>
            </w:r>
          </w:p>
        </w:tc>
        <w:tc>
          <w:tcPr>
            <w:tcW w:w="1748" w:type="dxa"/>
            <w:vMerge w:val="restart"/>
            <w:tcBorders>
              <w:top w:val="single" w:color="auto" w:sz="4" w:space="0"/>
              <w:left w:val="single" w:color="auto" w:sz="4" w:space="0"/>
              <w:right w:val="single" w:color="auto" w:sz="4" w:space="0"/>
            </w:tcBorders>
            <w:noWrap w:val="0"/>
            <w:vAlign w:val="center"/>
          </w:tcPr>
          <w:p w14:paraId="1EC17067">
            <w:pPr>
              <w:spacing w:line="360" w:lineRule="exact"/>
              <w:rPr>
                <w:rFonts w:ascii="宋体" w:hAnsi="宋体" w:cs="宋体"/>
                <w:color w:val="000000"/>
                <w:sz w:val="21"/>
                <w:szCs w:val="21"/>
              </w:rPr>
            </w:pPr>
            <w:r>
              <w:rPr>
                <w:rFonts w:hint="eastAsia" w:ascii="宋体" w:hAnsi="宋体" w:cs="宋体"/>
                <w:color w:val="000000"/>
                <w:sz w:val="21"/>
                <w:szCs w:val="21"/>
              </w:rPr>
              <w:t>有效的投标报价中的最低价为评标基准价，其价格分为满分。其他供应商的价格分计算公式：投标报价得分＝（评标基准价/投标报价）×价格权重×100%</w:t>
            </w:r>
          </w:p>
        </w:tc>
        <w:tc>
          <w:tcPr>
            <w:tcW w:w="907" w:type="dxa"/>
            <w:vMerge w:val="restart"/>
            <w:tcBorders>
              <w:left w:val="single" w:color="auto" w:sz="4" w:space="0"/>
            </w:tcBorders>
            <w:noWrap w:val="0"/>
            <w:vAlign w:val="center"/>
          </w:tcPr>
          <w:p w14:paraId="3BDC0812">
            <w:pPr>
              <w:spacing w:line="360" w:lineRule="exact"/>
              <w:rPr>
                <w:rFonts w:ascii="宋体" w:hAnsi="宋体" w:cs="宋体"/>
                <w:color w:val="000000"/>
                <w:sz w:val="21"/>
                <w:szCs w:val="21"/>
              </w:rPr>
            </w:pPr>
            <w:r>
              <w:rPr>
                <w:rFonts w:hint="eastAsia" w:ascii="宋体" w:hAnsi="宋体" w:cs="宋体"/>
                <w:color w:val="000000"/>
                <w:sz w:val="21"/>
                <w:szCs w:val="21"/>
              </w:rPr>
              <w:t>报价得分保留小数点后两位</w:t>
            </w:r>
          </w:p>
        </w:tc>
      </w:tr>
      <w:tr w14:paraId="7B70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8" w:type="dxa"/>
            <w:vMerge w:val="continue"/>
            <w:noWrap w:val="0"/>
            <w:vAlign w:val="center"/>
          </w:tcPr>
          <w:p w14:paraId="57A3C640">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799E046B">
            <w:pPr>
              <w:spacing w:line="360" w:lineRule="exact"/>
              <w:ind w:firstLine="420" w:firstLineChars="200"/>
              <w:rPr>
                <w:rFonts w:ascii="宋体" w:hAnsi="宋体" w:cs="宋体"/>
                <w:color w:val="000000"/>
                <w:sz w:val="21"/>
                <w:szCs w:val="21"/>
              </w:rPr>
            </w:pPr>
          </w:p>
        </w:tc>
        <w:tc>
          <w:tcPr>
            <w:tcW w:w="931" w:type="dxa"/>
            <w:vMerge w:val="continue"/>
            <w:tcBorders>
              <w:right w:val="single" w:color="auto" w:sz="4" w:space="0"/>
            </w:tcBorders>
            <w:noWrap w:val="0"/>
            <w:vAlign w:val="center"/>
          </w:tcPr>
          <w:p w14:paraId="764271E9">
            <w:pPr>
              <w:spacing w:line="360" w:lineRule="exact"/>
              <w:ind w:firstLine="420" w:firstLineChars="200"/>
              <w:rPr>
                <w:rFonts w:ascii="宋体" w:hAnsi="宋体" w:cs="宋体"/>
                <w:color w:val="000000"/>
                <w:sz w:val="21"/>
                <w:szCs w:val="21"/>
              </w:rPr>
            </w:pPr>
          </w:p>
        </w:tc>
        <w:tc>
          <w:tcPr>
            <w:tcW w:w="750" w:type="dxa"/>
            <w:tcBorders>
              <w:right w:val="single" w:color="auto" w:sz="4" w:space="0"/>
            </w:tcBorders>
            <w:noWrap w:val="0"/>
            <w:vAlign w:val="center"/>
          </w:tcPr>
          <w:p w14:paraId="03F35144">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B681FF9">
            <w:pPr>
              <w:rPr>
                <w:rFonts w:ascii="宋体" w:hAnsi="宋体" w:eastAsia="宋体" w:cs="宋体"/>
                <w:color w:val="000000"/>
                <w:sz w:val="21"/>
                <w:szCs w:val="21"/>
              </w:rPr>
            </w:pPr>
            <w:r>
              <w:rPr>
                <w:rFonts w:hint="eastAsia" w:ascii="宋体" w:hAnsi="宋体" w:eastAsia="宋体" w:cs="宋体"/>
                <w:color w:val="000000"/>
                <w:sz w:val="21"/>
                <w:szCs w:val="21"/>
              </w:rPr>
              <w:t>钟点服务（一对一）</w:t>
            </w:r>
          </w:p>
        </w:tc>
        <w:tc>
          <w:tcPr>
            <w:tcW w:w="1748" w:type="dxa"/>
            <w:vMerge w:val="continue"/>
            <w:tcBorders>
              <w:left w:val="single" w:color="auto" w:sz="4" w:space="0"/>
              <w:right w:val="single" w:color="auto" w:sz="4" w:space="0"/>
            </w:tcBorders>
            <w:noWrap w:val="0"/>
            <w:vAlign w:val="center"/>
          </w:tcPr>
          <w:p w14:paraId="388C1738">
            <w:pPr>
              <w:spacing w:line="360" w:lineRule="exact"/>
              <w:ind w:firstLine="420" w:firstLineChars="200"/>
              <w:rPr>
                <w:rFonts w:ascii="宋体" w:hAnsi="宋体" w:cs="宋体"/>
                <w:color w:val="000000"/>
                <w:sz w:val="21"/>
                <w:szCs w:val="21"/>
              </w:rPr>
            </w:pPr>
          </w:p>
        </w:tc>
        <w:tc>
          <w:tcPr>
            <w:tcW w:w="907" w:type="dxa"/>
            <w:vMerge w:val="continue"/>
            <w:tcBorders>
              <w:left w:val="single" w:color="auto" w:sz="4" w:space="0"/>
            </w:tcBorders>
            <w:noWrap w:val="0"/>
            <w:vAlign w:val="center"/>
          </w:tcPr>
          <w:p w14:paraId="7B476163">
            <w:pPr>
              <w:spacing w:line="360" w:lineRule="exact"/>
              <w:ind w:firstLine="420" w:firstLineChars="200"/>
              <w:rPr>
                <w:rFonts w:ascii="宋体" w:hAnsi="宋体" w:cs="宋体"/>
                <w:color w:val="000000"/>
                <w:sz w:val="21"/>
                <w:szCs w:val="21"/>
              </w:rPr>
            </w:pPr>
          </w:p>
        </w:tc>
      </w:tr>
      <w:tr w14:paraId="075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8" w:type="dxa"/>
            <w:vMerge w:val="continue"/>
            <w:noWrap w:val="0"/>
            <w:vAlign w:val="center"/>
          </w:tcPr>
          <w:p w14:paraId="128AC928">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665AD35E">
            <w:pPr>
              <w:spacing w:line="360" w:lineRule="exact"/>
              <w:ind w:firstLine="420" w:firstLineChars="200"/>
              <w:rPr>
                <w:rFonts w:ascii="宋体" w:hAnsi="宋体" w:cs="宋体"/>
                <w:color w:val="000000"/>
                <w:sz w:val="21"/>
                <w:szCs w:val="21"/>
              </w:rPr>
            </w:pPr>
          </w:p>
        </w:tc>
        <w:tc>
          <w:tcPr>
            <w:tcW w:w="931" w:type="dxa"/>
            <w:vMerge w:val="continue"/>
            <w:tcBorders>
              <w:right w:val="single" w:color="auto" w:sz="4" w:space="0"/>
            </w:tcBorders>
            <w:noWrap w:val="0"/>
            <w:vAlign w:val="center"/>
          </w:tcPr>
          <w:p w14:paraId="6E1D4BBC">
            <w:pPr>
              <w:spacing w:line="360" w:lineRule="exact"/>
              <w:ind w:firstLine="420" w:firstLineChars="200"/>
              <w:rPr>
                <w:rFonts w:ascii="宋体" w:hAnsi="宋体" w:cs="宋体"/>
                <w:color w:val="000000"/>
                <w:sz w:val="21"/>
                <w:szCs w:val="21"/>
              </w:rPr>
            </w:pPr>
          </w:p>
        </w:tc>
        <w:tc>
          <w:tcPr>
            <w:tcW w:w="750" w:type="dxa"/>
            <w:tcBorders>
              <w:right w:val="single" w:color="auto" w:sz="4" w:space="0"/>
            </w:tcBorders>
            <w:noWrap w:val="0"/>
            <w:vAlign w:val="center"/>
          </w:tcPr>
          <w:p w14:paraId="4DFD6EBD">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1991DD9">
            <w:pPr>
              <w:rPr>
                <w:rFonts w:ascii="宋体" w:hAnsi="宋体" w:eastAsia="宋体" w:cs="宋体"/>
                <w:color w:val="000000"/>
                <w:sz w:val="21"/>
                <w:szCs w:val="21"/>
              </w:rPr>
            </w:pPr>
            <w:r>
              <w:rPr>
                <w:rFonts w:hint="eastAsia" w:ascii="宋体" w:hAnsi="宋体" w:eastAsia="宋体" w:cs="宋体"/>
                <w:color w:val="000000"/>
                <w:sz w:val="21"/>
                <w:szCs w:val="21"/>
              </w:rPr>
              <w:t>产科一对一照护</w:t>
            </w:r>
          </w:p>
          <w:p w14:paraId="3A584629">
            <w:pPr>
              <w:rPr>
                <w:rFonts w:ascii="宋体" w:hAnsi="宋体" w:eastAsia="宋体" w:cs="宋体"/>
                <w:color w:val="000000"/>
                <w:sz w:val="21"/>
                <w:szCs w:val="21"/>
              </w:rPr>
            </w:pPr>
            <w:r>
              <w:rPr>
                <w:rFonts w:hint="eastAsia" w:ascii="宋体" w:hAnsi="宋体" w:eastAsia="宋体" w:cs="宋体"/>
                <w:color w:val="000000"/>
                <w:sz w:val="21"/>
                <w:szCs w:val="21"/>
              </w:rPr>
              <w:t>（顺产、剖宫产总和）</w:t>
            </w:r>
          </w:p>
        </w:tc>
        <w:tc>
          <w:tcPr>
            <w:tcW w:w="1748" w:type="dxa"/>
            <w:vMerge w:val="continue"/>
            <w:tcBorders>
              <w:left w:val="single" w:color="auto" w:sz="4" w:space="0"/>
              <w:right w:val="single" w:color="auto" w:sz="4" w:space="0"/>
            </w:tcBorders>
            <w:noWrap w:val="0"/>
            <w:vAlign w:val="center"/>
          </w:tcPr>
          <w:p w14:paraId="6AB677DF">
            <w:pPr>
              <w:spacing w:line="360" w:lineRule="exact"/>
              <w:ind w:firstLine="420" w:firstLineChars="200"/>
              <w:rPr>
                <w:rFonts w:ascii="宋体" w:hAnsi="宋体" w:cs="宋体"/>
                <w:color w:val="000000"/>
                <w:sz w:val="21"/>
                <w:szCs w:val="21"/>
              </w:rPr>
            </w:pPr>
          </w:p>
        </w:tc>
        <w:tc>
          <w:tcPr>
            <w:tcW w:w="907" w:type="dxa"/>
            <w:vMerge w:val="continue"/>
            <w:tcBorders>
              <w:left w:val="single" w:color="auto" w:sz="4" w:space="0"/>
            </w:tcBorders>
            <w:noWrap w:val="0"/>
            <w:vAlign w:val="center"/>
          </w:tcPr>
          <w:p w14:paraId="5644AAA1">
            <w:pPr>
              <w:spacing w:line="360" w:lineRule="exact"/>
              <w:ind w:firstLine="420" w:firstLineChars="200"/>
              <w:rPr>
                <w:rFonts w:ascii="宋体" w:hAnsi="宋体" w:cs="宋体"/>
                <w:color w:val="000000"/>
                <w:sz w:val="21"/>
                <w:szCs w:val="21"/>
              </w:rPr>
            </w:pPr>
          </w:p>
        </w:tc>
      </w:tr>
      <w:tr w14:paraId="5CBC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08" w:type="dxa"/>
            <w:vMerge w:val="continue"/>
            <w:noWrap w:val="0"/>
            <w:vAlign w:val="center"/>
          </w:tcPr>
          <w:p w14:paraId="3B01D373">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45925B87">
            <w:pPr>
              <w:spacing w:line="360" w:lineRule="exact"/>
              <w:ind w:firstLine="420" w:firstLineChars="200"/>
              <w:rPr>
                <w:rFonts w:ascii="宋体" w:hAnsi="宋体" w:cs="宋体"/>
                <w:color w:val="000000"/>
                <w:sz w:val="21"/>
                <w:szCs w:val="21"/>
              </w:rPr>
            </w:pPr>
          </w:p>
        </w:tc>
        <w:tc>
          <w:tcPr>
            <w:tcW w:w="931" w:type="dxa"/>
            <w:vMerge w:val="continue"/>
            <w:tcBorders>
              <w:right w:val="single" w:color="auto" w:sz="4" w:space="0"/>
            </w:tcBorders>
            <w:noWrap w:val="0"/>
            <w:vAlign w:val="center"/>
          </w:tcPr>
          <w:p w14:paraId="6582DB35">
            <w:pPr>
              <w:spacing w:line="360" w:lineRule="exact"/>
              <w:ind w:firstLine="420" w:firstLineChars="200"/>
              <w:rPr>
                <w:rFonts w:ascii="宋体" w:hAnsi="宋体" w:cs="宋体"/>
                <w:color w:val="000000"/>
                <w:sz w:val="21"/>
                <w:szCs w:val="21"/>
              </w:rPr>
            </w:pPr>
          </w:p>
        </w:tc>
        <w:tc>
          <w:tcPr>
            <w:tcW w:w="750" w:type="dxa"/>
            <w:tcBorders>
              <w:right w:val="single" w:color="auto" w:sz="4" w:space="0"/>
            </w:tcBorders>
            <w:noWrap w:val="0"/>
            <w:vAlign w:val="center"/>
          </w:tcPr>
          <w:p w14:paraId="52F77D88">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EFADDF7">
            <w:pPr>
              <w:rPr>
                <w:rFonts w:ascii="宋体" w:hAnsi="宋体" w:eastAsia="宋体" w:cs="宋体"/>
                <w:color w:val="000000"/>
                <w:sz w:val="21"/>
                <w:szCs w:val="21"/>
              </w:rPr>
            </w:pPr>
            <w:r>
              <w:rPr>
                <w:rFonts w:hint="eastAsia" w:ascii="宋体" w:hAnsi="宋体" w:eastAsia="宋体" w:cs="宋体"/>
                <w:color w:val="000000"/>
                <w:sz w:val="21"/>
                <w:szCs w:val="21"/>
              </w:rPr>
              <w:t>一对二照护</w:t>
            </w:r>
          </w:p>
        </w:tc>
        <w:tc>
          <w:tcPr>
            <w:tcW w:w="1748" w:type="dxa"/>
            <w:vMerge w:val="continue"/>
            <w:tcBorders>
              <w:left w:val="single" w:color="auto" w:sz="4" w:space="0"/>
              <w:right w:val="single" w:color="auto" w:sz="4" w:space="0"/>
            </w:tcBorders>
            <w:noWrap w:val="0"/>
            <w:vAlign w:val="center"/>
          </w:tcPr>
          <w:p w14:paraId="3EACF0F3">
            <w:pPr>
              <w:spacing w:line="360" w:lineRule="exact"/>
              <w:ind w:firstLine="420" w:firstLineChars="200"/>
              <w:rPr>
                <w:rFonts w:ascii="宋体" w:hAnsi="宋体" w:cs="宋体"/>
                <w:color w:val="000000"/>
                <w:sz w:val="21"/>
                <w:szCs w:val="21"/>
              </w:rPr>
            </w:pPr>
          </w:p>
        </w:tc>
        <w:tc>
          <w:tcPr>
            <w:tcW w:w="907" w:type="dxa"/>
            <w:vMerge w:val="continue"/>
            <w:tcBorders>
              <w:left w:val="single" w:color="auto" w:sz="4" w:space="0"/>
            </w:tcBorders>
            <w:noWrap w:val="0"/>
            <w:vAlign w:val="center"/>
          </w:tcPr>
          <w:p w14:paraId="1A94B3E6">
            <w:pPr>
              <w:spacing w:line="360" w:lineRule="exact"/>
              <w:ind w:firstLine="420" w:firstLineChars="200"/>
              <w:rPr>
                <w:rFonts w:ascii="宋体" w:hAnsi="宋体" w:cs="宋体"/>
                <w:color w:val="000000"/>
                <w:sz w:val="21"/>
                <w:szCs w:val="21"/>
              </w:rPr>
            </w:pPr>
          </w:p>
        </w:tc>
      </w:tr>
      <w:tr w14:paraId="6DB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508" w:type="dxa"/>
            <w:vMerge w:val="continue"/>
            <w:noWrap w:val="0"/>
            <w:vAlign w:val="center"/>
          </w:tcPr>
          <w:p w14:paraId="5096CBAB">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222774AE">
            <w:pPr>
              <w:spacing w:line="360" w:lineRule="exact"/>
              <w:ind w:firstLine="420" w:firstLineChars="200"/>
              <w:rPr>
                <w:rFonts w:ascii="宋体" w:hAnsi="宋体" w:cs="宋体"/>
                <w:color w:val="000000"/>
                <w:sz w:val="21"/>
                <w:szCs w:val="21"/>
              </w:rPr>
            </w:pPr>
          </w:p>
        </w:tc>
        <w:tc>
          <w:tcPr>
            <w:tcW w:w="931" w:type="dxa"/>
            <w:vMerge w:val="continue"/>
            <w:tcBorders>
              <w:right w:val="single" w:color="auto" w:sz="4" w:space="0"/>
            </w:tcBorders>
            <w:noWrap w:val="0"/>
            <w:vAlign w:val="center"/>
          </w:tcPr>
          <w:p w14:paraId="0C81CC97">
            <w:pPr>
              <w:spacing w:line="360" w:lineRule="exact"/>
              <w:ind w:firstLine="420" w:firstLineChars="200"/>
              <w:rPr>
                <w:rFonts w:ascii="宋体" w:hAnsi="宋体" w:cs="宋体"/>
                <w:color w:val="000000"/>
                <w:sz w:val="21"/>
                <w:szCs w:val="21"/>
              </w:rPr>
            </w:pPr>
          </w:p>
        </w:tc>
        <w:tc>
          <w:tcPr>
            <w:tcW w:w="750" w:type="dxa"/>
            <w:tcBorders>
              <w:right w:val="single" w:color="auto" w:sz="4" w:space="0"/>
            </w:tcBorders>
            <w:noWrap w:val="0"/>
            <w:vAlign w:val="center"/>
          </w:tcPr>
          <w:p w14:paraId="232E4B2B">
            <w:pPr>
              <w:spacing w:line="360" w:lineRule="exac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2</w:t>
            </w:r>
          </w:p>
        </w:tc>
        <w:tc>
          <w:tcPr>
            <w:tcW w:w="3757" w:type="dxa"/>
            <w:tcBorders>
              <w:top w:val="single" w:color="auto" w:sz="4" w:space="0"/>
              <w:left w:val="single" w:color="auto" w:sz="4" w:space="0"/>
              <w:right w:val="single" w:color="auto" w:sz="4" w:space="0"/>
            </w:tcBorders>
            <w:noWrap w:val="0"/>
            <w:vAlign w:val="center"/>
          </w:tcPr>
          <w:p w14:paraId="0551579A">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全部服务，对采购人在职员工（及配偶、父母和子女）优惠力度不低于</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报折扣</w:t>
            </w:r>
            <w:r>
              <w:rPr>
                <w:rFonts w:hint="eastAsia" w:ascii="宋体" w:hAnsi="宋体" w:eastAsia="宋体" w:cs="宋体"/>
                <w:color w:val="000000"/>
                <w:sz w:val="21"/>
                <w:szCs w:val="21"/>
                <w:lang w:eastAsia="zh-CN"/>
              </w:rPr>
              <w:t>）</w:t>
            </w:r>
          </w:p>
        </w:tc>
        <w:tc>
          <w:tcPr>
            <w:tcW w:w="1748" w:type="dxa"/>
            <w:vMerge w:val="continue"/>
            <w:tcBorders>
              <w:left w:val="single" w:color="auto" w:sz="4" w:space="0"/>
              <w:right w:val="single" w:color="auto" w:sz="4" w:space="0"/>
            </w:tcBorders>
            <w:noWrap w:val="0"/>
            <w:vAlign w:val="center"/>
          </w:tcPr>
          <w:p w14:paraId="719A8E7D">
            <w:pPr>
              <w:spacing w:line="360" w:lineRule="exact"/>
              <w:ind w:firstLine="420" w:firstLineChars="200"/>
              <w:rPr>
                <w:rFonts w:ascii="宋体" w:hAnsi="宋体" w:cs="宋体"/>
                <w:color w:val="000000"/>
                <w:sz w:val="21"/>
                <w:szCs w:val="21"/>
              </w:rPr>
            </w:pPr>
          </w:p>
        </w:tc>
        <w:tc>
          <w:tcPr>
            <w:tcW w:w="907" w:type="dxa"/>
            <w:vMerge w:val="continue"/>
            <w:tcBorders>
              <w:left w:val="single" w:color="auto" w:sz="4" w:space="0"/>
            </w:tcBorders>
            <w:noWrap w:val="0"/>
            <w:vAlign w:val="center"/>
          </w:tcPr>
          <w:p w14:paraId="32619075">
            <w:pPr>
              <w:spacing w:line="360" w:lineRule="exact"/>
              <w:ind w:firstLine="420" w:firstLineChars="200"/>
              <w:rPr>
                <w:rFonts w:ascii="宋体" w:hAnsi="宋体" w:cs="宋体"/>
                <w:color w:val="000000"/>
                <w:sz w:val="21"/>
                <w:szCs w:val="21"/>
              </w:rPr>
            </w:pPr>
          </w:p>
        </w:tc>
      </w:tr>
      <w:tr w14:paraId="6A8E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08" w:type="dxa"/>
            <w:vMerge w:val="restart"/>
            <w:noWrap w:val="0"/>
            <w:vAlign w:val="center"/>
          </w:tcPr>
          <w:p w14:paraId="26BCA058">
            <w:pPr>
              <w:spacing w:line="360" w:lineRule="exact"/>
              <w:rPr>
                <w:rFonts w:ascii="宋体" w:hAnsi="宋体" w:cs="宋体"/>
                <w:color w:val="000000"/>
                <w:sz w:val="21"/>
                <w:szCs w:val="21"/>
              </w:rPr>
            </w:pPr>
            <w:r>
              <w:rPr>
                <w:rFonts w:hint="eastAsia" w:ascii="宋体" w:hAnsi="宋体" w:cs="宋体"/>
                <w:color w:val="000000"/>
                <w:sz w:val="21"/>
                <w:szCs w:val="21"/>
              </w:rPr>
              <w:t>2</w:t>
            </w:r>
          </w:p>
        </w:tc>
        <w:tc>
          <w:tcPr>
            <w:tcW w:w="1150" w:type="dxa"/>
            <w:vMerge w:val="restart"/>
            <w:noWrap w:val="0"/>
            <w:vAlign w:val="center"/>
          </w:tcPr>
          <w:p w14:paraId="6825980A">
            <w:pPr>
              <w:spacing w:line="360" w:lineRule="exact"/>
              <w:rPr>
                <w:rFonts w:ascii="宋体" w:hAnsi="宋体" w:cs="宋体"/>
                <w:color w:val="000000"/>
                <w:sz w:val="21"/>
                <w:szCs w:val="21"/>
              </w:rPr>
            </w:pPr>
            <w:r>
              <w:rPr>
                <w:rFonts w:hint="eastAsia" w:ascii="宋体" w:hAnsi="宋体" w:cs="宋体"/>
                <w:color w:val="000000"/>
                <w:sz w:val="21"/>
                <w:szCs w:val="21"/>
              </w:rPr>
              <w:t>方案部分（</w:t>
            </w:r>
            <w:r>
              <w:rPr>
                <w:rFonts w:hint="eastAsia" w:ascii="宋体" w:hAnsi="宋体" w:cs="宋体"/>
                <w:color w:val="000000"/>
                <w:sz w:val="21"/>
                <w:szCs w:val="21"/>
                <w:lang w:val="en-US" w:eastAsia="zh-CN"/>
              </w:rPr>
              <w:t>40</w:t>
            </w:r>
            <w:r>
              <w:rPr>
                <w:rFonts w:hint="eastAsia" w:ascii="宋体" w:hAnsi="宋体" w:cs="宋体"/>
                <w:color w:val="000000"/>
                <w:sz w:val="21"/>
                <w:szCs w:val="21"/>
              </w:rPr>
              <w:t>%）</w:t>
            </w:r>
          </w:p>
        </w:tc>
        <w:tc>
          <w:tcPr>
            <w:tcW w:w="931" w:type="dxa"/>
            <w:noWrap w:val="0"/>
            <w:vAlign w:val="center"/>
          </w:tcPr>
          <w:p w14:paraId="5F386B6C">
            <w:pPr>
              <w:spacing w:line="360" w:lineRule="exact"/>
              <w:rPr>
                <w:rFonts w:hint="eastAsia" w:ascii="宋体" w:hAnsi="宋体" w:cs="宋体"/>
                <w:color w:val="000000"/>
                <w:sz w:val="21"/>
                <w:szCs w:val="21"/>
              </w:rPr>
            </w:pPr>
            <w:r>
              <w:rPr>
                <w:rFonts w:hint="eastAsia" w:ascii="宋体" w:hAnsi="宋体" w:cs="宋体"/>
                <w:color w:val="000000"/>
                <w:sz w:val="21"/>
                <w:szCs w:val="21"/>
              </w:rPr>
              <w:t>整体</w:t>
            </w:r>
            <w:r>
              <w:rPr>
                <w:rFonts w:hint="eastAsia" w:ascii="宋体" w:hAnsi="宋体" w:cs="宋体"/>
                <w:color w:val="000000"/>
                <w:sz w:val="21"/>
                <w:szCs w:val="21"/>
                <w:lang w:val="en-US" w:eastAsia="zh-CN"/>
              </w:rPr>
              <w:t>护理</w:t>
            </w:r>
            <w:r>
              <w:rPr>
                <w:rFonts w:hint="eastAsia" w:ascii="宋体" w:hAnsi="宋体" w:cs="宋体"/>
                <w:color w:val="000000"/>
                <w:sz w:val="21"/>
                <w:szCs w:val="21"/>
              </w:rPr>
              <w:t>服务方案</w:t>
            </w:r>
          </w:p>
        </w:tc>
        <w:tc>
          <w:tcPr>
            <w:tcW w:w="750" w:type="dxa"/>
            <w:noWrap w:val="0"/>
            <w:vAlign w:val="center"/>
          </w:tcPr>
          <w:p w14:paraId="76DF5472">
            <w:pPr>
              <w:spacing w:line="360" w:lineRule="exact"/>
              <w:jc w:val="center"/>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10</w:t>
            </w:r>
          </w:p>
        </w:tc>
        <w:tc>
          <w:tcPr>
            <w:tcW w:w="3757" w:type="dxa"/>
            <w:tcBorders>
              <w:top w:val="single" w:color="auto" w:sz="4" w:space="0"/>
            </w:tcBorders>
            <w:noWrap w:val="0"/>
            <w:vAlign w:val="center"/>
          </w:tcPr>
          <w:p w14:paraId="3F099340">
            <w:pPr>
              <w:ind w:firstLine="420" w:firstLineChars="200"/>
              <w:rPr>
                <w:rFonts w:hint="eastAsia" w:ascii="宋体" w:hAnsi="宋体" w:cs="宋体"/>
                <w:color w:val="000000"/>
                <w:sz w:val="21"/>
                <w:szCs w:val="21"/>
              </w:rPr>
            </w:pPr>
            <w:r>
              <w:rPr>
                <w:rFonts w:hint="eastAsia" w:ascii="宋体" w:hAnsi="宋体" w:cs="宋体"/>
                <w:color w:val="000000"/>
                <w:sz w:val="21"/>
                <w:szCs w:val="21"/>
              </w:rPr>
              <w:t>评审内容</w:t>
            </w:r>
            <w:r>
              <w:rPr>
                <w:rFonts w:hint="default" w:ascii="宋体" w:hAnsi="宋体" w:cs="宋体"/>
                <w:color w:val="000000"/>
                <w:sz w:val="21"/>
                <w:szCs w:val="21"/>
              </w:rPr>
              <w:t>：</w:t>
            </w:r>
            <w:r>
              <w:rPr>
                <w:rFonts w:hint="eastAsia" w:ascii="宋体" w:hAnsi="宋体" w:cs="宋体"/>
                <w:color w:val="000000"/>
                <w:sz w:val="21"/>
                <w:szCs w:val="21"/>
              </w:rPr>
              <w:t>须同时针对“一般住院患者陪护”和“产科母婴护理”两大板块进行设计。</w:t>
            </w:r>
          </w:p>
          <w:p w14:paraId="790783CA">
            <w:pPr>
              <w:rPr>
                <w:rFonts w:hint="eastAsia" w:ascii="宋体" w:hAnsi="宋体" w:cs="宋体"/>
                <w:color w:val="000000"/>
                <w:sz w:val="21"/>
                <w:szCs w:val="21"/>
              </w:rPr>
            </w:pPr>
            <w:r>
              <w:rPr>
                <w:rFonts w:hint="eastAsia" w:ascii="宋体" w:hAnsi="宋体" w:cs="宋体"/>
                <w:color w:val="000000"/>
                <w:sz w:val="21"/>
                <w:szCs w:val="21"/>
              </w:rPr>
              <w:t>评审内容：服务模式说明（团队照护、一对多、一对一如何落地）；24小时排班规划；入院接待到出院的转接流程；与护士站的高效协同机制等。</w:t>
            </w:r>
          </w:p>
          <w:p w14:paraId="64BE7738">
            <w:pPr>
              <w:rPr>
                <w:rFonts w:hint="eastAsia" w:ascii="宋体" w:hAnsi="宋体" w:cs="宋体"/>
                <w:color w:val="000000"/>
                <w:sz w:val="21"/>
                <w:szCs w:val="21"/>
              </w:rPr>
            </w:pPr>
            <w:r>
              <w:rPr>
                <w:rFonts w:hint="eastAsia" w:ascii="宋体" w:hAnsi="宋体" w:cs="宋体"/>
                <w:color w:val="000000"/>
                <w:sz w:val="21"/>
                <w:szCs w:val="21"/>
              </w:rPr>
              <w:t>分档标准：</w:t>
            </w:r>
          </w:p>
          <w:p w14:paraId="2C7BD788">
            <w:pPr>
              <w:rPr>
                <w:rFonts w:hint="eastAsia" w:ascii="宋体" w:hAnsi="宋体" w:cs="宋体"/>
                <w:color w:val="000000"/>
                <w:sz w:val="21"/>
                <w:szCs w:val="21"/>
              </w:rPr>
            </w:pPr>
            <w:r>
              <w:rPr>
                <w:rFonts w:hint="eastAsia" w:ascii="宋体" w:hAnsi="宋体" w:cs="宋体"/>
                <w:color w:val="000000"/>
                <w:sz w:val="21"/>
                <w:szCs w:val="21"/>
              </w:rPr>
              <w:t>优（1</w:t>
            </w:r>
            <w:r>
              <w:rPr>
                <w:rFonts w:hint="eastAsia" w:ascii="宋体" w:hAnsi="宋体" w:cs="宋体"/>
                <w:color w:val="000000"/>
                <w:sz w:val="21"/>
                <w:szCs w:val="21"/>
                <w:lang w:val="en-US" w:eastAsia="zh-CN"/>
              </w:rPr>
              <w:t>0</w:t>
            </w:r>
            <w:r>
              <w:rPr>
                <w:rFonts w:hint="eastAsia" w:ascii="宋体" w:hAnsi="宋体" w:cs="宋体"/>
                <w:color w:val="000000"/>
                <w:sz w:val="21"/>
                <w:szCs w:val="21"/>
              </w:rPr>
              <w:t>分）：双板块方案均详实，排班科学，完全贴合医院流程。</w:t>
            </w:r>
          </w:p>
          <w:p w14:paraId="29189438">
            <w:pPr>
              <w:rPr>
                <w:rFonts w:hint="eastAsia" w:ascii="宋体" w:hAnsi="宋体" w:cs="宋体"/>
                <w:color w:val="000000"/>
                <w:sz w:val="21"/>
                <w:szCs w:val="21"/>
              </w:rPr>
            </w:pPr>
            <w:r>
              <w:rPr>
                <w:rFonts w:hint="eastAsia" w:ascii="宋体" w:hAnsi="宋体" w:cs="宋体"/>
                <w:color w:val="000000"/>
                <w:sz w:val="21"/>
                <w:szCs w:val="21"/>
              </w:rPr>
              <w:t>良（</w:t>
            </w:r>
            <w:r>
              <w:rPr>
                <w:rFonts w:hint="eastAsia" w:ascii="宋体" w:hAnsi="宋体" w:cs="宋体"/>
                <w:color w:val="000000"/>
                <w:sz w:val="21"/>
                <w:szCs w:val="21"/>
                <w:lang w:val="en-US" w:eastAsia="zh-CN"/>
              </w:rPr>
              <w:t>7</w:t>
            </w:r>
            <w:r>
              <w:rPr>
                <w:rFonts w:hint="eastAsia" w:ascii="宋体" w:hAnsi="宋体" w:cs="宋体"/>
                <w:color w:val="000000"/>
                <w:sz w:val="21"/>
                <w:szCs w:val="21"/>
              </w:rPr>
              <w:t>分）：覆盖双板块，流程较清晰，但细节或协同机制略有不足。</w:t>
            </w:r>
          </w:p>
          <w:p w14:paraId="6F0078A1">
            <w:pPr>
              <w:rPr>
                <w:rFonts w:hint="eastAsia" w:ascii="宋体" w:hAnsi="宋体" w:cs="宋体"/>
                <w:color w:val="000000"/>
                <w:sz w:val="21"/>
                <w:szCs w:val="21"/>
              </w:rPr>
            </w:pPr>
            <w:r>
              <w:rPr>
                <w:rFonts w:hint="eastAsia" w:ascii="宋体" w:hAnsi="宋体" w:cs="宋体"/>
                <w:color w:val="000000"/>
                <w:sz w:val="21"/>
                <w:szCs w:val="21"/>
              </w:rPr>
              <w:t>中（4分）：仅重点阐述一个板块，另一板块简略带过。</w:t>
            </w:r>
          </w:p>
          <w:p w14:paraId="042482BA">
            <w:pPr>
              <w:rPr>
                <w:rFonts w:ascii="宋体" w:hAnsi="宋体" w:cs="宋体"/>
                <w:color w:val="000000"/>
                <w:sz w:val="21"/>
                <w:szCs w:val="21"/>
              </w:rPr>
            </w:pPr>
            <w:r>
              <w:rPr>
                <w:rFonts w:hint="eastAsia" w:ascii="宋体" w:hAnsi="宋体" w:cs="宋体"/>
                <w:color w:val="000000"/>
                <w:sz w:val="21"/>
                <w:szCs w:val="21"/>
              </w:rPr>
              <w:t>差（1分）：方案笼统，完全套用模板，无项目针对性。</w:t>
            </w:r>
          </w:p>
        </w:tc>
        <w:tc>
          <w:tcPr>
            <w:tcW w:w="1748" w:type="dxa"/>
            <w:tcBorders>
              <w:top w:val="single" w:color="auto" w:sz="4" w:space="0"/>
            </w:tcBorders>
            <w:noWrap w:val="0"/>
            <w:vAlign w:val="center"/>
          </w:tcPr>
          <w:p w14:paraId="10AEA403">
            <w:pPr>
              <w:spacing w:line="360" w:lineRule="exact"/>
              <w:rPr>
                <w:rFonts w:ascii="宋体" w:hAnsi="宋体" w:cs="宋体"/>
                <w:color w:val="000000"/>
                <w:sz w:val="21"/>
                <w:szCs w:val="21"/>
              </w:rPr>
            </w:pPr>
            <w:r>
              <w:rPr>
                <w:rFonts w:hint="eastAsia" w:ascii="宋体" w:hAnsi="宋体" w:cs="宋体"/>
                <w:color w:val="000000"/>
                <w:sz w:val="21"/>
                <w:szCs w:val="21"/>
              </w:rPr>
              <w:t>提供整体服务方案的相关制度、职责、方案并加盖投标人鲜章。</w:t>
            </w:r>
          </w:p>
        </w:tc>
        <w:tc>
          <w:tcPr>
            <w:tcW w:w="907" w:type="dxa"/>
            <w:noWrap w:val="0"/>
            <w:vAlign w:val="center"/>
          </w:tcPr>
          <w:p w14:paraId="3985C834">
            <w:pPr>
              <w:spacing w:line="360" w:lineRule="exact"/>
              <w:ind w:firstLine="420" w:firstLineChars="200"/>
              <w:rPr>
                <w:rFonts w:ascii="宋体" w:hAnsi="宋体" w:cs="宋体"/>
                <w:color w:val="000000"/>
                <w:sz w:val="21"/>
                <w:szCs w:val="21"/>
              </w:rPr>
            </w:pPr>
          </w:p>
        </w:tc>
      </w:tr>
      <w:tr w14:paraId="1F67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dxa"/>
            <w:vMerge w:val="continue"/>
            <w:noWrap w:val="0"/>
            <w:vAlign w:val="center"/>
          </w:tcPr>
          <w:p w14:paraId="05C4A731">
            <w:pPr>
              <w:spacing w:line="360" w:lineRule="exact"/>
              <w:rPr>
                <w:rFonts w:ascii="宋体" w:hAnsi="宋体" w:cs="宋体"/>
                <w:color w:val="000000"/>
                <w:sz w:val="21"/>
                <w:szCs w:val="21"/>
              </w:rPr>
            </w:pPr>
          </w:p>
        </w:tc>
        <w:tc>
          <w:tcPr>
            <w:tcW w:w="1150" w:type="dxa"/>
            <w:vMerge w:val="continue"/>
            <w:noWrap w:val="0"/>
            <w:vAlign w:val="center"/>
          </w:tcPr>
          <w:p w14:paraId="2496D816">
            <w:pPr>
              <w:spacing w:line="360" w:lineRule="exact"/>
              <w:rPr>
                <w:rFonts w:ascii="宋体" w:hAnsi="宋体" w:cs="宋体"/>
                <w:color w:val="000000"/>
                <w:sz w:val="21"/>
                <w:szCs w:val="21"/>
              </w:rPr>
            </w:pPr>
          </w:p>
        </w:tc>
        <w:tc>
          <w:tcPr>
            <w:tcW w:w="931" w:type="dxa"/>
            <w:noWrap w:val="0"/>
            <w:vAlign w:val="center"/>
          </w:tcPr>
          <w:p w14:paraId="47660E33">
            <w:pPr>
              <w:spacing w:line="360" w:lineRule="exact"/>
              <w:rPr>
                <w:rFonts w:hint="eastAsia" w:ascii="宋体" w:hAnsi="宋体" w:cs="宋体"/>
                <w:color w:val="000000"/>
                <w:sz w:val="21"/>
                <w:szCs w:val="21"/>
              </w:rPr>
            </w:pPr>
            <w:r>
              <w:rPr>
                <w:rFonts w:hint="eastAsia" w:ascii="宋体" w:hAnsi="宋体" w:cs="宋体"/>
                <w:color w:val="000000"/>
                <w:sz w:val="21"/>
                <w:szCs w:val="21"/>
              </w:rPr>
              <w:t>人员招聘、培训与储备方案</w:t>
            </w:r>
          </w:p>
        </w:tc>
        <w:tc>
          <w:tcPr>
            <w:tcW w:w="750" w:type="dxa"/>
            <w:noWrap w:val="0"/>
            <w:vAlign w:val="center"/>
          </w:tcPr>
          <w:p w14:paraId="2D34AC68">
            <w:pPr>
              <w:spacing w:line="360" w:lineRule="exact"/>
              <w:jc w:val="center"/>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10</w:t>
            </w:r>
          </w:p>
        </w:tc>
        <w:tc>
          <w:tcPr>
            <w:tcW w:w="3757" w:type="dxa"/>
            <w:tcBorders>
              <w:top w:val="single" w:color="auto" w:sz="4" w:space="0"/>
            </w:tcBorders>
            <w:noWrap w:val="0"/>
            <w:vAlign w:val="center"/>
          </w:tcPr>
          <w:p w14:paraId="5E4F741E">
            <w:pPr>
              <w:ind w:firstLine="420" w:firstLineChars="200"/>
              <w:rPr>
                <w:rFonts w:hint="eastAsia" w:ascii="宋体" w:hAnsi="宋体" w:cs="宋体"/>
                <w:color w:val="000000"/>
                <w:sz w:val="21"/>
                <w:szCs w:val="21"/>
              </w:rPr>
            </w:pPr>
            <w:r>
              <w:rPr>
                <w:rFonts w:hint="eastAsia" w:ascii="宋体" w:hAnsi="宋体" w:cs="宋体"/>
                <w:color w:val="000000"/>
                <w:sz w:val="21"/>
                <w:szCs w:val="21"/>
              </w:rPr>
              <w:t>评审内容</w:t>
            </w:r>
            <w:r>
              <w:rPr>
                <w:rFonts w:hint="default" w:ascii="宋体" w:hAnsi="宋体" w:cs="宋体"/>
                <w:color w:val="000000"/>
                <w:sz w:val="21"/>
                <w:szCs w:val="21"/>
              </w:rPr>
              <w:t>：</w:t>
            </w:r>
            <w:r>
              <w:rPr>
                <w:rFonts w:hint="eastAsia" w:ascii="宋体" w:hAnsi="宋体" w:cs="宋体"/>
                <w:color w:val="000000"/>
                <w:sz w:val="21"/>
                <w:szCs w:val="21"/>
              </w:rPr>
              <w:t>①</w:t>
            </w:r>
            <w:r>
              <w:rPr>
                <w:rFonts w:hint="default" w:ascii="宋体" w:hAnsi="宋体" w:cs="宋体"/>
                <w:color w:val="000000"/>
                <w:sz w:val="21"/>
                <w:szCs w:val="21"/>
              </w:rPr>
              <w:t>护理员持证上岗数量、人员储备方案②岗前及在岗培训体系（须含产科、儿科专项培训内容，如新生儿呛奶急救、母乳喂养指导、产后心理等）；③人员应急储备库（如承诺接到通知4小时内补足人员缺口）</w:t>
            </w:r>
            <w:r>
              <w:rPr>
                <w:rFonts w:hint="eastAsia" w:ascii="宋体" w:hAnsi="宋体" w:cs="宋体"/>
                <w:color w:val="000000"/>
                <w:sz w:val="21"/>
                <w:szCs w:val="21"/>
                <w:lang w:eastAsia="zh-CN"/>
              </w:rPr>
              <w:t>；</w:t>
            </w:r>
            <w:r>
              <w:rPr>
                <w:rFonts w:hint="eastAsia" w:ascii="宋体" w:hAnsi="宋体" w:cs="宋体"/>
                <w:color w:val="000000"/>
                <w:sz w:val="21"/>
                <w:szCs w:val="21"/>
              </w:rPr>
              <w:t>④护理员监管制度方案</w:t>
            </w:r>
            <w:r>
              <w:rPr>
                <w:rFonts w:hint="default" w:ascii="宋体" w:hAnsi="宋体" w:cs="宋体"/>
                <w:color w:val="000000"/>
                <w:sz w:val="21"/>
                <w:szCs w:val="21"/>
              </w:rPr>
              <w:t>。</w:t>
            </w:r>
            <w:r>
              <w:rPr>
                <w:rFonts w:hint="default" w:ascii="宋体" w:hAnsi="宋体" w:cs="宋体"/>
                <w:color w:val="000000"/>
                <w:sz w:val="21"/>
                <w:szCs w:val="21"/>
              </w:rPr>
              <w:br w:type="textWrapping"/>
            </w:r>
            <w:r>
              <w:rPr>
                <w:rFonts w:hint="default" w:ascii="宋体" w:hAnsi="宋体" w:cs="宋体"/>
                <w:color w:val="000000"/>
                <w:sz w:val="21"/>
                <w:szCs w:val="21"/>
              </w:rPr>
              <w:t>分档标准：</w:t>
            </w:r>
            <w:r>
              <w:rPr>
                <w:rFonts w:hint="default" w:ascii="宋体" w:hAnsi="宋体" w:cs="宋体"/>
                <w:color w:val="000000"/>
                <w:sz w:val="21"/>
                <w:szCs w:val="21"/>
              </w:rPr>
              <w:br w:type="textWrapping"/>
            </w:r>
            <w:r>
              <w:rPr>
                <w:rFonts w:hint="default" w:ascii="宋体" w:hAnsi="宋体" w:cs="宋体"/>
                <w:color w:val="000000"/>
                <w:sz w:val="21"/>
                <w:szCs w:val="21"/>
              </w:rPr>
              <w:t>优（10分）：标准明确，产科/儿科培训课程体系完善，有具体的储备基地或人员名单佐证。</w:t>
            </w:r>
            <w:r>
              <w:rPr>
                <w:rFonts w:hint="default" w:ascii="宋体" w:hAnsi="宋体" w:cs="宋体"/>
                <w:color w:val="000000"/>
                <w:sz w:val="21"/>
                <w:szCs w:val="21"/>
              </w:rPr>
              <w:br w:type="textWrapping"/>
            </w:r>
            <w:r>
              <w:rPr>
                <w:rFonts w:hint="default" w:ascii="宋体" w:hAnsi="宋体" w:cs="宋体"/>
                <w:color w:val="000000"/>
                <w:sz w:val="21"/>
                <w:szCs w:val="21"/>
              </w:rPr>
              <w:t>良（7分）：标准清晰，有通识培训方案，但产科专项特色不突出。</w:t>
            </w:r>
            <w:r>
              <w:rPr>
                <w:rFonts w:hint="default" w:ascii="宋体" w:hAnsi="宋体" w:cs="宋体"/>
                <w:color w:val="000000"/>
                <w:sz w:val="21"/>
                <w:szCs w:val="21"/>
              </w:rPr>
              <w:br w:type="textWrapping"/>
            </w:r>
            <w:r>
              <w:rPr>
                <w:rFonts w:hint="default" w:ascii="宋体" w:hAnsi="宋体" w:cs="宋体"/>
                <w:color w:val="000000"/>
                <w:sz w:val="21"/>
                <w:szCs w:val="21"/>
              </w:rPr>
              <w:t>中（4分）：有基本制度，培训内容简略。</w:t>
            </w:r>
            <w:r>
              <w:rPr>
                <w:rFonts w:hint="default" w:ascii="宋体" w:hAnsi="宋体" w:cs="宋体"/>
                <w:color w:val="000000"/>
                <w:sz w:val="21"/>
                <w:szCs w:val="21"/>
              </w:rPr>
              <w:br w:type="textWrapping"/>
            </w:r>
            <w:r>
              <w:rPr>
                <w:rFonts w:hint="default" w:ascii="宋体" w:hAnsi="宋体" w:cs="宋体"/>
                <w:color w:val="000000"/>
                <w:sz w:val="21"/>
                <w:szCs w:val="21"/>
              </w:rPr>
              <w:t>差（1分）：制度缺失或混乱。</w:t>
            </w:r>
          </w:p>
        </w:tc>
        <w:tc>
          <w:tcPr>
            <w:tcW w:w="1748" w:type="dxa"/>
            <w:tcBorders>
              <w:top w:val="single" w:color="auto" w:sz="4" w:space="0"/>
            </w:tcBorders>
            <w:noWrap w:val="0"/>
            <w:vAlign w:val="center"/>
          </w:tcPr>
          <w:p w14:paraId="15D67967">
            <w:pPr>
              <w:spacing w:line="360" w:lineRule="exact"/>
              <w:rPr>
                <w:rFonts w:ascii="宋体" w:hAnsi="宋体" w:cs="宋体"/>
                <w:color w:val="000000"/>
                <w:sz w:val="21"/>
                <w:szCs w:val="21"/>
              </w:rPr>
            </w:pPr>
            <w:r>
              <w:rPr>
                <w:rFonts w:hint="eastAsia" w:ascii="宋体" w:hAnsi="宋体" w:cs="宋体"/>
                <w:color w:val="000000"/>
                <w:sz w:val="21"/>
                <w:szCs w:val="21"/>
              </w:rPr>
              <w:t>提供管理制度、质量保障方案的相关制度、职责、方案并加盖投标人鲜章。</w:t>
            </w:r>
          </w:p>
        </w:tc>
        <w:tc>
          <w:tcPr>
            <w:tcW w:w="907" w:type="dxa"/>
            <w:noWrap w:val="0"/>
            <w:vAlign w:val="center"/>
          </w:tcPr>
          <w:p w14:paraId="658B7ACC">
            <w:pPr>
              <w:spacing w:line="360" w:lineRule="exact"/>
              <w:ind w:firstLine="420" w:firstLineChars="200"/>
              <w:rPr>
                <w:rFonts w:ascii="宋体" w:hAnsi="宋体" w:cs="宋体"/>
                <w:color w:val="000000"/>
                <w:sz w:val="21"/>
                <w:szCs w:val="21"/>
              </w:rPr>
            </w:pPr>
          </w:p>
        </w:tc>
      </w:tr>
      <w:tr w14:paraId="282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08" w:type="dxa"/>
            <w:vMerge w:val="continue"/>
            <w:noWrap w:val="0"/>
            <w:vAlign w:val="center"/>
          </w:tcPr>
          <w:p w14:paraId="68FF9728">
            <w:pPr>
              <w:spacing w:line="360" w:lineRule="exact"/>
              <w:rPr>
                <w:rFonts w:ascii="宋体" w:hAnsi="宋体" w:cs="宋体"/>
                <w:color w:val="000000"/>
                <w:sz w:val="21"/>
                <w:szCs w:val="21"/>
              </w:rPr>
            </w:pPr>
          </w:p>
        </w:tc>
        <w:tc>
          <w:tcPr>
            <w:tcW w:w="1150" w:type="dxa"/>
            <w:vMerge w:val="continue"/>
            <w:noWrap w:val="0"/>
            <w:vAlign w:val="center"/>
          </w:tcPr>
          <w:p w14:paraId="27708671">
            <w:pPr>
              <w:spacing w:line="360" w:lineRule="exact"/>
              <w:rPr>
                <w:rFonts w:ascii="宋体" w:hAnsi="宋体" w:cs="宋体"/>
                <w:color w:val="000000"/>
                <w:sz w:val="21"/>
                <w:szCs w:val="21"/>
              </w:rPr>
            </w:pPr>
          </w:p>
        </w:tc>
        <w:tc>
          <w:tcPr>
            <w:tcW w:w="931" w:type="dxa"/>
            <w:noWrap w:val="0"/>
            <w:vAlign w:val="center"/>
          </w:tcPr>
          <w:p w14:paraId="57F2412C">
            <w:pPr>
              <w:spacing w:line="360" w:lineRule="exact"/>
              <w:rPr>
                <w:rFonts w:hint="eastAsia" w:ascii="宋体" w:hAnsi="宋体" w:cs="宋体"/>
                <w:color w:val="000000"/>
                <w:sz w:val="21"/>
                <w:szCs w:val="21"/>
              </w:rPr>
            </w:pPr>
            <w:r>
              <w:rPr>
                <w:rFonts w:hint="default" w:ascii="宋体" w:hAnsi="宋体" w:cs="宋体"/>
                <w:color w:val="000000"/>
                <w:sz w:val="21"/>
                <w:szCs w:val="21"/>
              </w:rPr>
              <w:t>院感防控与安全管理方案</w:t>
            </w:r>
          </w:p>
        </w:tc>
        <w:tc>
          <w:tcPr>
            <w:tcW w:w="750" w:type="dxa"/>
            <w:noWrap w:val="0"/>
            <w:vAlign w:val="center"/>
          </w:tcPr>
          <w:p w14:paraId="7D6B3309">
            <w:pPr>
              <w:widowControl/>
              <w:jc w:val="center"/>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10</w:t>
            </w:r>
          </w:p>
        </w:tc>
        <w:tc>
          <w:tcPr>
            <w:tcW w:w="3757" w:type="dxa"/>
            <w:tcBorders>
              <w:top w:val="single" w:color="auto" w:sz="4" w:space="0"/>
            </w:tcBorders>
            <w:noWrap w:val="0"/>
            <w:vAlign w:val="center"/>
          </w:tcPr>
          <w:p w14:paraId="18D03DB3">
            <w:pPr>
              <w:rPr>
                <w:rFonts w:hint="eastAsia" w:ascii="宋体" w:hAnsi="宋体" w:cs="宋体" w:eastAsiaTheme="minorEastAsia"/>
                <w:color w:val="000000"/>
                <w:sz w:val="21"/>
                <w:szCs w:val="21"/>
                <w:lang w:eastAsia="zh-CN"/>
              </w:rPr>
            </w:pPr>
            <w:r>
              <w:rPr>
                <w:rFonts w:hint="eastAsia" w:ascii="宋体" w:hAnsi="宋体" w:cs="宋体"/>
                <w:color w:val="000000"/>
                <w:sz w:val="21"/>
                <w:szCs w:val="21"/>
              </w:rPr>
              <w:tab/>
            </w:r>
            <w:r>
              <w:rPr>
                <w:rFonts w:hint="eastAsia" w:ascii="宋体" w:hAnsi="宋体" w:cs="宋体"/>
                <w:color w:val="000000"/>
                <w:sz w:val="21"/>
                <w:szCs w:val="21"/>
              </w:rPr>
              <w:t>评审内容</w:t>
            </w:r>
            <w:r>
              <w:rPr>
                <w:rFonts w:hint="default" w:ascii="宋体" w:hAnsi="宋体" w:cs="宋体"/>
                <w:color w:val="000000"/>
                <w:sz w:val="21"/>
                <w:szCs w:val="21"/>
              </w:rPr>
              <w:t>：</w:t>
            </w:r>
            <w:r>
              <w:rPr>
                <w:rFonts w:hint="eastAsia" w:ascii="宋体" w:hAnsi="宋体" w:cs="宋体"/>
                <w:color w:val="000000"/>
                <w:sz w:val="21"/>
                <w:szCs w:val="21"/>
              </w:rPr>
              <w:t>根据投标人针对本项目提供的院感管理方案（至少包括：①具有针对本项目实际情况制定的院感防控方案；②员工安全防范措施方案。</w:t>
            </w:r>
            <w:r>
              <w:rPr>
                <w:rFonts w:hint="eastAsia" w:ascii="宋体" w:hAnsi="宋体" w:cs="宋体"/>
                <w:color w:val="000000"/>
                <w:sz w:val="21"/>
                <w:szCs w:val="21"/>
                <w:lang w:eastAsia="zh-CN"/>
              </w:rPr>
              <w:t>）</w:t>
            </w:r>
          </w:p>
          <w:p w14:paraId="76707BBC">
            <w:pPr>
              <w:rPr>
                <w:rFonts w:hint="eastAsia" w:ascii="宋体" w:hAnsi="宋体" w:cs="宋体"/>
                <w:color w:val="000000"/>
                <w:sz w:val="21"/>
                <w:szCs w:val="21"/>
              </w:rPr>
            </w:pPr>
            <w:r>
              <w:rPr>
                <w:rFonts w:hint="eastAsia" w:ascii="宋体" w:hAnsi="宋体" w:cs="宋体"/>
                <w:color w:val="000000"/>
                <w:sz w:val="21"/>
                <w:szCs w:val="21"/>
              </w:rPr>
              <w:t>分档标准：</w:t>
            </w:r>
          </w:p>
          <w:p w14:paraId="4C1CD3C7">
            <w:pPr>
              <w:rPr>
                <w:rFonts w:hint="eastAsia" w:ascii="宋体" w:hAnsi="宋体" w:cs="宋体"/>
                <w:color w:val="000000"/>
                <w:sz w:val="21"/>
                <w:szCs w:val="21"/>
              </w:rPr>
            </w:pPr>
            <w:r>
              <w:rPr>
                <w:rFonts w:hint="eastAsia" w:ascii="宋体" w:hAnsi="宋体" w:cs="宋体"/>
                <w:color w:val="000000"/>
                <w:sz w:val="21"/>
                <w:szCs w:val="21"/>
              </w:rPr>
              <w:t>优（1</w:t>
            </w:r>
            <w:r>
              <w:rPr>
                <w:rFonts w:hint="eastAsia" w:ascii="宋体" w:hAnsi="宋体" w:cs="宋体"/>
                <w:color w:val="000000"/>
                <w:sz w:val="21"/>
                <w:szCs w:val="21"/>
                <w:lang w:val="en-US" w:eastAsia="zh-CN"/>
              </w:rPr>
              <w:t>0</w:t>
            </w:r>
            <w:r>
              <w:rPr>
                <w:rFonts w:hint="eastAsia" w:ascii="宋体" w:hAnsi="宋体" w:cs="宋体"/>
                <w:color w:val="000000"/>
                <w:sz w:val="21"/>
                <w:szCs w:val="21"/>
              </w:rPr>
              <w:t>分）：</w:t>
            </w:r>
            <w:r>
              <w:rPr>
                <w:rFonts w:hint="eastAsia" w:ascii="宋体" w:hAnsi="宋体" w:cs="宋体"/>
                <w:color w:val="000000"/>
                <w:sz w:val="21"/>
                <w:szCs w:val="21"/>
                <w:lang w:val="en-US" w:eastAsia="zh-CN"/>
              </w:rPr>
              <w:t>方案完善</w:t>
            </w:r>
            <w:r>
              <w:rPr>
                <w:rFonts w:hint="eastAsia" w:ascii="宋体" w:hAnsi="宋体" w:cs="宋体"/>
                <w:color w:val="000000"/>
                <w:sz w:val="21"/>
                <w:szCs w:val="21"/>
              </w:rPr>
              <w:t>，</w:t>
            </w:r>
            <w:r>
              <w:rPr>
                <w:rFonts w:hint="eastAsia" w:ascii="宋体" w:hAnsi="宋体" w:cs="宋体"/>
                <w:color w:val="000000"/>
                <w:sz w:val="21"/>
                <w:szCs w:val="21"/>
                <w:lang w:val="en-US" w:eastAsia="zh-CN"/>
              </w:rPr>
              <w:t>针对性强</w:t>
            </w:r>
            <w:r>
              <w:rPr>
                <w:rFonts w:hint="eastAsia" w:ascii="宋体" w:hAnsi="宋体" w:cs="宋体"/>
                <w:color w:val="000000"/>
                <w:sz w:val="21"/>
                <w:szCs w:val="21"/>
              </w:rPr>
              <w:t>。</w:t>
            </w:r>
          </w:p>
          <w:p w14:paraId="6AC21AB4">
            <w:pPr>
              <w:rPr>
                <w:rFonts w:hint="eastAsia" w:ascii="宋体" w:hAnsi="宋体" w:cs="宋体"/>
                <w:color w:val="000000"/>
                <w:sz w:val="21"/>
                <w:szCs w:val="21"/>
              </w:rPr>
            </w:pPr>
            <w:r>
              <w:rPr>
                <w:rFonts w:hint="eastAsia" w:ascii="宋体" w:hAnsi="宋体" w:cs="宋体"/>
                <w:color w:val="000000"/>
                <w:sz w:val="21"/>
                <w:szCs w:val="21"/>
              </w:rPr>
              <w:t>良（</w:t>
            </w:r>
            <w:r>
              <w:rPr>
                <w:rFonts w:hint="eastAsia" w:ascii="宋体" w:hAnsi="宋体" w:cs="宋体"/>
                <w:color w:val="000000"/>
                <w:sz w:val="21"/>
                <w:szCs w:val="21"/>
                <w:lang w:val="en-US" w:eastAsia="zh-CN"/>
              </w:rPr>
              <w:t>7</w:t>
            </w:r>
            <w:r>
              <w:rPr>
                <w:rFonts w:hint="eastAsia" w:ascii="宋体" w:hAnsi="宋体" w:cs="宋体"/>
                <w:color w:val="000000"/>
                <w:sz w:val="21"/>
                <w:szCs w:val="21"/>
              </w:rPr>
              <w:t>分）：覆盖大部分内容，措施较具体。</w:t>
            </w:r>
          </w:p>
          <w:p w14:paraId="1E34ED66">
            <w:pPr>
              <w:rPr>
                <w:rFonts w:hint="eastAsia" w:ascii="宋体" w:hAnsi="宋体" w:cs="宋体"/>
                <w:color w:val="000000"/>
                <w:sz w:val="21"/>
                <w:szCs w:val="21"/>
              </w:rPr>
            </w:pPr>
            <w:r>
              <w:rPr>
                <w:rFonts w:hint="eastAsia" w:ascii="宋体" w:hAnsi="宋体" w:cs="宋体"/>
                <w:color w:val="000000"/>
                <w:sz w:val="21"/>
                <w:szCs w:val="21"/>
              </w:rPr>
              <w:t>中（</w:t>
            </w:r>
            <w:r>
              <w:rPr>
                <w:rFonts w:hint="eastAsia" w:ascii="宋体" w:hAnsi="宋体" w:cs="宋体"/>
                <w:color w:val="000000"/>
                <w:sz w:val="21"/>
                <w:szCs w:val="21"/>
                <w:lang w:val="en-US" w:eastAsia="zh-CN"/>
              </w:rPr>
              <w:t>4</w:t>
            </w:r>
            <w:r>
              <w:rPr>
                <w:rFonts w:hint="eastAsia" w:ascii="宋体" w:hAnsi="宋体" w:cs="宋体"/>
                <w:color w:val="000000"/>
                <w:sz w:val="21"/>
                <w:szCs w:val="21"/>
              </w:rPr>
              <w:t>分）：仅有文字制度，缺乏落地流程图。</w:t>
            </w:r>
          </w:p>
          <w:p w14:paraId="4260BFC0">
            <w:pPr>
              <w:rPr>
                <w:rFonts w:hint="eastAsia" w:ascii="宋体" w:hAnsi="宋体" w:cs="宋体" w:eastAsiaTheme="minorEastAsia"/>
                <w:color w:val="000000"/>
                <w:sz w:val="21"/>
                <w:szCs w:val="21"/>
                <w:lang w:eastAsia="zh-CN"/>
              </w:rPr>
            </w:pPr>
            <w:r>
              <w:rPr>
                <w:rFonts w:hint="eastAsia" w:ascii="宋体" w:hAnsi="宋体" w:cs="宋体"/>
                <w:color w:val="000000"/>
                <w:sz w:val="21"/>
                <w:szCs w:val="21"/>
              </w:rPr>
              <w:t>差（1分）：制度拷贝网络条文，不符合医院实际</w:t>
            </w:r>
            <w:r>
              <w:rPr>
                <w:rFonts w:hint="eastAsia" w:ascii="宋体" w:hAnsi="宋体" w:cs="宋体"/>
                <w:color w:val="000000"/>
                <w:sz w:val="21"/>
                <w:szCs w:val="21"/>
                <w:lang w:eastAsia="zh-CN"/>
              </w:rPr>
              <w:t>。</w:t>
            </w:r>
          </w:p>
        </w:tc>
        <w:tc>
          <w:tcPr>
            <w:tcW w:w="1748" w:type="dxa"/>
            <w:tcBorders>
              <w:top w:val="single" w:color="auto" w:sz="4" w:space="0"/>
            </w:tcBorders>
            <w:noWrap w:val="0"/>
            <w:vAlign w:val="center"/>
          </w:tcPr>
          <w:p w14:paraId="14981A7C">
            <w:pPr>
              <w:spacing w:line="360" w:lineRule="exact"/>
              <w:ind w:firstLine="420" w:firstLineChars="200"/>
              <w:rPr>
                <w:rFonts w:ascii="宋体" w:hAnsi="宋体" w:cs="宋体"/>
                <w:color w:val="000000"/>
                <w:sz w:val="21"/>
                <w:szCs w:val="21"/>
              </w:rPr>
            </w:pPr>
            <w:r>
              <w:rPr>
                <w:rFonts w:hint="eastAsia" w:ascii="宋体" w:hAnsi="宋体" w:cs="宋体"/>
                <w:color w:val="000000"/>
                <w:sz w:val="21"/>
                <w:szCs w:val="21"/>
              </w:rPr>
              <w:t>提供院感管理方案的相关制度、职责、方案并加盖投标人鲜章。</w:t>
            </w:r>
          </w:p>
        </w:tc>
        <w:tc>
          <w:tcPr>
            <w:tcW w:w="907" w:type="dxa"/>
            <w:noWrap w:val="0"/>
            <w:vAlign w:val="center"/>
          </w:tcPr>
          <w:p w14:paraId="4166C068">
            <w:pPr>
              <w:spacing w:line="360" w:lineRule="exact"/>
              <w:ind w:firstLine="420" w:firstLineChars="200"/>
              <w:rPr>
                <w:rFonts w:ascii="宋体" w:hAnsi="宋体" w:cs="宋体"/>
                <w:color w:val="000000"/>
                <w:sz w:val="21"/>
                <w:szCs w:val="21"/>
              </w:rPr>
            </w:pPr>
          </w:p>
        </w:tc>
      </w:tr>
      <w:tr w14:paraId="2255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jc w:val="center"/>
        </w:trPr>
        <w:tc>
          <w:tcPr>
            <w:tcW w:w="508" w:type="dxa"/>
            <w:vMerge w:val="continue"/>
            <w:noWrap w:val="0"/>
            <w:vAlign w:val="center"/>
          </w:tcPr>
          <w:p w14:paraId="4C874148">
            <w:pPr>
              <w:spacing w:line="360" w:lineRule="exact"/>
              <w:rPr>
                <w:rFonts w:ascii="宋体" w:hAnsi="宋体" w:cs="宋体"/>
                <w:color w:val="000000"/>
                <w:sz w:val="21"/>
                <w:szCs w:val="21"/>
              </w:rPr>
            </w:pPr>
          </w:p>
        </w:tc>
        <w:tc>
          <w:tcPr>
            <w:tcW w:w="1150" w:type="dxa"/>
            <w:vMerge w:val="continue"/>
            <w:noWrap w:val="0"/>
            <w:vAlign w:val="center"/>
          </w:tcPr>
          <w:p w14:paraId="367DA06F">
            <w:pPr>
              <w:spacing w:line="360" w:lineRule="exact"/>
              <w:rPr>
                <w:rFonts w:ascii="宋体" w:hAnsi="宋体" w:cs="宋体"/>
                <w:color w:val="000000"/>
                <w:sz w:val="21"/>
                <w:szCs w:val="21"/>
              </w:rPr>
            </w:pPr>
          </w:p>
        </w:tc>
        <w:tc>
          <w:tcPr>
            <w:tcW w:w="931" w:type="dxa"/>
            <w:noWrap w:val="0"/>
            <w:vAlign w:val="center"/>
          </w:tcPr>
          <w:p w14:paraId="10D33673">
            <w:pPr>
              <w:spacing w:line="360" w:lineRule="exact"/>
              <w:rPr>
                <w:rFonts w:hint="eastAsia" w:ascii="宋体" w:hAnsi="宋体" w:cs="宋体"/>
                <w:color w:val="000000"/>
                <w:sz w:val="21"/>
                <w:szCs w:val="21"/>
              </w:rPr>
            </w:pPr>
            <w:r>
              <w:rPr>
                <w:rFonts w:hint="default" w:ascii="宋体" w:hAnsi="宋体" w:cs="宋体"/>
                <w:color w:val="000000"/>
                <w:sz w:val="21"/>
                <w:szCs w:val="21"/>
              </w:rPr>
              <w:t>智能信息化管理系统</w:t>
            </w:r>
          </w:p>
        </w:tc>
        <w:tc>
          <w:tcPr>
            <w:tcW w:w="750" w:type="dxa"/>
            <w:noWrap w:val="0"/>
            <w:vAlign w:val="center"/>
          </w:tcPr>
          <w:p w14:paraId="1B6F0C84">
            <w:pPr>
              <w:spacing w:line="360" w:lineRule="exact"/>
              <w:jc w:val="center"/>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10</w:t>
            </w:r>
          </w:p>
        </w:tc>
        <w:tc>
          <w:tcPr>
            <w:tcW w:w="3757" w:type="dxa"/>
            <w:noWrap w:val="0"/>
            <w:vAlign w:val="center"/>
          </w:tcPr>
          <w:p w14:paraId="42FFB85A">
            <w:pPr>
              <w:spacing w:line="360" w:lineRule="exact"/>
              <w:ind w:firstLine="420" w:firstLineChars="200"/>
              <w:rPr>
                <w:rFonts w:ascii="宋体" w:hAnsi="宋体" w:cs="宋体"/>
                <w:color w:val="000000"/>
                <w:sz w:val="21"/>
                <w:szCs w:val="21"/>
              </w:rPr>
            </w:pPr>
            <w:r>
              <w:rPr>
                <w:rFonts w:hint="eastAsia" w:ascii="宋体" w:hAnsi="宋体" w:cs="宋体"/>
                <w:color w:val="000000"/>
                <w:sz w:val="21"/>
                <w:szCs w:val="21"/>
              </w:rPr>
              <w:t>评审内容</w:t>
            </w:r>
            <w:r>
              <w:rPr>
                <w:rFonts w:hint="default" w:ascii="宋体" w:hAnsi="宋体" w:cs="宋体"/>
                <w:color w:val="000000"/>
                <w:sz w:val="21"/>
                <w:szCs w:val="21"/>
              </w:rPr>
              <w:t>：参选供应商为本项目配备智能信息化专业管理系统，支持以下功能：</w:t>
            </w:r>
            <w:r>
              <w:rPr>
                <w:rFonts w:hint="default" w:ascii="宋体" w:hAnsi="宋体" w:cs="宋体"/>
                <w:color w:val="000000" w:themeColor="text1"/>
                <w:sz w:val="21"/>
                <w:szCs w:val="21"/>
                <w14:textFill>
                  <w14:solidFill>
                    <w14:schemeClr w14:val="tx1"/>
                  </w14:solidFill>
                </w14:textFill>
              </w:rPr>
              <w:t>客户评估、预约管理、业务订单管理、缴费记录查询</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14:textFill>
                  <w14:solidFill>
                    <w14:schemeClr w14:val="tx1"/>
                  </w14:solidFill>
                </w14:textFill>
              </w:rPr>
              <w:t>客户评价记录功能。每满足一项得</w:t>
            </w:r>
            <w:r>
              <w:rPr>
                <w:rFonts w:hint="eastAsia" w:ascii="宋体" w:hAnsi="宋体" w:cs="宋体"/>
                <w:color w:val="000000" w:themeColor="text1"/>
                <w:sz w:val="21"/>
                <w:szCs w:val="21"/>
                <w:lang w:val="en-US" w:eastAsia="zh-CN"/>
                <w14:textFill>
                  <w14:solidFill>
                    <w14:schemeClr w14:val="tx1"/>
                  </w14:solidFill>
                </w14:textFill>
              </w:rPr>
              <w:t>2</w:t>
            </w:r>
            <w:r>
              <w:rPr>
                <w:rFonts w:hint="default" w:ascii="宋体" w:hAnsi="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全部满足得10分</w:t>
            </w:r>
            <w:r>
              <w:rPr>
                <w:rFonts w:hint="default" w:ascii="宋体" w:hAnsi="宋体" w:cs="宋体"/>
                <w:color w:val="000000"/>
                <w:sz w:val="21"/>
                <w:szCs w:val="21"/>
              </w:rPr>
              <w:t>。软件为参选供应商自主研发的，须提供有效的软件功能截屏、软件著作权登记证书复印件并加盖公章（著作权人须为参选供应商)，否则不得分；软件为外购的，须提供有效的软件功能截屏并加盖公章、软件著作权登记证书复印件并加盖公章、购买发票复印件并加盖公章，否则不得分。</w:t>
            </w:r>
          </w:p>
        </w:tc>
        <w:tc>
          <w:tcPr>
            <w:tcW w:w="1748" w:type="dxa"/>
            <w:noWrap w:val="0"/>
            <w:vAlign w:val="center"/>
          </w:tcPr>
          <w:p w14:paraId="56F1449E">
            <w:pPr>
              <w:spacing w:line="360" w:lineRule="exact"/>
              <w:rPr>
                <w:rFonts w:ascii="宋体" w:hAnsi="宋体" w:cs="宋体"/>
                <w:color w:val="000000"/>
                <w:sz w:val="21"/>
                <w:szCs w:val="21"/>
              </w:rPr>
            </w:pPr>
          </w:p>
        </w:tc>
        <w:tc>
          <w:tcPr>
            <w:tcW w:w="907" w:type="dxa"/>
            <w:noWrap w:val="0"/>
            <w:vAlign w:val="center"/>
          </w:tcPr>
          <w:p w14:paraId="451ED2F2">
            <w:pPr>
              <w:spacing w:line="360" w:lineRule="exact"/>
              <w:rPr>
                <w:rFonts w:ascii="宋体" w:hAnsi="宋体" w:cs="宋体"/>
                <w:color w:val="000000"/>
                <w:sz w:val="21"/>
                <w:szCs w:val="21"/>
              </w:rPr>
            </w:pPr>
          </w:p>
        </w:tc>
      </w:tr>
      <w:tr w14:paraId="056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508" w:type="dxa"/>
            <w:vMerge w:val="restart"/>
            <w:noWrap w:val="0"/>
            <w:vAlign w:val="center"/>
          </w:tcPr>
          <w:p w14:paraId="3524E34D">
            <w:pPr>
              <w:spacing w:line="360" w:lineRule="exact"/>
              <w:rPr>
                <w:rFonts w:ascii="宋体" w:hAnsi="宋体" w:cs="宋体"/>
                <w:color w:val="000000"/>
                <w:sz w:val="21"/>
                <w:szCs w:val="21"/>
              </w:rPr>
            </w:pPr>
            <w:r>
              <w:rPr>
                <w:rFonts w:hint="eastAsia" w:ascii="宋体" w:hAnsi="宋体" w:cs="宋体"/>
                <w:color w:val="000000"/>
                <w:sz w:val="21"/>
                <w:szCs w:val="21"/>
              </w:rPr>
              <w:t>3</w:t>
            </w:r>
          </w:p>
        </w:tc>
        <w:tc>
          <w:tcPr>
            <w:tcW w:w="1150" w:type="dxa"/>
            <w:vMerge w:val="restart"/>
            <w:noWrap w:val="0"/>
            <w:vAlign w:val="center"/>
          </w:tcPr>
          <w:p w14:paraId="6CB1A203">
            <w:pPr>
              <w:spacing w:line="360" w:lineRule="exact"/>
              <w:rPr>
                <w:rFonts w:ascii="宋体" w:hAnsi="宋体" w:cs="宋体"/>
                <w:color w:val="000000"/>
                <w:sz w:val="21"/>
                <w:szCs w:val="21"/>
              </w:rPr>
            </w:pPr>
            <w:r>
              <w:rPr>
                <w:rFonts w:hint="eastAsia" w:ascii="宋体" w:hAnsi="宋体" w:cs="宋体"/>
                <w:color w:val="000000"/>
                <w:sz w:val="21"/>
                <w:szCs w:val="21"/>
              </w:rPr>
              <w:t>商务部分</w:t>
            </w:r>
          </w:p>
          <w:p w14:paraId="4B4F105A">
            <w:pPr>
              <w:spacing w:line="360" w:lineRule="exact"/>
              <w:rPr>
                <w:rFonts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30</w:t>
            </w:r>
            <w:r>
              <w:rPr>
                <w:rFonts w:hint="eastAsia" w:ascii="宋体" w:hAnsi="宋体" w:cs="宋体"/>
                <w:color w:val="000000"/>
                <w:sz w:val="21"/>
                <w:szCs w:val="21"/>
              </w:rPr>
              <w:t>%）</w:t>
            </w:r>
          </w:p>
        </w:tc>
        <w:tc>
          <w:tcPr>
            <w:tcW w:w="1681" w:type="dxa"/>
            <w:gridSpan w:val="2"/>
            <w:noWrap w:val="0"/>
            <w:vAlign w:val="center"/>
          </w:tcPr>
          <w:p w14:paraId="4B0B51C6">
            <w:pPr>
              <w:spacing w:line="360" w:lineRule="exact"/>
              <w:ind w:firstLine="420" w:firstLineChars="200"/>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15</w:t>
            </w:r>
          </w:p>
        </w:tc>
        <w:tc>
          <w:tcPr>
            <w:tcW w:w="3757" w:type="dxa"/>
            <w:noWrap w:val="0"/>
            <w:vAlign w:val="center"/>
          </w:tcPr>
          <w:p w14:paraId="1F6459D4">
            <w:pPr>
              <w:pStyle w:val="20"/>
              <w:numPr>
                <w:ilvl w:val="0"/>
                <w:numId w:val="2"/>
              </w:numPr>
              <w:rPr>
                <w:rFonts w:hint="eastAsia" w:ascii="宋体" w:hAnsi="宋体" w:cs="宋体"/>
                <w:color w:val="000000"/>
                <w:sz w:val="21"/>
                <w:szCs w:val="21"/>
              </w:rPr>
            </w:pPr>
            <w:r>
              <w:rPr>
                <w:rFonts w:hint="eastAsia" w:ascii="宋体" w:hAnsi="宋体" w:cs="宋体"/>
                <w:color w:val="000000"/>
                <w:sz w:val="21"/>
                <w:szCs w:val="21"/>
              </w:rPr>
              <w:t>自2022年起为国内综合三甲医院提供过医疗护理员陪护服务的机构，含月嫂/母婴护理业绩的</w:t>
            </w:r>
            <w:r>
              <w:rPr>
                <w:rFonts w:hint="eastAsia" w:ascii="宋体" w:hAnsi="宋体" w:cs="宋体"/>
                <w:color w:val="000000"/>
                <w:sz w:val="21"/>
                <w:szCs w:val="21"/>
                <w:lang w:eastAsia="zh-CN"/>
              </w:rPr>
              <w:t>，</w:t>
            </w:r>
            <w:r>
              <w:rPr>
                <w:rFonts w:hint="eastAsia" w:ascii="宋体" w:hAnsi="宋体" w:cs="宋体"/>
                <w:color w:val="000000"/>
                <w:sz w:val="21"/>
                <w:szCs w:val="21"/>
              </w:rPr>
              <w:t>一个项目得</w:t>
            </w:r>
            <w:r>
              <w:rPr>
                <w:rFonts w:hint="eastAsia" w:ascii="宋体" w:hAnsi="宋体" w:cs="宋体"/>
                <w:color w:val="000000"/>
                <w:sz w:val="21"/>
                <w:szCs w:val="21"/>
                <w:lang w:val="en-US" w:eastAsia="zh-CN"/>
              </w:rPr>
              <w:t>3</w:t>
            </w:r>
            <w:r>
              <w:rPr>
                <w:rFonts w:hint="eastAsia" w:ascii="宋体" w:hAnsi="宋体" w:cs="宋体"/>
                <w:color w:val="000000"/>
                <w:sz w:val="21"/>
                <w:szCs w:val="21"/>
              </w:rPr>
              <w:t>分，最多可得</w:t>
            </w:r>
            <w:r>
              <w:rPr>
                <w:rFonts w:hint="eastAsia" w:ascii="宋体" w:hAnsi="宋体" w:cs="宋体"/>
                <w:color w:val="000000"/>
                <w:sz w:val="21"/>
                <w:szCs w:val="21"/>
                <w:lang w:val="en-US" w:eastAsia="zh-CN"/>
              </w:rPr>
              <w:t>9</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不包含的</w:t>
            </w:r>
            <w:r>
              <w:rPr>
                <w:rFonts w:hint="eastAsia" w:ascii="宋体" w:hAnsi="宋体" w:cs="宋体"/>
                <w:color w:val="000000"/>
                <w:sz w:val="21"/>
                <w:szCs w:val="21"/>
              </w:rPr>
              <w:t>一个项目得</w:t>
            </w:r>
            <w:r>
              <w:rPr>
                <w:rFonts w:hint="eastAsia" w:ascii="宋体" w:hAnsi="宋体" w:cs="宋体"/>
                <w:color w:val="000000"/>
                <w:sz w:val="21"/>
                <w:szCs w:val="21"/>
                <w:lang w:val="en-US" w:eastAsia="zh-CN"/>
              </w:rPr>
              <w:t>2</w:t>
            </w:r>
            <w:r>
              <w:rPr>
                <w:rFonts w:hint="eastAsia" w:ascii="宋体" w:hAnsi="宋体" w:cs="宋体"/>
                <w:color w:val="000000"/>
                <w:sz w:val="21"/>
                <w:szCs w:val="21"/>
              </w:rPr>
              <w:t>分，最多可得</w:t>
            </w:r>
            <w:r>
              <w:rPr>
                <w:rFonts w:hint="eastAsia" w:ascii="宋体" w:hAnsi="宋体" w:cs="宋体"/>
                <w:color w:val="000000"/>
                <w:sz w:val="21"/>
                <w:szCs w:val="21"/>
                <w:lang w:val="en-US" w:eastAsia="zh-CN"/>
              </w:rPr>
              <w:t>6</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rPr>
              <w:t xml:space="preserve"> （提供服务合同复印件并加盖公章）。</w:t>
            </w:r>
          </w:p>
          <w:p w14:paraId="059E2F11">
            <w:pPr>
              <w:pStyle w:val="20"/>
              <w:numPr>
                <w:ilvl w:val="0"/>
                <w:numId w:val="0"/>
              </w:numPr>
              <w:rPr>
                <w:rFonts w:hint="eastAsia" w:ascii="宋体" w:hAnsi="宋体" w:cs="宋体"/>
                <w:color w:val="000000"/>
                <w:sz w:val="21"/>
                <w:szCs w:val="21"/>
              </w:rPr>
            </w:pPr>
            <w:r>
              <w:rPr>
                <w:rFonts w:hint="eastAsia" w:ascii="宋体" w:hAnsi="宋体" w:cs="宋体"/>
                <w:color w:val="000000"/>
                <w:sz w:val="21"/>
                <w:szCs w:val="21"/>
              </w:rPr>
              <w:t>2.自2022年起为二级医院提供服务的，含月嫂/母婴护理业绩的</w:t>
            </w:r>
            <w:r>
              <w:rPr>
                <w:rFonts w:hint="eastAsia" w:ascii="宋体" w:hAnsi="宋体" w:cs="宋体"/>
                <w:color w:val="000000"/>
                <w:sz w:val="21"/>
                <w:szCs w:val="21"/>
                <w:lang w:eastAsia="zh-CN"/>
              </w:rPr>
              <w:t>，</w:t>
            </w:r>
            <w:r>
              <w:rPr>
                <w:rFonts w:hint="eastAsia" w:ascii="宋体" w:hAnsi="宋体" w:cs="宋体"/>
                <w:color w:val="000000"/>
                <w:sz w:val="21"/>
                <w:szCs w:val="21"/>
              </w:rPr>
              <w:t>一个项目得</w:t>
            </w:r>
            <w:r>
              <w:rPr>
                <w:rFonts w:hint="eastAsia" w:ascii="宋体" w:hAnsi="宋体" w:cs="宋体"/>
                <w:color w:val="000000"/>
                <w:sz w:val="21"/>
                <w:szCs w:val="21"/>
                <w:lang w:val="en-US" w:eastAsia="zh-CN"/>
              </w:rPr>
              <w:t>2</w:t>
            </w:r>
            <w:r>
              <w:rPr>
                <w:rFonts w:hint="eastAsia" w:ascii="宋体" w:hAnsi="宋体" w:cs="宋体"/>
                <w:color w:val="000000"/>
                <w:sz w:val="21"/>
                <w:szCs w:val="21"/>
              </w:rPr>
              <w:t>分，最多可得</w:t>
            </w:r>
            <w:r>
              <w:rPr>
                <w:rFonts w:hint="eastAsia" w:ascii="宋体" w:hAnsi="宋体" w:cs="宋体"/>
                <w:color w:val="000000"/>
                <w:sz w:val="21"/>
                <w:szCs w:val="21"/>
                <w:lang w:val="en-US" w:eastAsia="zh-CN"/>
              </w:rPr>
              <w:t>6</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不包含的</w:t>
            </w:r>
            <w:r>
              <w:rPr>
                <w:rFonts w:hint="eastAsia" w:ascii="宋体" w:hAnsi="宋体" w:cs="宋体"/>
                <w:color w:val="000000"/>
                <w:sz w:val="21"/>
                <w:szCs w:val="21"/>
              </w:rPr>
              <w:t>每个得1分，最多可得</w:t>
            </w:r>
            <w:r>
              <w:rPr>
                <w:rFonts w:hint="eastAsia" w:ascii="宋体" w:hAnsi="宋体" w:cs="宋体"/>
                <w:color w:val="000000"/>
                <w:sz w:val="21"/>
                <w:szCs w:val="21"/>
                <w:lang w:val="en-US" w:eastAsia="zh-CN"/>
              </w:rPr>
              <w:t>3</w:t>
            </w:r>
            <w:r>
              <w:rPr>
                <w:rFonts w:hint="eastAsia" w:ascii="宋体" w:hAnsi="宋体" w:cs="宋体"/>
                <w:color w:val="000000"/>
                <w:sz w:val="21"/>
                <w:szCs w:val="21"/>
              </w:rPr>
              <w:t>分（提供服务合同复印件并加盖公章），不提供不得分。</w:t>
            </w:r>
          </w:p>
          <w:p w14:paraId="2CE40F5F">
            <w:pPr>
              <w:pStyle w:val="20"/>
              <w:numPr>
                <w:ilvl w:val="0"/>
                <w:numId w:val="0"/>
              </w:numPr>
              <w:rPr>
                <w:rFonts w:hint="eastAsia" w:ascii="宋体" w:hAnsi="宋体" w:cs="宋体"/>
                <w:color w:val="000000"/>
                <w:sz w:val="21"/>
                <w:szCs w:val="21"/>
              </w:rPr>
            </w:pPr>
          </w:p>
        </w:tc>
        <w:tc>
          <w:tcPr>
            <w:tcW w:w="1748" w:type="dxa"/>
            <w:noWrap w:val="0"/>
            <w:vAlign w:val="center"/>
          </w:tcPr>
          <w:p w14:paraId="432C83AF">
            <w:pPr>
              <w:spacing w:line="360" w:lineRule="exact"/>
              <w:ind w:firstLine="420" w:firstLineChars="200"/>
              <w:rPr>
                <w:rFonts w:ascii="宋体" w:hAnsi="宋体" w:cs="宋体"/>
                <w:color w:val="000000"/>
                <w:sz w:val="21"/>
                <w:szCs w:val="21"/>
              </w:rPr>
            </w:pPr>
          </w:p>
        </w:tc>
        <w:tc>
          <w:tcPr>
            <w:tcW w:w="907" w:type="dxa"/>
            <w:noWrap w:val="0"/>
            <w:vAlign w:val="center"/>
          </w:tcPr>
          <w:p w14:paraId="13E79AFE">
            <w:pPr>
              <w:spacing w:line="360" w:lineRule="exact"/>
              <w:ind w:firstLine="420" w:firstLineChars="200"/>
              <w:rPr>
                <w:rFonts w:ascii="宋体" w:hAnsi="宋体" w:cs="宋体"/>
                <w:color w:val="000000"/>
                <w:sz w:val="21"/>
                <w:szCs w:val="21"/>
              </w:rPr>
            </w:pPr>
          </w:p>
        </w:tc>
      </w:tr>
      <w:tr w14:paraId="49DD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8" w:type="dxa"/>
            <w:vMerge w:val="continue"/>
            <w:noWrap w:val="0"/>
            <w:vAlign w:val="center"/>
          </w:tcPr>
          <w:p w14:paraId="6A22368D">
            <w:pPr>
              <w:spacing w:line="360" w:lineRule="exact"/>
              <w:ind w:firstLine="420" w:firstLineChars="200"/>
              <w:rPr>
                <w:rFonts w:ascii="宋体" w:hAnsi="宋体" w:cs="宋体"/>
                <w:color w:val="000000"/>
                <w:sz w:val="21"/>
                <w:szCs w:val="21"/>
              </w:rPr>
            </w:pPr>
          </w:p>
        </w:tc>
        <w:tc>
          <w:tcPr>
            <w:tcW w:w="1150" w:type="dxa"/>
            <w:vMerge w:val="continue"/>
            <w:noWrap w:val="0"/>
            <w:vAlign w:val="center"/>
          </w:tcPr>
          <w:p w14:paraId="6E1F9DDF">
            <w:pPr>
              <w:spacing w:line="360" w:lineRule="exact"/>
              <w:ind w:firstLine="420" w:firstLineChars="200"/>
              <w:rPr>
                <w:rFonts w:ascii="宋体" w:hAnsi="宋体" w:cs="宋体"/>
                <w:color w:val="000000"/>
                <w:sz w:val="21"/>
                <w:szCs w:val="21"/>
              </w:rPr>
            </w:pPr>
          </w:p>
        </w:tc>
        <w:tc>
          <w:tcPr>
            <w:tcW w:w="1681" w:type="dxa"/>
            <w:gridSpan w:val="2"/>
            <w:noWrap w:val="0"/>
            <w:vAlign w:val="center"/>
          </w:tcPr>
          <w:p w14:paraId="554B9CAB">
            <w:pPr>
              <w:spacing w:line="360" w:lineRule="exact"/>
              <w:ind w:firstLine="420" w:firstLineChars="200"/>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5</w:t>
            </w:r>
          </w:p>
        </w:tc>
        <w:tc>
          <w:tcPr>
            <w:tcW w:w="3757" w:type="dxa"/>
            <w:noWrap w:val="0"/>
            <w:vAlign w:val="center"/>
          </w:tcPr>
          <w:p w14:paraId="4D620007">
            <w:pPr>
              <w:pStyle w:val="20"/>
              <w:rPr>
                <w:rFonts w:ascii="宋体" w:hAnsi="宋体" w:cs="宋体"/>
                <w:color w:val="000000"/>
                <w:sz w:val="21"/>
                <w:szCs w:val="21"/>
              </w:rPr>
            </w:pPr>
            <w:r>
              <w:rPr>
                <w:rFonts w:hint="eastAsia" w:ascii="宋体" w:hAnsi="宋体" w:cs="宋体"/>
                <w:color w:val="000000"/>
                <w:sz w:val="21"/>
                <w:szCs w:val="21"/>
              </w:rPr>
              <w:tab/>
            </w:r>
            <w:r>
              <w:rPr>
                <w:rFonts w:hint="eastAsia" w:ascii="宋体" w:hAnsi="宋体" w:cs="宋体"/>
                <w:color w:val="000000"/>
                <w:sz w:val="21"/>
                <w:szCs w:val="21"/>
                <w:lang w:val="en-US" w:eastAsia="zh-CN"/>
              </w:rPr>
              <w:t>供应商</w:t>
            </w:r>
            <w:r>
              <w:rPr>
                <w:rFonts w:hint="eastAsia" w:ascii="宋体" w:hAnsi="宋体" w:cs="宋体"/>
                <w:color w:val="000000"/>
                <w:sz w:val="21"/>
                <w:szCs w:val="21"/>
              </w:rPr>
              <w:t>在项目所在地（市）设有分公司、办事处或固定营业场所（提供营业执照或</w:t>
            </w:r>
            <w:r>
              <w:rPr>
                <w:rFonts w:hint="eastAsia" w:ascii="宋体" w:hAnsi="宋体" w:cs="宋体"/>
                <w:color w:val="000000"/>
                <w:sz w:val="21"/>
                <w:szCs w:val="21"/>
                <w:lang w:val="en-US" w:eastAsia="zh-CN"/>
              </w:rPr>
              <w:t>相关佐证材料</w:t>
            </w:r>
            <w:r>
              <w:rPr>
                <w:rFonts w:hint="eastAsia" w:ascii="宋体" w:hAnsi="宋体" w:cs="宋体"/>
                <w:color w:val="000000"/>
                <w:sz w:val="21"/>
                <w:szCs w:val="21"/>
              </w:rPr>
              <w:t>），得</w:t>
            </w:r>
            <w:r>
              <w:rPr>
                <w:rFonts w:hint="eastAsia" w:ascii="宋体" w:hAnsi="宋体" w:cs="宋体"/>
                <w:color w:val="000000"/>
                <w:sz w:val="21"/>
                <w:szCs w:val="21"/>
                <w:lang w:val="en-US" w:eastAsia="zh-CN"/>
              </w:rPr>
              <w:t>5</w:t>
            </w:r>
            <w:r>
              <w:rPr>
                <w:rFonts w:hint="eastAsia" w:ascii="宋体" w:hAnsi="宋体" w:cs="宋体"/>
                <w:color w:val="000000"/>
                <w:sz w:val="21"/>
                <w:szCs w:val="21"/>
              </w:rPr>
              <w:t>分；无则0分。</w:t>
            </w:r>
          </w:p>
        </w:tc>
        <w:tc>
          <w:tcPr>
            <w:tcW w:w="1748" w:type="dxa"/>
            <w:noWrap w:val="0"/>
            <w:vAlign w:val="center"/>
          </w:tcPr>
          <w:p w14:paraId="3767BC12">
            <w:pPr>
              <w:spacing w:line="360" w:lineRule="exact"/>
              <w:ind w:firstLine="420" w:firstLineChars="200"/>
              <w:rPr>
                <w:rFonts w:ascii="宋体" w:hAnsi="宋体" w:cs="宋体"/>
                <w:color w:val="000000"/>
                <w:sz w:val="21"/>
                <w:szCs w:val="21"/>
              </w:rPr>
            </w:pPr>
          </w:p>
        </w:tc>
        <w:tc>
          <w:tcPr>
            <w:tcW w:w="907" w:type="dxa"/>
            <w:noWrap w:val="0"/>
            <w:vAlign w:val="center"/>
          </w:tcPr>
          <w:p w14:paraId="7B89232B">
            <w:pPr>
              <w:spacing w:line="360" w:lineRule="exact"/>
              <w:ind w:firstLine="420" w:firstLineChars="200"/>
              <w:rPr>
                <w:rFonts w:ascii="宋体" w:hAnsi="宋体" w:cs="宋体"/>
                <w:color w:val="000000"/>
                <w:sz w:val="21"/>
                <w:szCs w:val="21"/>
              </w:rPr>
            </w:pPr>
          </w:p>
        </w:tc>
      </w:tr>
      <w:tr w14:paraId="2206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508" w:type="dxa"/>
            <w:vMerge w:val="continue"/>
            <w:noWrap w:val="0"/>
            <w:vAlign w:val="center"/>
          </w:tcPr>
          <w:p w14:paraId="3E03F6A1">
            <w:pPr>
              <w:spacing w:line="360" w:lineRule="exact"/>
              <w:ind w:firstLine="420" w:firstLineChars="200"/>
              <w:rPr>
                <w:sz w:val="21"/>
                <w:szCs w:val="21"/>
              </w:rPr>
            </w:pPr>
          </w:p>
        </w:tc>
        <w:tc>
          <w:tcPr>
            <w:tcW w:w="1150" w:type="dxa"/>
            <w:vMerge w:val="continue"/>
            <w:noWrap w:val="0"/>
            <w:vAlign w:val="center"/>
          </w:tcPr>
          <w:p w14:paraId="3F068018">
            <w:pPr>
              <w:spacing w:line="360" w:lineRule="exact"/>
              <w:ind w:firstLine="420" w:firstLineChars="200"/>
              <w:rPr>
                <w:sz w:val="21"/>
                <w:szCs w:val="21"/>
              </w:rPr>
            </w:pPr>
          </w:p>
        </w:tc>
        <w:tc>
          <w:tcPr>
            <w:tcW w:w="1681" w:type="dxa"/>
            <w:gridSpan w:val="2"/>
            <w:noWrap w:val="0"/>
            <w:vAlign w:val="center"/>
          </w:tcPr>
          <w:p w14:paraId="2B1F8A43">
            <w:pPr>
              <w:spacing w:line="360" w:lineRule="exact"/>
              <w:ind w:firstLine="420" w:firstLineChars="200"/>
              <w:rPr>
                <w:rFonts w:hint="default"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10</w:t>
            </w:r>
          </w:p>
        </w:tc>
        <w:tc>
          <w:tcPr>
            <w:tcW w:w="3757" w:type="dxa"/>
            <w:noWrap w:val="0"/>
            <w:vAlign w:val="center"/>
          </w:tcPr>
          <w:p w14:paraId="2A365E55">
            <w:pPr>
              <w:spacing w:line="360" w:lineRule="exact"/>
              <w:ind w:firstLine="420" w:firstLineChars="200"/>
              <w:rPr>
                <w:rFonts w:hint="default" w:ascii="宋体" w:hAnsi="宋体" w:cs="宋体" w:eastAsiaTheme="minorEastAsia"/>
                <w:color w:val="000000"/>
                <w:sz w:val="21"/>
                <w:szCs w:val="21"/>
                <w:lang w:val="en-US" w:eastAsia="zh-CN"/>
              </w:rPr>
            </w:pPr>
            <w:r>
              <w:rPr>
                <w:rFonts w:hint="eastAsia" w:ascii="宋体" w:hAnsi="宋体" w:cs="宋体" w:eastAsiaTheme="minorEastAsia"/>
                <w:color w:val="000000"/>
                <w:kern w:val="2"/>
                <w:sz w:val="21"/>
                <w:szCs w:val="21"/>
                <w:lang w:val="en-US" w:eastAsia="zh-CN" w:bidi="ar-SA"/>
              </w:rPr>
              <w:t>投标人具有ISO9001质量管理体系认证得2分；职业健康安全ISO45001得2分；环境ISO14001得</w:t>
            </w:r>
            <w:r>
              <w:rPr>
                <w:rFonts w:hint="eastAsia" w:ascii="宋体" w:hAnsi="宋体" w:cs="宋体"/>
                <w:color w:val="000000"/>
                <w:kern w:val="2"/>
                <w:sz w:val="21"/>
                <w:szCs w:val="21"/>
                <w:lang w:val="en-US" w:eastAsia="zh-CN" w:bidi="ar-SA"/>
              </w:rPr>
              <w:t>2</w:t>
            </w:r>
            <w:r>
              <w:rPr>
                <w:rFonts w:hint="eastAsia" w:ascii="宋体" w:hAnsi="宋体" w:cs="宋体" w:eastAsiaTheme="minorEastAsia"/>
                <w:color w:val="000000"/>
                <w:kern w:val="2"/>
                <w:sz w:val="21"/>
                <w:szCs w:val="21"/>
                <w:lang w:val="en-US" w:eastAsia="zh-CN" w:bidi="ar-SA"/>
              </w:rPr>
              <w:t>分；获得省级及以上家政服务或护理行业诚信示范企业、标准化试点单位等荣誉</w:t>
            </w:r>
            <w:r>
              <w:rPr>
                <w:rFonts w:hint="eastAsia" w:ascii="宋体" w:hAnsi="宋体" w:cs="宋体"/>
                <w:color w:val="000000"/>
                <w:kern w:val="2"/>
                <w:sz w:val="21"/>
                <w:szCs w:val="21"/>
                <w:lang w:val="en-US" w:eastAsia="zh-CN" w:bidi="ar-SA"/>
              </w:rPr>
              <w:t>一项</w:t>
            </w: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得</w:t>
            </w:r>
            <w:r>
              <w:rPr>
                <w:rFonts w:hint="eastAsia" w:ascii="宋体" w:hAnsi="宋体" w:cs="宋体"/>
                <w:color w:val="000000" w:themeColor="text1"/>
                <w:kern w:val="2"/>
                <w:sz w:val="21"/>
                <w:szCs w:val="21"/>
                <w:lang w:val="en-US" w:eastAsia="zh-CN" w:bidi="ar-SA"/>
                <w14:textFill>
                  <w14:solidFill>
                    <w14:schemeClr w14:val="tx1"/>
                  </w14:solidFill>
                </w14:textFill>
              </w:rPr>
              <w:t>2分，最多得4</w:t>
            </w: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分</w:t>
            </w:r>
            <w:r>
              <w:rPr>
                <w:rFonts w:hint="eastAsia" w:ascii="宋体" w:hAnsi="宋体" w:cs="宋体" w:eastAsiaTheme="minorEastAsia"/>
                <w:color w:val="C00000"/>
                <w:kern w:val="2"/>
                <w:sz w:val="21"/>
                <w:szCs w:val="21"/>
                <w:lang w:val="en-US" w:eastAsia="zh-CN" w:bidi="ar-SA"/>
              </w:rPr>
              <w:t>。</w:t>
            </w:r>
            <w:r>
              <w:rPr>
                <w:rFonts w:hint="eastAsia" w:ascii="宋体" w:hAnsi="宋体" w:cs="宋体" w:eastAsiaTheme="minorEastAsia"/>
                <w:color w:val="000000"/>
                <w:kern w:val="2"/>
                <w:sz w:val="21"/>
                <w:szCs w:val="21"/>
                <w:lang w:val="en-US" w:eastAsia="zh-CN" w:bidi="ar-SA"/>
              </w:rPr>
              <w:t>需提供有效期内证书复印件。</w:t>
            </w:r>
            <w:r>
              <w:rPr>
                <w:rFonts w:hint="eastAsia" w:ascii="宋体" w:hAnsi="宋体" w:cs="宋体"/>
                <w:color w:val="000000"/>
                <w:kern w:val="2"/>
                <w:sz w:val="21"/>
                <w:szCs w:val="21"/>
                <w:lang w:val="en-US" w:eastAsia="zh-CN" w:bidi="ar-SA"/>
              </w:rPr>
              <w:t>以上全部提供得10分。</w:t>
            </w:r>
          </w:p>
        </w:tc>
        <w:tc>
          <w:tcPr>
            <w:tcW w:w="1748" w:type="dxa"/>
            <w:noWrap w:val="0"/>
            <w:vAlign w:val="center"/>
          </w:tcPr>
          <w:p w14:paraId="3A4DD926">
            <w:pPr>
              <w:spacing w:line="360" w:lineRule="exact"/>
              <w:ind w:firstLine="420" w:firstLineChars="200"/>
              <w:rPr>
                <w:rFonts w:hint="default" w:ascii="宋体" w:hAnsi="宋体" w:cs="宋体" w:eastAsiaTheme="minorEastAsia"/>
                <w:color w:val="000000"/>
                <w:sz w:val="21"/>
                <w:szCs w:val="21"/>
                <w:lang w:val="en-US" w:eastAsia="zh-CN"/>
              </w:rPr>
            </w:pPr>
          </w:p>
        </w:tc>
        <w:tc>
          <w:tcPr>
            <w:tcW w:w="907" w:type="dxa"/>
            <w:noWrap w:val="0"/>
            <w:vAlign w:val="center"/>
          </w:tcPr>
          <w:p w14:paraId="709EBB17">
            <w:pPr>
              <w:spacing w:line="360" w:lineRule="exact"/>
              <w:ind w:firstLine="420" w:firstLineChars="200"/>
              <w:rPr>
                <w:rFonts w:hint="default" w:ascii="宋体" w:hAnsi="宋体" w:cs="宋体" w:eastAsiaTheme="minorEastAsia"/>
                <w:color w:val="000000"/>
                <w:sz w:val="21"/>
                <w:szCs w:val="21"/>
                <w:lang w:val="en-US" w:eastAsia="zh-CN"/>
              </w:rPr>
            </w:pPr>
          </w:p>
        </w:tc>
      </w:tr>
    </w:tbl>
    <w:p w14:paraId="24C5EF75">
      <w:pPr>
        <w:rPr>
          <w:sz w:val="32"/>
          <w:szCs w:val="40"/>
        </w:rPr>
        <w:sectPr>
          <w:pgSz w:w="11906" w:h="16838"/>
          <w:pgMar w:top="1440" w:right="1800" w:bottom="1270" w:left="1800" w:header="851" w:footer="992" w:gutter="0"/>
          <w:cols w:space="425" w:num="1"/>
          <w:docGrid w:type="lines" w:linePitch="312" w:charSpace="0"/>
        </w:sectPr>
      </w:pPr>
    </w:p>
    <w:p w14:paraId="2A75E97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r>
        <w:rPr>
          <w:rFonts w:hint="eastAsia"/>
          <w:sz w:val="44"/>
        </w:rPr>
        <w:t>一、报价表</w:t>
      </w:r>
    </w:p>
    <w:p w14:paraId="34DF1258">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heme="minorEastAsia" w:hAnsiTheme="minorEastAsia" w:eastAsiaTheme="minorEastAsia" w:cstheme="minorEastAsia"/>
          <w:color w:val="auto"/>
          <w:sz w:val="24"/>
          <w:szCs w:val="24"/>
          <w:lang w:eastAsia="zh-CN"/>
        </w:rPr>
      </w:pPr>
      <w:r>
        <w:rPr>
          <w:rFonts w:hint="eastAsia"/>
          <w:color w:val="auto"/>
          <w:sz w:val="24"/>
          <w:szCs w:val="24"/>
        </w:rPr>
        <w:t>项目名称：</w:t>
      </w:r>
      <w:r>
        <w:rPr>
          <w:rFonts w:hint="eastAsia" w:asciiTheme="minorEastAsia" w:hAnsiTheme="minorEastAsia" w:cstheme="minorEastAsia"/>
          <w:color w:val="auto"/>
          <w:sz w:val="24"/>
          <w:szCs w:val="24"/>
          <w:lang w:val="en-US" w:eastAsia="zh-CN"/>
        </w:rPr>
        <w:t>重庆市第九人民医院住院患者陪护、产科住院月嫂护理服务项目</w:t>
      </w:r>
    </w:p>
    <w:p w14:paraId="57DA4471">
      <w:pPr>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lang w:eastAsia="zh-CN"/>
        </w:rPr>
      </w:pPr>
      <w:r>
        <w:rPr>
          <w:rFonts w:hint="eastAsia" w:asciiTheme="minorEastAsia" w:hAnsiTheme="minorEastAsia" w:eastAsiaTheme="minorEastAsia" w:cstheme="minorEastAsia"/>
          <w:color w:val="auto"/>
          <w:sz w:val="24"/>
          <w:szCs w:val="24"/>
          <w:lang w:val="en-US" w:eastAsia="zh-CN"/>
        </w:rPr>
        <w:t>项目编号：26JYCG051</w:t>
      </w:r>
    </w:p>
    <w:tbl>
      <w:tblPr>
        <w:tblStyle w:val="13"/>
        <w:tblW w:w="0" w:type="auto"/>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5"/>
        <w:gridCol w:w="2219"/>
        <w:gridCol w:w="2200"/>
        <w:gridCol w:w="2048"/>
        <w:gridCol w:w="3159"/>
      </w:tblGrid>
      <w:tr w14:paraId="4547A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460D8617">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rPr>
              <w:t>序号</w:t>
            </w:r>
          </w:p>
        </w:tc>
        <w:tc>
          <w:tcPr>
            <w:tcW w:w="2219" w:type="dxa"/>
            <w:tcBorders>
              <w:top w:val="single" w:color="auto" w:sz="4" w:space="0"/>
              <w:left w:val="single" w:color="auto" w:sz="4" w:space="0"/>
              <w:bottom w:val="single" w:color="auto" w:sz="4" w:space="0"/>
              <w:right w:val="single" w:color="auto" w:sz="4" w:space="0"/>
            </w:tcBorders>
            <w:noWrap w:val="0"/>
            <w:vAlign w:val="center"/>
          </w:tcPr>
          <w:p w14:paraId="3AF24BF1">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rPr>
              <w:t>项目名称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1074256">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lang w:val="en-US" w:eastAsia="zh-CN"/>
              </w:rPr>
              <w:t>管理费</w:t>
            </w:r>
            <w:r>
              <w:rPr>
                <w:rFonts w:hint="eastAsia"/>
                <w:color w:val="auto"/>
                <w:sz w:val="24"/>
                <w:szCs w:val="24"/>
              </w:rPr>
              <w:t>（元）</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0D3735A2">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rPr>
              <w:t>数量</w:t>
            </w:r>
          </w:p>
        </w:tc>
        <w:tc>
          <w:tcPr>
            <w:tcW w:w="3159" w:type="dxa"/>
            <w:tcBorders>
              <w:top w:val="single" w:color="auto" w:sz="4" w:space="0"/>
              <w:left w:val="single" w:color="auto" w:sz="4" w:space="0"/>
              <w:bottom w:val="single" w:color="auto" w:sz="4" w:space="0"/>
              <w:right w:val="single" w:color="auto" w:sz="4" w:space="0"/>
            </w:tcBorders>
            <w:noWrap w:val="0"/>
            <w:vAlign w:val="center"/>
          </w:tcPr>
          <w:p w14:paraId="013E1109">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rPr>
              <w:t>合计</w:t>
            </w:r>
          </w:p>
        </w:tc>
      </w:tr>
      <w:tr w14:paraId="34A74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047771F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color w:val="auto"/>
                <w:sz w:val="24"/>
                <w:szCs w:val="24"/>
              </w:rPr>
              <w:t>1</w:t>
            </w:r>
          </w:p>
        </w:tc>
        <w:tc>
          <w:tcPr>
            <w:tcW w:w="2219" w:type="dxa"/>
            <w:tcBorders>
              <w:top w:val="single" w:color="auto" w:sz="4" w:space="0"/>
              <w:left w:val="single" w:color="auto" w:sz="4" w:space="0"/>
              <w:bottom w:val="single" w:color="auto" w:sz="4" w:space="0"/>
              <w:right w:val="single" w:color="auto" w:sz="4" w:space="0"/>
            </w:tcBorders>
            <w:noWrap w:val="0"/>
            <w:vAlign w:val="center"/>
          </w:tcPr>
          <w:p w14:paraId="1E877BA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r>
              <w:rPr>
                <w:rFonts w:hint="eastAsia" w:asciiTheme="minorEastAsia" w:hAnsiTheme="minorEastAsia" w:cstheme="minorEastAsia"/>
                <w:color w:val="auto"/>
                <w:sz w:val="24"/>
                <w:szCs w:val="24"/>
                <w:lang w:val="en-US" w:eastAsia="zh-CN"/>
              </w:rPr>
              <w:t>住院患者陪护、产科住院月嫂护理服务项目</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01030FD3">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14:paraId="717766A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p>
        </w:tc>
        <w:tc>
          <w:tcPr>
            <w:tcW w:w="3159" w:type="dxa"/>
            <w:tcBorders>
              <w:top w:val="single" w:color="auto" w:sz="4" w:space="0"/>
              <w:left w:val="single" w:color="auto" w:sz="4" w:space="0"/>
              <w:bottom w:val="single" w:color="auto" w:sz="4" w:space="0"/>
              <w:right w:val="single" w:color="auto" w:sz="4" w:space="0"/>
            </w:tcBorders>
            <w:noWrap w:val="0"/>
            <w:vAlign w:val="center"/>
          </w:tcPr>
          <w:p w14:paraId="2251182F">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color w:val="auto"/>
                <w:sz w:val="24"/>
                <w:szCs w:val="24"/>
              </w:rPr>
            </w:pPr>
          </w:p>
        </w:tc>
      </w:tr>
    </w:tbl>
    <w:p w14:paraId="6D36C41E">
      <w:pPr>
        <w:keepNext w:val="0"/>
        <w:keepLines w:val="0"/>
        <w:pageBreakBefore w:val="0"/>
        <w:widowControl w:val="0"/>
        <w:kinsoku/>
        <w:wordWrap/>
        <w:overflowPunct/>
        <w:topLinePunct w:val="0"/>
        <w:autoSpaceDE/>
        <w:autoSpaceDN/>
        <w:bidi w:val="0"/>
        <w:adjustRightInd/>
        <w:spacing w:line="520" w:lineRule="exact"/>
        <w:ind w:firstLine="240" w:firstLineChars="100"/>
        <w:textAlignment w:val="auto"/>
        <w:rPr>
          <w:rFonts w:hint="eastAsia"/>
          <w:color w:val="auto"/>
          <w:sz w:val="24"/>
          <w:szCs w:val="24"/>
        </w:rPr>
      </w:pPr>
    </w:p>
    <w:p w14:paraId="02C75750">
      <w:pPr>
        <w:keepNext w:val="0"/>
        <w:keepLines w:val="0"/>
        <w:pageBreakBefore w:val="0"/>
        <w:widowControl w:val="0"/>
        <w:kinsoku/>
        <w:wordWrap/>
        <w:overflowPunct/>
        <w:topLinePunct w:val="0"/>
        <w:autoSpaceDE/>
        <w:autoSpaceDN/>
        <w:bidi w:val="0"/>
        <w:adjustRightInd/>
        <w:spacing w:line="520" w:lineRule="exact"/>
        <w:ind w:firstLine="240" w:firstLineChars="100"/>
        <w:textAlignment w:val="auto"/>
        <w:rPr>
          <w:rFonts w:hint="eastAsia"/>
          <w:color w:val="auto"/>
          <w:sz w:val="24"/>
          <w:szCs w:val="24"/>
        </w:rPr>
      </w:pPr>
      <w:r>
        <w:rPr>
          <w:rFonts w:hint="eastAsia"/>
          <w:color w:val="auto"/>
          <w:sz w:val="24"/>
          <w:szCs w:val="24"/>
        </w:rPr>
        <w:t>投标人（公章）：                 法人授权代表（签字）：</w:t>
      </w:r>
    </w:p>
    <w:p w14:paraId="09A45D94">
      <w:pPr>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sz w:val="24"/>
          <w:szCs w:val="24"/>
        </w:rPr>
      </w:pPr>
    </w:p>
    <w:p w14:paraId="05A3B2E2">
      <w:pPr>
        <w:keepNext w:val="0"/>
        <w:keepLines w:val="0"/>
        <w:pageBreakBefore w:val="0"/>
        <w:widowControl w:val="0"/>
        <w:kinsoku/>
        <w:wordWrap/>
        <w:overflowPunct/>
        <w:topLinePunct w:val="0"/>
        <w:autoSpaceDE/>
        <w:autoSpaceDN/>
        <w:bidi w:val="0"/>
        <w:adjustRightInd/>
        <w:spacing w:line="520" w:lineRule="exact"/>
        <w:ind w:firstLine="5400" w:firstLineChars="2250"/>
        <w:jc w:val="left"/>
        <w:textAlignment w:val="auto"/>
        <w:rPr>
          <w:rFonts w:hint="eastAsia"/>
          <w:color w:val="auto"/>
          <w:sz w:val="24"/>
          <w:szCs w:val="24"/>
        </w:rPr>
      </w:pPr>
      <w:r>
        <w:rPr>
          <w:rFonts w:hint="eastAsia"/>
          <w:color w:val="auto"/>
          <w:sz w:val="24"/>
          <w:szCs w:val="24"/>
        </w:rPr>
        <w:t>年    月     日</w:t>
      </w:r>
    </w:p>
    <w:p w14:paraId="397F74E9">
      <w:pPr>
        <w:keepNext w:val="0"/>
        <w:keepLines w:val="0"/>
        <w:pageBreakBefore w:val="0"/>
        <w:widowControl w:val="0"/>
        <w:kinsoku/>
        <w:wordWrap/>
        <w:overflowPunct/>
        <w:topLinePunct w:val="0"/>
        <w:autoSpaceDE/>
        <w:autoSpaceDN/>
        <w:bidi w:val="0"/>
        <w:adjustRightInd/>
        <w:spacing w:line="520" w:lineRule="exact"/>
        <w:ind w:firstLine="4680" w:firstLineChars="1950"/>
        <w:jc w:val="left"/>
        <w:textAlignment w:val="auto"/>
        <w:rPr>
          <w:rFonts w:hint="eastAsia"/>
          <w:color w:val="auto"/>
          <w:sz w:val="24"/>
          <w:szCs w:val="24"/>
        </w:rPr>
      </w:pPr>
    </w:p>
    <w:p w14:paraId="026EBA91">
      <w:pPr>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sz w:val="24"/>
          <w:szCs w:val="24"/>
        </w:rPr>
      </w:pPr>
      <w:r>
        <w:rPr>
          <w:rFonts w:hint="eastAsia"/>
          <w:color w:val="auto"/>
          <w:sz w:val="24"/>
          <w:szCs w:val="24"/>
        </w:rPr>
        <w:t>说明:唱标报告在开标会现场当众宣读，务必填写清楚、准确。</w:t>
      </w:r>
    </w:p>
    <w:p w14:paraId="5CDFA656">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color w:val="auto"/>
          <w:sz w:val="24"/>
          <w:szCs w:val="24"/>
        </w:rPr>
      </w:pPr>
    </w:p>
    <w:p w14:paraId="2CD7BB69">
      <w:pPr>
        <w:pStyle w:val="12"/>
        <w:rPr>
          <w:rFonts w:hint="eastAsia"/>
          <w:color w:val="auto"/>
          <w:sz w:val="24"/>
          <w:szCs w:val="24"/>
        </w:rPr>
      </w:pPr>
    </w:p>
    <w:p w14:paraId="6599C5F7">
      <w:pPr>
        <w:pStyle w:val="12"/>
        <w:rPr>
          <w:rFonts w:hint="eastAsia"/>
          <w:color w:val="auto"/>
          <w:sz w:val="24"/>
          <w:szCs w:val="24"/>
        </w:rPr>
      </w:pPr>
    </w:p>
    <w:p w14:paraId="3E964FFC">
      <w:pPr>
        <w:pStyle w:val="12"/>
        <w:rPr>
          <w:rFonts w:hint="eastAsia"/>
          <w:color w:val="auto"/>
          <w:sz w:val="24"/>
          <w:szCs w:val="24"/>
        </w:rPr>
      </w:pPr>
    </w:p>
    <w:p w14:paraId="2CA90750">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098A61C7">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2B57F97B">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36DC6EF0">
      <w:pPr>
        <w:pStyle w:val="12"/>
        <w:rPr>
          <w:rFonts w:hint="eastAsia"/>
        </w:rPr>
      </w:pPr>
    </w:p>
    <w:p w14:paraId="5BEA07D7">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1AD4B0C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463977DC">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11F4A6A4">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4C6A82D3">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353D0B79">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p>
    <w:p w14:paraId="5118A292">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sz w:val="44"/>
        </w:rPr>
      </w:pPr>
      <w:r>
        <w:rPr>
          <w:rFonts w:hint="eastAsia"/>
          <w:sz w:val="44"/>
        </w:rPr>
        <w:t>二、法定代表人授权委托书（格式）</w:t>
      </w:r>
    </w:p>
    <w:p w14:paraId="1CEEE60B">
      <w:pPr>
        <w:pStyle w:val="7"/>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7500"/>
        <w:textAlignment w:val="auto"/>
        <w:rPr>
          <w:rFonts w:hint="eastAsia"/>
          <w:color w:val="auto"/>
          <w:sz w:val="24"/>
          <w:szCs w:val="24"/>
        </w:rPr>
      </w:pPr>
      <w:r>
        <w:rPr>
          <w:rFonts w:hint="eastAsia"/>
          <w:color w:val="auto"/>
          <w:sz w:val="24"/>
          <w:szCs w:val="24"/>
        </w:rPr>
        <w:t xml:space="preserve">    </w:t>
      </w:r>
    </w:p>
    <w:p w14:paraId="2B95E81F">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default"/>
          <w:color w:val="auto"/>
          <w:sz w:val="24"/>
          <w:szCs w:val="24"/>
          <w:lang w:val="en-US"/>
        </w:rPr>
      </w:pPr>
      <w:r>
        <w:rPr>
          <w:rFonts w:hint="eastAsia"/>
          <w:color w:val="auto"/>
          <w:sz w:val="24"/>
          <w:szCs w:val="24"/>
        </w:rPr>
        <w:t>项目名称：</w:t>
      </w:r>
      <w:r>
        <w:rPr>
          <w:rFonts w:hint="eastAsia"/>
          <w:color w:val="auto"/>
          <w:sz w:val="24"/>
          <w:szCs w:val="24"/>
          <w:u w:val="single"/>
          <w:lang w:val="en-US" w:eastAsia="zh-CN"/>
        </w:rPr>
        <w:t>重庆市第九人民医院住院患者陪护、产科住院月嫂护理服务项目</w:t>
      </w:r>
    </w:p>
    <w:p w14:paraId="5C1B6321">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rPr>
      </w:pPr>
      <w:r>
        <w:rPr>
          <w:rFonts w:hint="eastAsia"/>
          <w:color w:val="auto"/>
          <w:sz w:val="24"/>
          <w:szCs w:val="24"/>
        </w:rPr>
        <w:t>日    期：_______________</w:t>
      </w:r>
    </w:p>
    <w:p w14:paraId="54691072">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u w:val="single"/>
        </w:rPr>
      </w:pPr>
      <w:r>
        <w:rPr>
          <w:rFonts w:hint="eastAsia"/>
          <w:color w:val="auto"/>
          <w:sz w:val="24"/>
          <w:szCs w:val="24"/>
        </w:rPr>
        <w:t>致：</w:t>
      </w:r>
      <w:r>
        <w:rPr>
          <w:rFonts w:hint="eastAsia"/>
          <w:color w:val="auto"/>
          <w:sz w:val="24"/>
          <w:szCs w:val="24"/>
          <w:u w:val="single"/>
        </w:rPr>
        <w:t xml:space="preserve"> 重庆市第九人民医院        </w:t>
      </w:r>
    </w:p>
    <w:p w14:paraId="52AC93D8">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u w:val="single"/>
        </w:rPr>
      </w:pPr>
      <w:r>
        <w:rPr>
          <w:rFonts w:hint="eastAsia"/>
          <w:color w:val="auto"/>
          <w:sz w:val="24"/>
          <w:szCs w:val="24"/>
          <w:u w:val="single"/>
        </w:rPr>
        <w:t xml:space="preserve">    </w:t>
      </w:r>
      <w:r>
        <w:rPr>
          <w:rFonts w:hint="eastAsia"/>
          <w:color w:val="auto"/>
          <w:sz w:val="24"/>
          <w:szCs w:val="24"/>
        </w:rPr>
        <w:t>（投标人名称）是中华人民共和国合法企业，法定地址</w:t>
      </w:r>
      <w:r>
        <w:rPr>
          <w:rFonts w:hint="eastAsia"/>
          <w:color w:val="auto"/>
          <w:sz w:val="24"/>
          <w:szCs w:val="24"/>
          <w:u w:val="single"/>
        </w:rPr>
        <w:t xml:space="preserve">                        </w:t>
      </w:r>
    </w:p>
    <w:p w14:paraId="0291A1AF">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720" w:firstLineChars="300"/>
        <w:textAlignment w:val="auto"/>
        <w:rPr>
          <w:rFonts w:hint="eastAsia"/>
          <w:color w:val="auto"/>
          <w:sz w:val="24"/>
          <w:szCs w:val="24"/>
        </w:rPr>
      </w:pP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（投标人法定代表人姓名及身份证代码）特授权_________（被授权人姓名及身份证代码）代表我单位全权办理对上述项目的投标、谈判、签约等具体工作，并签署全部有关的文件、协议及合同。</w:t>
      </w:r>
    </w:p>
    <w:p w14:paraId="736FA1A0">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55"/>
        <w:textAlignment w:val="auto"/>
        <w:rPr>
          <w:rFonts w:hint="eastAsia"/>
          <w:color w:val="auto"/>
          <w:sz w:val="24"/>
          <w:szCs w:val="24"/>
        </w:rPr>
      </w:pPr>
      <w:r>
        <w:rPr>
          <w:rFonts w:hint="eastAsia"/>
          <w:color w:val="auto"/>
          <w:sz w:val="24"/>
          <w:szCs w:val="24"/>
        </w:rPr>
        <w:t>我单位对被授权人的签名负全部责任。</w:t>
      </w:r>
    </w:p>
    <w:p w14:paraId="7AADDDBF">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55"/>
        <w:textAlignment w:val="auto"/>
        <w:rPr>
          <w:rFonts w:hint="eastAsia"/>
          <w:color w:val="auto"/>
          <w:sz w:val="24"/>
          <w:szCs w:val="24"/>
        </w:rPr>
      </w:pPr>
      <w:r>
        <w:rPr>
          <w:rFonts w:hint="eastAsia"/>
          <w:color w:val="auto"/>
          <w:sz w:val="24"/>
          <w:szCs w:val="24"/>
        </w:rPr>
        <w:t>在撤消授权的书面通知以前，本授权书一直有效。被授权人签署的所有文件（在授权书有效期内签署的）不因授权的撤消而失效。</w:t>
      </w:r>
    </w:p>
    <w:p w14:paraId="1A056F15">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rPr>
      </w:pPr>
      <w:r>
        <w:rPr>
          <w:rFonts w:hint="eastAsia"/>
          <w:color w:val="auto"/>
          <w:sz w:val="24"/>
          <w:szCs w:val="24"/>
        </w:rPr>
        <w:t xml:space="preserve">   授权有效期限为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w:t>
      </w:r>
    </w:p>
    <w:p w14:paraId="5A05E1DE">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rPr>
      </w:pPr>
      <w:r>
        <w:rPr>
          <w:rFonts w:hint="eastAsia"/>
          <w:color w:val="auto"/>
          <w:sz w:val="24"/>
          <w:szCs w:val="24"/>
        </w:rPr>
        <w:t>被授权人签名：                  投标人法定代表人签名：</w:t>
      </w:r>
    </w:p>
    <w:p w14:paraId="605FBE41">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rPr>
          <w:rFonts w:hint="eastAsia"/>
          <w:color w:val="auto"/>
          <w:sz w:val="24"/>
          <w:szCs w:val="24"/>
        </w:rPr>
      </w:pPr>
      <w:r>
        <w:rPr>
          <w:rFonts w:hint="eastAsia"/>
          <w:color w:val="auto"/>
          <w:sz w:val="24"/>
          <w:szCs w:val="24"/>
        </w:rPr>
        <w:t xml:space="preserve">      职  务：                        职  务：</w:t>
      </w:r>
    </w:p>
    <w:p w14:paraId="608AF7F8">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4200" w:firstLineChars="1750"/>
        <w:textAlignment w:val="auto"/>
        <w:rPr>
          <w:rFonts w:hint="eastAsia"/>
          <w:color w:val="auto"/>
          <w:sz w:val="24"/>
          <w:szCs w:val="24"/>
        </w:rPr>
      </w:pPr>
      <w:r>
        <w:rPr>
          <w:rFonts w:hint="eastAsia"/>
          <w:color w:val="auto"/>
          <w:sz w:val="24"/>
          <w:szCs w:val="24"/>
        </w:rPr>
        <w:t>投标人公章：</w:t>
      </w:r>
    </w:p>
    <w:p w14:paraId="063480D7">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outlineLvl w:val="0"/>
        <w:rPr>
          <w:rFonts w:hint="eastAsia"/>
          <w:sz w:val="44"/>
        </w:rPr>
      </w:pPr>
    </w:p>
    <w:p w14:paraId="3C7C59F2">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outlineLvl w:val="0"/>
        <w:rPr>
          <w:rFonts w:hint="eastAsia"/>
          <w:sz w:val="44"/>
        </w:rPr>
      </w:pPr>
    </w:p>
    <w:p w14:paraId="492151C2">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outlineLvl w:val="0"/>
        <w:rPr>
          <w:rFonts w:hint="eastAsia"/>
          <w:sz w:val="44"/>
        </w:rPr>
      </w:pPr>
    </w:p>
    <w:p w14:paraId="67612BE6">
      <w:pPr>
        <w:tabs>
          <w:tab w:val="left" w:pos="6300"/>
        </w:tabs>
        <w:snapToGrid w:val="0"/>
        <w:spacing w:line="400" w:lineRule="atLeast"/>
        <w:outlineLvl w:val="0"/>
        <w:rPr>
          <w:rFonts w:hint="eastAsia" w:ascii="宋体" w:hAnsi="宋体" w:cs="宋体"/>
          <w:b w:val="0"/>
          <w:bCs/>
          <w:szCs w:val="30"/>
        </w:rPr>
      </w:pPr>
      <w:bookmarkStart w:id="0" w:name="_Toc28479"/>
      <w:r>
        <w:rPr>
          <w:rFonts w:hint="eastAsia" w:ascii="宋体" w:hAnsi="宋体" w:cs="宋体"/>
          <w:b w:val="0"/>
          <w:bCs/>
          <w:sz w:val="24"/>
        </w:rPr>
        <w:t>（</w:t>
      </w:r>
      <w:r>
        <w:rPr>
          <w:rFonts w:hint="eastAsia" w:ascii="宋体" w:hAnsi="宋体" w:cs="宋体"/>
          <w:b w:val="0"/>
          <w:bCs/>
          <w:sz w:val="24"/>
          <w:lang w:eastAsia="zh-CN"/>
        </w:rPr>
        <w:t>附法定代表人和授权代理人</w:t>
      </w:r>
      <w:r>
        <w:rPr>
          <w:rFonts w:hint="eastAsia" w:ascii="宋体" w:hAnsi="宋体" w:cs="宋体"/>
          <w:b w:val="0"/>
          <w:bCs/>
          <w:sz w:val="24"/>
        </w:rPr>
        <w:t>身份证复印件）</w:t>
      </w:r>
      <w:bookmarkEnd w:id="0"/>
    </w:p>
    <w:p w14:paraId="24730BF9">
      <w:pPr>
        <w:keepNext w:val="0"/>
        <w:keepLines w:val="0"/>
        <w:pageBreakBefore w:val="0"/>
        <w:widowControl w:val="0"/>
        <w:tabs>
          <w:tab w:val="left" w:pos="6300"/>
        </w:tabs>
        <w:kinsoku/>
        <w:wordWrap/>
        <w:overflowPunct/>
        <w:topLinePunct w:val="0"/>
        <w:autoSpaceDE/>
        <w:autoSpaceDN/>
        <w:bidi w:val="0"/>
        <w:adjustRightInd/>
        <w:snapToGrid w:val="0"/>
        <w:spacing w:line="520" w:lineRule="exact"/>
        <w:textAlignment w:val="auto"/>
        <w:outlineLvl w:val="0"/>
        <w:rPr>
          <w:rFonts w:hint="eastAsia"/>
          <w:sz w:val="44"/>
        </w:rPr>
      </w:pPr>
    </w:p>
    <w:p w14:paraId="6BE99794">
      <w:pPr>
        <w:tabs>
          <w:tab w:val="left" w:pos="6300"/>
        </w:tabs>
        <w:snapToGrid w:val="0"/>
        <w:spacing w:line="400" w:lineRule="atLeast"/>
        <w:outlineLvl w:val="0"/>
        <w:rPr>
          <w:rFonts w:hint="eastAsia"/>
          <w:sz w:val="44"/>
        </w:rPr>
      </w:pPr>
    </w:p>
    <w:p w14:paraId="0427BDEF">
      <w:pPr>
        <w:tabs>
          <w:tab w:val="left" w:pos="6300"/>
        </w:tabs>
        <w:snapToGrid w:val="0"/>
        <w:spacing w:line="400" w:lineRule="atLeast"/>
        <w:outlineLvl w:val="0"/>
        <w:rPr>
          <w:rFonts w:hint="eastAsia"/>
          <w:sz w:val="44"/>
        </w:rPr>
      </w:pPr>
    </w:p>
    <w:p w14:paraId="6CB85196">
      <w:pPr>
        <w:pStyle w:val="12"/>
        <w:rPr>
          <w:rFonts w:hint="eastAsia"/>
          <w:sz w:val="44"/>
        </w:rPr>
      </w:pPr>
    </w:p>
    <w:p w14:paraId="73831D62">
      <w:pPr>
        <w:pStyle w:val="12"/>
        <w:rPr>
          <w:rFonts w:hint="eastAsia"/>
          <w:sz w:val="44"/>
        </w:rPr>
        <w:sectPr>
          <w:pgSz w:w="11906" w:h="16838"/>
          <w:pgMar w:top="1157" w:right="1519" w:bottom="1157" w:left="1576" w:header="851" w:footer="992" w:gutter="0"/>
          <w:cols w:space="0" w:num="1"/>
          <w:rtlGutter w:val="0"/>
          <w:docGrid w:type="lines" w:linePitch="312" w:charSpace="0"/>
        </w:sectPr>
      </w:pPr>
    </w:p>
    <w:p w14:paraId="7274CA2E">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sz w:val="44"/>
        </w:rPr>
      </w:pPr>
      <w:r>
        <w:rPr>
          <w:rFonts w:hint="eastAsia"/>
          <w:sz w:val="44"/>
          <w:lang w:eastAsia="zh-CN"/>
        </w:rPr>
        <w:t>三、</w:t>
      </w:r>
      <w:r>
        <w:rPr>
          <w:rFonts w:hint="eastAsia"/>
          <w:sz w:val="44"/>
        </w:rPr>
        <w:t>法定代表人身份证明书（格式）</w:t>
      </w:r>
    </w:p>
    <w:p w14:paraId="3A967742">
      <w:pPr>
        <w:tabs>
          <w:tab w:val="left" w:pos="6300"/>
        </w:tabs>
        <w:snapToGrid w:val="0"/>
        <w:spacing w:line="600" w:lineRule="atLeast"/>
        <w:ind w:firstLine="555"/>
        <w:rPr>
          <w:rFonts w:hint="eastAsia" w:ascii="宋体" w:hAnsi="宋体" w:eastAsia="宋体" w:cs="宋体"/>
          <w:sz w:val="24"/>
        </w:rPr>
      </w:pPr>
    </w:p>
    <w:p w14:paraId="0C0815ED">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 xml:space="preserve">项目名称：                                            </w:t>
      </w:r>
    </w:p>
    <w:p w14:paraId="3644B5C7">
      <w:pPr>
        <w:tabs>
          <w:tab w:val="left" w:pos="6300"/>
        </w:tabs>
        <w:snapToGrid w:val="0"/>
        <w:spacing w:line="600" w:lineRule="atLeast"/>
        <w:ind w:firstLine="555"/>
        <w:rPr>
          <w:rFonts w:hint="eastAsia" w:ascii="宋体" w:hAnsi="宋体" w:eastAsia="宋体" w:cs="宋体"/>
          <w:sz w:val="24"/>
        </w:rPr>
      </w:pPr>
    </w:p>
    <w:p w14:paraId="294C3C1D">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（采购人名称）：</w:t>
      </w:r>
    </w:p>
    <w:p w14:paraId="57A7CEDE">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 xml:space="preserve">        （法定代表人姓名）在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    （职务名称）职务，是（供应商名称）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 xml:space="preserve"> 的法定代表人。</w:t>
      </w:r>
    </w:p>
    <w:p w14:paraId="26F6970F">
      <w:pPr>
        <w:tabs>
          <w:tab w:val="left" w:pos="6300"/>
        </w:tabs>
        <w:snapToGrid w:val="0"/>
        <w:spacing w:line="600" w:lineRule="atLeast"/>
        <w:ind w:firstLine="555"/>
        <w:rPr>
          <w:rFonts w:hint="eastAsia" w:ascii="宋体" w:hAnsi="宋体" w:eastAsia="宋体" w:cs="宋体"/>
          <w:sz w:val="24"/>
        </w:rPr>
      </w:pPr>
    </w:p>
    <w:p w14:paraId="102609F2">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特此证明。</w:t>
      </w:r>
    </w:p>
    <w:p w14:paraId="54B615A5">
      <w:pPr>
        <w:tabs>
          <w:tab w:val="left" w:pos="6300"/>
        </w:tabs>
        <w:snapToGrid w:val="0"/>
        <w:spacing w:line="600" w:lineRule="atLeast"/>
        <w:ind w:firstLine="555"/>
        <w:rPr>
          <w:rFonts w:hint="eastAsia" w:ascii="宋体" w:hAnsi="宋体" w:eastAsia="宋体" w:cs="宋体"/>
          <w:sz w:val="24"/>
        </w:rPr>
      </w:pPr>
    </w:p>
    <w:p w14:paraId="793CCED2">
      <w:pPr>
        <w:tabs>
          <w:tab w:val="left" w:pos="6300"/>
        </w:tabs>
        <w:snapToGrid w:val="0"/>
        <w:spacing w:line="600" w:lineRule="atLeast"/>
        <w:ind w:firstLine="555"/>
        <w:rPr>
          <w:rFonts w:hint="eastAsia" w:ascii="宋体" w:hAnsi="宋体" w:eastAsia="宋体" w:cs="宋体"/>
          <w:sz w:val="24"/>
        </w:rPr>
      </w:pPr>
    </w:p>
    <w:p w14:paraId="3682B7C4">
      <w:pPr>
        <w:tabs>
          <w:tab w:val="left" w:pos="6300"/>
        </w:tabs>
        <w:snapToGrid w:val="0"/>
        <w:spacing w:line="600" w:lineRule="atLeast"/>
        <w:ind w:firstLine="555"/>
        <w:rPr>
          <w:rFonts w:hint="eastAsia" w:ascii="宋体" w:hAnsi="宋体" w:eastAsia="宋体" w:cs="宋体"/>
          <w:sz w:val="24"/>
        </w:rPr>
      </w:pPr>
    </w:p>
    <w:p w14:paraId="6D1B93E2">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 xml:space="preserve">                                             （供应商公章）</w:t>
      </w:r>
    </w:p>
    <w:p w14:paraId="59374DDA">
      <w:pPr>
        <w:tabs>
          <w:tab w:val="left" w:pos="6300"/>
        </w:tabs>
        <w:snapToGrid w:val="0"/>
        <w:spacing w:line="600" w:lineRule="atLeast"/>
        <w:ind w:firstLine="555"/>
        <w:rPr>
          <w:rFonts w:hint="eastAsia" w:ascii="宋体" w:hAnsi="宋体" w:eastAsia="宋体" w:cs="宋体"/>
          <w:sz w:val="24"/>
        </w:rPr>
      </w:pPr>
    </w:p>
    <w:p w14:paraId="0B5EE0DD">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 xml:space="preserve">                                             年   月   日</w:t>
      </w:r>
    </w:p>
    <w:p w14:paraId="3542C01D">
      <w:pPr>
        <w:tabs>
          <w:tab w:val="left" w:pos="6300"/>
        </w:tabs>
        <w:snapToGrid w:val="0"/>
        <w:spacing w:line="600" w:lineRule="atLeast"/>
        <w:ind w:firstLine="555"/>
        <w:rPr>
          <w:rFonts w:hint="eastAsia" w:ascii="宋体" w:hAnsi="宋体" w:eastAsia="宋体" w:cs="宋体"/>
          <w:sz w:val="24"/>
        </w:rPr>
      </w:pPr>
    </w:p>
    <w:p w14:paraId="72CFB8D1">
      <w:pPr>
        <w:tabs>
          <w:tab w:val="left" w:pos="6300"/>
        </w:tabs>
        <w:snapToGrid w:val="0"/>
        <w:spacing w:line="600" w:lineRule="atLeast"/>
        <w:ind w:firstLine="555"/>
        <w:rPr>
          <w:rFonts w:hint="eastAsia" w:ascii="宋体" w:hAnsi="宋体" w:eastAsia="宋体" w:cs="宋体"/>
          <w:sz w:val="24"/>
        </w:rPr>
      </w:pPr>
    </w:p>
    <w:p w14:paraId="17836F05">
      <w:pPr>
        <w:tabs>
          <w:tab w:val="left" w:pos="6300"/>
        </w:tabs>
        <w:snapToGrid w:val="0"/>
        <w:spacing w:line="600" w:lineRule="atLeast"/>
        <w:ind w:firstLine="555"/>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7A91DB39">
      <w:pPr>
        <w:tabs>
          <w:tab w:val="left" w:pos="6300"/>
        </w:tabs>
        <w:snapToGrid w:val="0"/>
        <w:spacing w:line="600" w:lineRule="atLeast"/>
        <w:ind w:firstLine="555"/>
        <w:rPr>
          <w:rFonts w:hint="eastAsia"/>
          <w:sz w:val="44"/>
        </w:rPr>
        <w:sectPr>
          <w:pgSz w:w="11906" w:h="16838"/>
          <w:pgMar w:top="1157" w:right="1519" w:bottom="1157" w:left="1576" w:header="851" w:footer="992" w:gutter="0"/>
          <w:cols w:space="0" w:num="1"/>
          <w:rtlGutter w:val="0"/>
          <w:docGrid w:type="lines" w:linePitch="312" w:charSpace="0"/>
        </w:sectPr>
      </w:pPr>
      <w:r>
        <w:rPr>
          <w:rFonts w:hint="eastAsia" w:ascii="宋体" w:hAnsi="宋体" w:eastAsia="宋体" w:cs="宋体"/>
          <w:sz w:val="24"/>
        </w:rPr>
        <w:t>（附：法定代表人身份证正反面复印件）</w:t>
      </w:r>
    </w:p>
    <w:p w14:paraId="114176CF">
      <w:pPr>
        <w:tabs>
          <w:tab w:val="left" w:pos="6300"/>
        </w:tabs>
        <w:snapToGrid w:val="0"/>
        <w:spacing w:line="600" w:lineRule="atLeast"/>
        <w:rPr>
          <w:rFonts w:hint="eastAsia" w:ascii="宋体" w:hAnsi="宋体" w:cs="宋体"/>
          <w:color w:val="000000"/>
          <w:sz w:val="24"/>
          <w:lang w:val="en-US" w:eastAsia="zh-CN"/>
        </w:rPr>
      </w:pPr>
      <w:r>
        <w:rPr>
          <w:rFonts w:hint="eastAsia"/>
          <w:sz w:val="44"/>
          <w:lang w:eastAsia="zh-CN"/>
        </w:rPr>
        <w:t>四</w:t>
      </w:r>
      <w:r>
        <w:rPr>
          <w:rFonts w:hint="eastAsia"/>
          <w:sz w:val="44"/>
        </w:rPr>
        <w:t>、</w:t>
      </w:r>
      <w:r>
        <w:rPr>
          <w:rFonts w:hint="eastAsia" w:ascii="宋体" w:hAnsi="宋体" w:cs="宋体"/>
          <w:sz w:val="24"/>
          <w:lang w:val="en-US" w:eastAsia="zh-CN"/>
        </w:rPr>
        <w:t xml:space="preserve"> </w:t>
      </w:r>
      <w:r>
        <w:rPr>
          <w:rFonts w:hint="eastAsia"/>
          <w:sz w:val="44"/>
          <w:lang w:val="en-US" w:eastAsia="zh-CN"/>
        </w:rPr>
        <w:t>供应商诚信声明</w:t>
      </w:r>
    </w:p>
    <w:p w14:paraId="15343FED">
      <w:pPr>
        <w:spacing w:line="520" w:lineRule="exact"/>
        <w:ind w:firstLine="2569" w:firstLineChars="803"/>
        <w:rPr>
          <w:rFonts w:hint="eastAsia" w:ascii="宋体" w:hAnsi="宋体" w:cs="宋体"/>
          <w:kern w:val="1"/>
          <w:sz w:val="32"/>
          <w:szCs w:val="28"/>
        </w:rPr>
      </w:pPr>
    </w:p>
    <w:p w14:paraId="14FE50FE">
      <w:pPr>
        <w:spacing w:line="520" w:lineRule="exact"/>
        <w:rPr>
          <w:rFonts w:hint="eastAsia" w:ascii="宋体" w:hAnsi="宋体" w:cs="宋体"/>
          <w:kern w:val="1"/>
          <w:sz w:val="32"/>
          <w:szCs w:val="28"/>
          <w:lang w:val="en-US" w:eastAsia="zh-CN"/>
        </w:rPr>
      </w:pPr>
      <w:r>
        <w:rPr>
          <w:rFonts w:hint="eastAsia" w:ascii="宋体" w:hAnsi="宋体" w:cs="宋体"/>
          <w:kern w:val="1"/>
          <w:sz w:val="32"/>
          <w:szCs w:val="28"/>
          <w:lang w:val="en-US" w:eastAsia="zh-CN"/>
        </w:rPr>
        <w:t xml:space="preserve">   </w:t>
      </w:r>
    </w:p>
    <w:p w14:paraId="0D04ACE7">
      <w:pPr>
        <w:spacing w:line="520" w:lineRule="exact"/>
        <w:rPr>
          <w:rFonts w:hint="eastAsia" w:ascii="宋体" w:hAnsi="宋体" w:cs="宋体"/>
          <w:kern w:val="1"/>
          <w:sz w:val="32"/>
          <w:szCs w:val="28"/>
          <w:lang w:val="en-US" w:eastAsia="zh-CN"/>
        </w:rPr>
      </w:pPr>
    </w:p>
    <w:p w14:paraId="7FEC87A1">
      <w:pPr>
        <w:spacing w:line="520" w:lineRule="exact"/>
        <w:rPr>
          <w:rFonts w:hint="default" w:ascii="宋体" w:hAnsi="宋体" w:cs="宋体"/>
          <w:kern w:val="1"/>
          <w:sz w:val="32"/>
          <w:szCs w:val="28"/>
          <w:lang w:val="en-US" w:eastAsia="zh-CN"/>
        </w:rPr>
      </w:pPr>
    </w:p>
    <w:p w14:paraId="5DAFE997">
      <w:pPr>
        <w:spacing w:line="520" w:lineRule="exact"/>
        <w:ind w:firstLine="2569" w:firstLineChars="803"/>
        <w:rPr>
          <w:rFonts w:hint="eastAsia" w:ascii="宋体" w:hAnsi="宋体" w:cs="宋体"/>
          <w:kern w:val="1"/>
          <w:sz w:val="32"/>
          <w:szCs w:val="28"/>
        </w:rPr>
      </w:pPr>
      <w:r>
        <w:rPr>
          <w:rFonts w:hint="eastAsia" w:ascii="宋体" w:hAnsi="宋体" w:cs="宋体"/>
          <w:kern w:val="1"/>
          <w:sz w:val="32"/>
          <w:szCs w:val="28"/>
        </w:rPr>
        <w:t>诚信声明（格式）</w:t>
      </w:r>
    </w:p>
    <w:p w14:paraId="0D419E93">
      <w:pPr>
        <w:tabs>
          <w:tab w:val="left" w:pos="6300"/>
        </w:tabs>
        <w:spacing w:line="500" w:lineRule="exact"/>
        <w:ind w:firstLine="480"/>
        <w:rPr>
          <w:rFonts w:hint="eastAsia" w:ascii="宋体" w:hAnsi="宋体" w:cs="宋体"/>
          <w:kern w:val="1"/>
          <w:sz w:val="24"/>
        </w:rPr>
      </w:pPr>
    </w:p>
    <w:p w14:paraId="53B88FF2">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采购项目名称：</w:t>
      </w:r>
    </w:p>
    <w:p w14:paraId="30C849E3">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致：</w:t>
      </w:r>
      <w:r>
        <w:rPr>
          <w:rFonts w:hint="eastAsia" w:ascii="宋体" w:hAnsi="宋体" w:cs="宋体"/>
          <w:kern w:val="1"/>
          <w:sz w:val="24"/>
          <w:u w:val="single"/>
        </w:rPr>
        <w:t xml:space="preserve">                   </w:t>
      </w:r>
      <w:r>
        <w:rPr>
          <w:rFonts w:hint="eastAsia" w:ascii="宋体" w:hAnsi="宋体" w:cs="宋体"/>
          <w:kern w:val="1"/>
          <w:sz w:val="24"/>
        </w:rPr>
        <w:t>（采购机构名称）：</w:t>
      </w:r>
    </w:p>
    <w:p w14:paraId="3303F17C">
      <w:pPr>
        <w:tabs>
          <w:tab w:val="left" w:pos="6300"/>
        </w:tabs>
        <w:spacing w:line="500" w:lineRule="exact"/>
        <w:ind w:firstLine="480"/>
        <w:rPr>
          <w:rFonts w:hint="eastAsia" w:ascii="宋体" w:hAnsi="宋体" w:cs="宋体"/>
          <w:kern w:val="1"/>
          <w:sz w:val="24"/>
        </w:rPr>
      </w:pPr>
      <w:r>
        <w:rPr>
          <w:rFonts w:hint="eastAsia" w:ascii="宋体" w:hAnsi="宋体" w:cs="宋体"/>
          <w:kern w:val="1"/>
          <w:sz w:val="24"/>
          <w:u w:val="single"/>
        </w:rPr>
        <w:t xml:space="preserve">                      </w:t>
      </w:r>
      <w:r>
        <w:rPr>
          <w:rFonts w:hint="eastAsia" w:ascii="宋体" w:hAnsi="宋体" w:cs="宋体"/>
          <w:kern w:val="1"/>
          <w:sz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15A9D666">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特此声明。</w:t>
      </w:r>
    </w:p>
    <w:p w14:paraId="2019944F">
      <w:pPr>
        <w:tabs>
          <w:tab w:val="left" w:pos="6300"/>
        </w:tabs>
        <w:spacing w:line="500" w:lineRule="exact"/>
        <w:ind w:firstLine="570"/>
        <w:rPr>
          <w:rFonts w:hint="eastAsia" w:ascii="宋体" w:hAnsi="宋体" w:cs="宋体"/>
          <w:kern w:val="1"/>
          <w:sz w:val="24"/>
        </w:rPr>
      </w:pPr>
    </w:p>
    <w:p w14:paraId="6406DF19">
      <w:pPr>
        <w:spacing w:line="360" w:lineRule="auto"/>
        <w:ind w:firstLine="420"/>
        <w:rPr>
          <w:rFonts w:hint="eastAsia" w:ascii="宋体" w:hAnsi="宋体" w:cs="宋体"/>
        </w:rPr>
      </w:pPr>
    </w:p>
    <w:p w14:paraId="3399EEC5">
      <w:pPr>
        <w:tabs>
          <w:tab w:val="left" w:pos="6300"/>
        </w:tabs>
        <w:spacing w:line="500" w:lineRule="exact"/>
        <w:ind w:right="424" w:firstLine="570"/>
        <w:jc w:val="right"/>
        <w:rPr>
          <w:rFonts w:hint="eastAsia" w:ascii="宋体" w:hAnsi="宋体" w:cs="宋体"/>
          <w:kern w:val="1"/>
          <w:sz w:val="24"/>
        </w:rPr>
      </w:pPr>
      <w:r>
        <w:rPr>
          <w:rFonts w:hint="eastAsia" w:ascii="宋体" w:hAnsi="宋体" w:cs="宋体"/>
          <w:kern w:val="1"/>
          <w:sz w:val="24"/>
        </w:rPr>
        <w:t>（供应商公章）</w:t>
      </w:r>
    </w:p>
    <w:p w14:paraId="0252E993">
      <w:pPr>
        <w:tabs>
          <w:tab w:val="left" w:pos="6300"/>
        </w:tabs>
        <w:spacing w:line="500" w:lineRule="exact"/>
        <w:ind w:right="480" w:firstLine="570"/>
        <w:jc w:val="right"/>
        <w:rPr>
          <w:rFonts w:hint="eastAsia" w:ascii="宋体" w:hAnsi="宋体" w:cs="宋体"/>
          <w:kern w:val="1"/>
          <w:sz w:val="24"/>
        </w:rPr>
      </w:pPr>
      <w:r>
        <w:rPr>
          <w:rFonts w:hint="eastAsia" w:ascii="宋体" w:hAnsi="宋体" w:cs="宋体"/>
          <w:kern w:val="1"/>
          <w:sz w:val="24"/>
        </w:rPr>
        <w:t>年   月   日</w:t>
      </w:r>
    </w:p>
    <w:p w14:paraId="56B5AC85">
      <w:pPr>
        <w:tabs>
          <w:tab w:val="left" w:pos="6300"/>
        </w:tabs>
        <w:snapToGrid w:val="0"/>
        <w:spacing w:line="600" w:lineRule="atLeast"/>
        <w:rPr>
          <w:rFonts w:hint="eastAsia" w:ascii="宋体" w:hAnsi="宋体" w:cs="宋体"/>
          <w:sz w:val="24"/>
        </w:rPr>
      </w:pPr>
      <w:r>
        <w:rPr>
          <w:rFonts w:hint="eastAsia" w:ascii="宋体" w:hAnsi="宋体" w:cs="宋体"/>
          <w:sz w:val="24"/>
        </w:rPr>
        <w:t xml:space="preserve">  </w:t>
      </w:r>
    </w:p>
    <w:p w14:paraId="71181E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b w:val="0"/>
          <w:bCs w:val="0"/>
          <w:sz w:val="44"/>
          <w:szCs w:val="44"/>
        </w:rPr>
      </w:pPr>
    </w:p>
    <w:p w14:paraId="2CDB12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b w:val="0"/>
          <w:bCs w:val="0"/>
          <w:sz w:val="44"/>
          <w:szCs w:val="44"/>
        </w:rPr>
      </w:pPr>
    </w:p>
    <w:p w14:paraId="01B5F3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b w:val="0"/>
          <w:bCs w:val="0"/>
          <w:sz w:val="44"/>
          <w:szCs w:val="44"/>
        </w:rPr>
      </w:pPr>
    </w:p>
    <w:p w14:paraId="1EDECF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b w:val="0"/>
          <w:bCs w:val="0"/>
          <w:sz w:val="44"/>
          <w:szCs w:val="44"/>
          <w:lang w:eastAsia="zh-CN"/>
        </w:rPr>
      </w:pPr>
    </w:p>
    <w:p w14:paraId="1A521A80">
      <w:pPr>
        <w:tabs>
          <w:tab w:val="left" w:pos="6300"/>
        </w:tabs>
        <w:snapToGrid w:val="0"/>
        <w:spacing w:line="400" w:lineRule="atLeast"/>
        <w:jc w:val="left"/>
        <w:outlineLvl w:val="0"/>
        <w:rPr>
          <w:rFonts w:hint="eastAsia" w:eastAsiaTheme="minorEastAsia"/>
          <w:sz w:val="44"/>
          <w:lang w:val="en-US" w:eastAsia="zh-CN"/>
        </w:rPr>
      </w:pPr>
      <w:r>
        <w:rPr>
          <w:rFonts w:hint="eastAsia"/>
          <w:sz w:val="44"/>
          <w:lang w:val="en-US" w:eastAsia="zh-CN"/>
        </w:rPr>
        <w:t>五</w:t>
      </w:r>
      <w:r>
        <w:rPr>
          <w:rFonts w:hint="eastAsia"/>
          <w:sz w:val="44"/>
        </w:rPr>
        <w:t>、</w:t>
      </w:r>
      <w:r>
        <w:rPr>
          <w:rFonts w:hint="eastAsia"/>
          <w:sz w:val="44"/>
          <w:lang w:val="en-US" w:eastAsia="zh-CN"/>
        </w:rPr>
        <w:t>资质</w:t>
      </w:r>
      <w:r>
        <w:rPr>
          <w:rFonts w:hint="eastAsia"/>
        </w:rPr>
        <w:t>（复印件盖公司鲜章）</w:t>
      </w:r>
    </w:p>
    <w:p w14:paraId="5B811835">
      <w:pPr>
        <w:rPr>
          <w:rFonts w:hint="eastAsia" w:asciiTheme="minorEastAsia" w:hAnsiTheme="minorEastAsia" w:eastAsiaTheme="minorEastAsia" w:cstheme="minorEastAsia"/>
          <w:sz w:val="24"/>
          <w:szCs w:val="24"/>
          <w:lang w:val="en-US" w:eastAsia="zh-CN"/>
        </w:rPr>
      </w:pPr>
    </w:p>
    <w:p w14:paraId="1C73F3C2">
      <w:pPr>
        <w:pStyle w:val="12"/>
        <w:rPr>
          <w:rFonts w:hint="eastAsia" w:asciiTheme="minorEastAsia" w:hAnsiTheme="minorEastAsia" w:eastAsiaTheme="minorEastAsia" w:cstheme="minorEastAsia"/>
          <w:sz w:val="24"/>
          <w:szCs w:val="24"/>
          <w:lang w:val="en-US" w:eastAsia="zh-CN"/>
        </w:rPr>
      </w:pPr>
    </w:p>
    <w:p w14:paraId="183C8A6F">
      <w:pPr>
        <w:pStyle w:val="12"/>
        <w:rPr>
          <w:rFonts w:hint="eastAsia" w:asciiTheme="minorEastAsia" w:hAnsiTheme="minorEastAsia" w:eastAsiaTheme="minorEastAsia" w:cstheme="minorEastAsia"/>
          <w:sz w:val="24"/>
          <w:szCs w:val="24"/>
          <w:lang w:val="en-US" w:eastAsia="zh-CN"/>
        </w:rPr>
      </w:pPr>
    </w:p>
    <w:p w14:paraId="1DDB693E">
      <w:pPr>
        <w:pStyle w:val="12"/>
        <w:rPr>
          <w:rFonts w:hint="eastAsia" w:asciiTheme="minorEastAsia" w:hAnsiTheme="minorEastAsia" w:eastAsiaTheme="minorEastAsia" w:cstheme="minorEastAsia"/>
          <w:sz w:val="24"/>
          <w:szCs w:val="24"/>
          <w:lang w:val="en-US" w:eastAsia="zh-CN"/>
        </w:rPr>
      </w:pPr>
    </w:p>
    <w:p w14:paraId="78F8A62A">
      <w:pPr>
        <w:pStyle w:val="12"/>
        <w:rPr>
          <w:rFonts w:hint="eastAsia" w:asciiTheme="minorEastAsia" w:hAnsiTheme="minorEastAsia" w:eastAsiaTheme="minorEastAsia" w:cstheme="minorEastAsia"/>
          <w:sz w:val="24"/>
          <w:szCs w:val="24"/>
          <w:lang w:val="en-US" w:eastAsia="zh-CN"/>
        </w:rPr>
      </w:pPr>
    </w:p>
    <w:p w14:paraId="5C3FEA7E">
      <w:pPr>
        <w:pStyle w:val="12"/>
        <w:rPr>
          <w:rFonts w:hint="eastAsia" w:asciiTheme="minorEastAsia" w:hAnsiTheme="minorEastAsia" w:eastAsiaTheme="minorEastAsia" w:cstheme="minorEastAsia"/>
          <w:sz w:val="24"/>
          <w:szCs w:val="24"/>
          <w:lang w:val="en-US" w:eastAsia="zh-CN"/>
        </w:rPr>
      </w:pPr>
    </w:p>
    <w:p w14:paraId="4FDE6FEC">
      <w:pPr>
        <w:pStyle w:val="12"/>
        <w:rPr>
          <w:rFonts w:hint="eastAsia" w:asciiTheme="minorEastAsia" w:hAnsiTheme="minorEastAsia" w:eastAsiaTheme="minorEastAsia" w:cstheme="minorEastAsia"/>
          <w:sz w:val="24"/>
          <w:szCs w:val="24"/>
          <w:lang w:val="en-US" w:eastAsia="zh-CN"/>
        </w:rPr>
      </w:pPr>
    </w:p>
    <w:p w14:paraId="17371AD7">
      <w:pPr>
        <w:pStyle w:val="12"/>
        <w:rPr>
          <w:rFonts w:hint="eastAsia" w:asciiTheme="minorEastAsia" w:hAnsiTheme="minorEastAsia" w:eastAsiaTheme="minorEastAsia" w:cstheme="minorEastAsia"/>
          <w:sz w:val="24"/>
          <w:szCs w:val="24"/>
          <w:lang w:val="en-US" w:eastAsia="zh-CN"/>
        </w:rPr>
      </w:pPr>
    </w:p>
    <w:p w14:paraId="62AC35EF">
      <w:pPr>
        <w:pStyle w:val="12"/>
        <w:rPr>
          <w:rFonts w:hint="eastAsia" w:asciiTheme="minorEastAsia" w:hAnsiTheme="minorEastAsia" w:eastAsiaTheme="minorEastAsia" w:cstheme="minorEastAsia"/>
          <w:sz w:val="24"/>
          <w:szCs w:val="24"/>
          <w:lang w:val="en-US" w:eastAsia="zh-CN"/>
        </w:rPr>
      </w:pPr>
    </w:p>
    <w:p w14:paraId="46F64C94">
      <w:pPr>
        <w:pStyle w:val="12"/>
        <w:rPr>
          <w:rFonts w:hint="eastAsia" w:asciiTheme="minorEastAsia" w:hAnsiTheme="minorEastAsia" w:eastAsiaTheme="minorEastAsia" w:cstheme="minorEastAsia"/>
          <w:sz w:val="24"/>
          <w:szCs w:val="24"/>
          <w:lang w:val="en-US" w:eastAsia="zh-CN"/>
        </w:rPr>
      </w:pPr>
    </w:p>
    <w:p w14:paraId="697E6095">
      <w:pPr>
        <w:pStyle w:val="12"/>
        <w:rPr>
          <w:rFonts w:hint="eastAsia" w:asciiTheme="minorEastAsia" w:hAnsiTheme="minorEastAsia" w:eastAsiaTheme="minorEastAsia" w:cstheme="minorEastAsia"/>
          <w:sz w:val="24"/>
          <w:szCs w:val="24"/>
          <w:lang w:val="en-US" w:eastAsia="zh-CN"/>
        </w:rPr>
      </w:pPr>
    </w:p>
    <w:p w14:paraId="1F281FCC">
      <w:pPr>
        <w:pStyle w:val="12"/>
        <w:rPr>
          <w:rFonts w:hint="eastAsia" w:asciiTheme="minorEastAsia" w:hAnsiTheme="minorEastAsia" w:eastAsiaTheme="minorEastAsia" w:cstheme="minorEastAsia"/>
          <w:sz w:val="24"/>
          <w:szCs w:val="24"/>
          <w:lang w:val="en-US" w:eastAsia="zh-CN"/>
        </w:rPr>
        <w:sectPr>
          <w:pgSz w:w="11906" w:h="16838"/>
          <w:pgMar w:top="1157" w:right="1519" w:bottom="1157" w:left="1576" w:header="851" w:footer="992" w:gutter="0"/>
          <w:cols w:space="0" w:num="1"/>
          <w:rtlGutter w:val="0"/>
          <w:docGrid w:type="lines" w:linePitch="312" w:charSpace="0"/>
        </w:sectPr>
      </w:pPr>
    </w:p>
    <w:p w14:paraId="2F1625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HAnsi" w:hAnsiTheme="minorHAnsi" w:eastAsiaTheme="minorEastAsia" w:cstheme="minorBidi"/>
          <w:b w:val="0"/>
          <w:kern w:val="2"/>
          <w:sz w:val="44"/>
          <w:szCs w:val="24"/>
          <w:lang w:val="en-US" w:eastAsia="zh-CN" w:bidi="ar-SA"/>
        </w:rPr>
      </w:pPr>
      <w:r>
        <w:rPr>
          <w:rFonts w:hint="eastAsia" w:asciiTheme="minorHAnsi" w:hAnsiTheme="minorHAnsi" w:eastAsiaTheme="minorEastAsia" w:cstheme="minorBidi"/>
          <w:b w:val="0"/>
          <w:kern w:val="2"/>
          <w:sz w:val="44"/>
          <w:szCs w:val="24"/>
          <w:lang w:val="en-US" w:eastAsia="zh-CN" w:bidi="ar-SA"/>
        </w:rPr>
        <w:t>六、完全响应要求承诺函</w:t>
      </w:r>
    </w:p>
    <w:p w14:paraId="2FEE137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Style w:val="15"/>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bCs/>
          <w:sz w:val="32"/>
          <w:szCs w:val="32"/>
        </w:rPr>
        <w:t>致</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重庆市第九人民医院</w:t>
      </w:r>
      <w:r>
        <w:rPr>
          <w:rFonts w:hint="eastAsia" w:ascii="方正仿宋_GBK" w:hAnsi="方正仿宋_GBK" w:eastAsia="方正仿宋_GBK" w:cs="方正仿宋_GBK"/>
          <w:sz w:val="32"/>
          <w:szCs w:val="32"/>
        </w:rPr>
        <w:br w:type="textWrapping"/>
      </w:r>
      <w:r>
        <w:rPr>
          <w:rStyle w:val="15"/>
          <w:rFonts w:hint="eastAsia" w:ascii="方正仿宋_GBK" w:hAnsi="方正仿宋_GBK" w:eastAsia="方正仿宋_GBK" w:cs="方正仿宋_GBK"/>
          <w:b/>
          <w:bCs/>
          <w:sz w:val="32"/>
          <w:szCs w:val="32"/>
        </w:rPr>
        <w:t>地址</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重庆市北碚区嘉陵村</w:t>
      </w:r>
      <w:r>
        <w:rPr>
          <w:rFonts w:hint="eastAsia" w:ascii="方正仿宋_GBK" w:hAnsi="方正仿宋_GBK" w:eastAsia="方正仿宋_GBK" w:cs="方正仿宋_GBK"/>
          <w:sz w:val="32"/>
          <w:szCs w:val="32"/>
          <w:lang w:val="en-US" w:eastAsia="zh-CN"/>
        </w:rPr>
        <w:t>69号</w:t>
      </w:r>
      <w:r>
        <w:rPr>
          <w:rFonts w:hint="eastAsia" w:ascii="方正仿宋_GBK" w:hAnsi="方正仿宋_GBK" w:eastAsia="方正仿宋_GBK" w:cs="方正仿宋_GBK"/>
          <w:sz w:val="32"/>
          <w:szCs w:val="32"/>
        </w:rPr>
        <w:br w:type="textWrapping"/>
      </w:r>
      <w:r>
        <w:rPr>
          <w:rStyle w:val="15"/>
          <w:rFonts w:hint="eastAsia" w:ascii="方正仿宋_GBK" w:hAnsi="方正仿宋_GBK" w:eastAsia="方正仿宋_GBK" w:cs="方正仿宋_GBK"/>
          <w:b/>
          <w:bCs/>
          <w:sz w:val="32"/>
          <w:szCs w:val="32"/>
        </w:rPr>
        <w:t>项目名称</w:t>
      </w:r>
      <w:r>
        <w:rPr>
          <w:rStyle w:val="15"/>
          <w:rFonts w:hint="eastAsia" w:ascii="方正仿宋_GBK" w:hAnsi="方正仿宋_GBK" w:eastAsia="方正仿宋_GBK" w:cs="方正仿宋_GBK"/>
          <w:sz w:val="32"/>
          <w:szCs w:val="32"/>
        </w:rPr>
        <w:t>：</w:t>
      </w:r>
    </w:p>
    <w:p w14:paraId="31CA8E5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bCs/>
          <w:sz w:val="32"/>
          <w:szCs w:val="32"/>
        </w:rPr>
        <w:t>询价文件编号</w:t>
      </w:r>
      <w:r>
        <w:rPr>
          <w:rStyle w:val="15"/>
          <w:rFonts w:hint="eastAsia" w:ascii="方正仿宋_GBK" w:hAnsi="方正仿宋_GBK" w:eastAsia="方正仿宋_GBK" w:cs="方正仿宋_GBK"/>
          <w:sz w:val="32"/>
          <w:szCs w:val="32"/>
        </w:rPr>
        <w:t>：</w:t>
      </w:r>
    </w:p>
    <w:p w14:paraId="762D2B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本函旨在正式确认，我公司</w:t>
      </w:r>
      <w:r>
        <w:rPr>
          <w:rFonts w:hint="eastAsia" w:ascii="方正仿宋_GBK" w:hAnsi="方正仿宋_GBK" w:eastAsia="方正仿宋_GBK" w:cs="方正仿宋_GBK"/>
          <w:b/>
          <w:bCs/>
          <w:sz w:val="32"/>
          <w:szCs w:val="32"/>
        </w:rPr>
        <w:t xml:space="preserve"> </w:t>
      </w:r>
      <w:r>
        <w:rPr>
          <w:rStyle w:val="15"/>
          <w:rFonts w:hint="eastAsia" w:ascii="方正仿宋_GBK" w:hAnsi="方正仿宋_GBK" w:eastAsia="方正仿宋_GBK" w:cs="方正仿宋_GBK"/>
          <w:b/>
          <w:bCs/>
          <w:sz w:val="32"/>
          <w:szCs w:val="32"/>
        </w:rPr>
        <w:t>[贵公司全称]</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（以下简称“我方”）在审慎、完整地阅读和理解贵方发布的关于</w:t>
      </w:r>
      <w:r>
        <w:rPr>
          <w:rFonts w:hint="eastAsia" w:ascii="方正仿宋_GBK" w:hAnsi="方正仿宋_GBK" w:eastAsia="方正仿宋_GBK" w:cs="方正仿宋_GBK"/>
          <w:b/>
          <w:bCs/>
          <w:sz w:val="32"/>
          <w:szCs w:val="32"/>
        </w:rPr>
        <w:t xml:space="preserve"> </w:t>
      </w:r>
      <w:r>
        <w:rPr>
          <w:rStyle w:val="15"/>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sz w:val="32"/>
          <w:szCs w:val="32"/>
        </w:rPr>
        <w:t xml:space="preserve"> （询价文件编号：</w:t>
      </w:r>
      <w:r>
        <w:rPr>
          <w:rStyle w:val="15"/>
          <w:rFonts w:hint="eastAsia" w:ascii="方正仿宋_GBK" w:hAnsi="方正仿宋_GBK" w:eastAsia="方正仿宋_GBK" w:cs="方正仿宋_GBK"/>
          <w:b/>
          <w:bCs/>
          <w:sz w:val="32"/>
          <w:szCs w:val="32"/>
        </w:rPr>
        <w:t>[询价文件编号]</w:t>
      </w:r>
      <w:r>
        <w:rPr>
          <w:rFonts w:hint="eastAsia" w:ascii="方正仿宋_GBK" w:hAnsi="方正仿宋_GBK" w:eastAsia="方正仿宋_GBK" w:cs="方正仿宋_GBK"/>
          <w:sz w:val="32"/>
          <w:szCs w:val="32"/>
        </w:rPr>
        <w:t>）的全部内容后，郑重承诺如下：</w:t>
      </w:r>
    </w:p>
    <w:p w14:paraId="04F1959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val="0"/>
          <w:bCs/>
          <w:sz w:val="32"/>
          <w:szCs w:val="32"/>
          <w:lang w:val="en-US" w:eastAsia="zh-CN"/>
        </w:rPr>
        <w:t>1、</w:t>
      </w:r>
      <w:r>
        <w:rPr>
          <w:rStyle w:val="15"/>
          <w:rFonts w:hint="eastAsia" w:ascii="方正仿宋_GBK" w:hAnsi="方正仿宋_GBK" w:eastAsia="方正仿宋_GBK" w:cs="方正仿宋_GBK"/>
          <w:b/>
          <w:bCs/>
          <w:sz w:val="32"/>
          <w:szCs w:val="32"/>
        </w:rPr>
        <w:t>完全响应</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我方确认并承诺，我方的报价/投标方案/响应文件</w:t>
      </w:r>
      <w:r>
        <w:rPr>
          <w:rStyle w:val="15"/>
          <w:rFonts w:hint="eastAsia" w:ascii="方正仿宋_GBK" w:hAnsi="方正仿宋_GBK" w:eastAsia="方正仿宋_GBK" w:cs="方正仿宋_GBK"/>
          <w:b w:val="0"/>
          <w:bCs/>
          <w:sz w:val="32"/>
          <w:szCs w:val="32"/>
        </w:rPr>
        <w:t>完全响应</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sz w:val="32"/>
          <w:szCs w:val="32"/>
        </w:rPr>
        <w:t>上述文件中提出的所有要求、条款、条件、规格、参数、技术标准、服务内容、交付时间、验收标准、合同条款及其他任何规定。</w:t>
      </w:r>
    </w:p>
    <w:p w14:paraId="62D1518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Style w:val="15"/>
          <w:rFonts w:hint="eastAsia" w:ascii="方正仿宋_GBK" w:hAnsi="方正仿宋_GBK" w:eastAsia="方正仿宋_GBK" w:cs="方正仿宋_GBK"/>
          <w:b/>
          <w:bCs/>
          <w:sz w:val="32"/>
          <w:szCs w:val="32"/>
        </w:rPr>
        <w:t>无偏离/无保留</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我方保证，对文件的要求</w:t>
      </w:r>
      <w:r>
        <w:rPr>
          <w:rStyle w:val="15"/>
          <w:rFonts w:hint="eastAsia" w:ascii="方正仿宋_GBK" w:hAnsi="方正仿宋_GBK" w:eastAsia="方正仿宋_GBK" w:cs="方正仿宋_GBK"/>
          <w:b/>
          <w:bCs/>
          <w:sz w:val="32"/>
          <w:szCs w:val="32"/>
        </w:rPr>
        <w:t>无任何偏离、保留、例外或附加条件</w:t>
      </w:r>
      <w:r>
        <w:rPr>
          <w:rFonts w:hint="eastAsia" w:ascii="方正仿宋_GBK" w:hAnsi="方正仿宋_GBK" w:eastAsia="方正仿宋_GBK" w:cs="方正仿宋_GBK"/>
          <w:sz w:val="32"/>
          <w:szCs w:val="32"/>
        </w:rPr>
        <w:t>。我方提供的产品或服务将严格符合询价文件的所有规定。</w:t>
      </w:r>
    </w:p>
    <w:p w14:paraId="74D21D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val="0"/>
          <w:bCs/>
          <w:sz w:val="32"/>
          <w:szCs w:val="32"/>
          <w:lang w:val="en-US" w:eastAsia="zh-CN"/>
        </w:rPr>
        <w:t>3、</w:t>
      </w:r>
      <w:r>
        <w:rPr>
          <w:rStyle w:val="15"/>
          <w:rFonts w:hint="eastAsia" w:ascii="方正仿宋_GBK" w:hAnsi="方正仿宋_GBK" w:eastAsia="方正仿宋_GBK" w:cs="方正仿宋_GBK"/>
          <w:b/>
          <w:bCs/>
          <w:sz w:val="32"/>
          <w:szCs w:val="32"/>
        </w:rPr>
        <w:t>理解与接受</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我方已充分理解文件的所有内容及其含义，并完全接受其约束。如有任何可能导致不完全响应的疑问，我方已在规定时间内提出澄清，并已获得贵方的书面解答（如有）。</w:t>
      </w:r>
    </w:p>
    <w:p w14:paraId="09345F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Style w:val="15"/>
          <w:rFonts w:hint="eastAsia" w:ascii="方正仿宋_GBK" w:hAnsi="方正仿宋_GBK" w:eastAsia="方正仿宋_GBK" w:cs="方正仿宋_GBK"/>
          <w:b/>
          <w:bCs/>
          <w:sz w:val="32"/>
          <w:szCs w:val="32"/>
        </w:rPr>
        <w:t>约束力</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本承诺函是我方报价/投标/响应不可分割的组成部分，对我方具有法律约束力。若我方有幸中标/获得合同，本承诺将构成合同的一部分。</w:t>
      </w:r>
    </w:p>
    <w:p w14:paraId="7BD43D7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我方理解，未能完全响应文件的要求可能导致我方的报价/投标被拒绝。</w:t>
      </w:r>
    </w:p>
    <w:p w14:paraId="54A259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方正仿宋_GBK" w:hAnsi="方正仿宋_GBK" w:eastAsia="方正仿宋_GBK" w:cs="方正仿宋_GBK"/>
          <w:b/>
          <w:bCs/>
          <w:sz w:val="32"/>
          <w:szCs w:val="32"/>
        </w:rPr>
      </w:pPr>
      <w:r>
        <w:rPr>
          <w:rStyle w:val="15"/>
          <w:rFonts w:hint="eastAsia" w:ascii="方正仿宋_GBK" w:hAnsi="方正仿宋_GBK" w:eastAsia="方正仿宋_GBK" w:cs="方正仿宋_GBK"/>
          <w:b/>
          <w:bCs/>
          <w:sz w:val="32"/>
          <w:szCs w:val="32"/>
        </w:rPr>
        <w:t>特此承诺！</w:t>
      </w:r>
    </w:p>
    <w:p w14:paraId="2C39154D">
      <w:pPr>
        <w:pStyle w:val="11"/>
        <w:keepNext w:val="0"/>
        <w:keepLines w:val="0"/>
        <w:widowControl/>
        <w:suppressLineNumbers w:val="0"/>
        <w:spacing w:before="100" w:beforeAutospacing="1" w:after="100" w:afterAutospacing="1"/>
        <w:ind w:left="0" w:right="0"/>
        <w:rPr>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bCs/>
          <w:sz w:val="32"/>
          <w:szCs w:val="32"/>
        </w:rPr>
        <w:t>承诺方：[贵公司全称]</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（加盖公司公章）</w:t>
      </w:r>
    </w:p>
    <w:p w14:paraId="2553B3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方正仿宋_GBK" w:hAnsi="方正仿宋_GBK" w:eastAsia="方正仿宋_GBK" w:cs="方正仿宋_GBK"/>
          <w:sz w:val="32"/>
          <w:szCs w:val="32"/>
          <w:lang w:eastAsia="zh-CN"/>
        </w:rPr>
      </w:pPr>
      <w:r>
        <w:rPr>
          <w:rStyle w:val="15"/>
          <w:rFonts w:hint="eastAsia" w:ascii="方正仿宋_GBK" w:hAnsi="方正仿宋_GBK" w:eastAsia="方正仿宋_GBK" w:cs="方正仿宋_GBK"/>
          <w:b/>
          <w:bCs/>
          <w:sz w:val="32"/>
          <w:szCs w:val="32"/>
        </w:rPr>
        <w:t>授权代表</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br w:type="textWrapping"/>
      </w:r>
      <w:r>
        <w:rPr>
          <w:rStyle w:val="15"/>
          <w:rFonts w:hint="eastAsia" w:ascii="方正仿宋_GBK" w:hAnsi="方正仿宋_GBK" w:eastAsia="方正仿宋_GBK" w:cs="方正仿宋_GBK"/>
          <w:b/>
          <w:bCs/>
          <w:sz w:val="32"/>
          <w:szCs w:val="32"/>
        </w:rPr>
        <w:t>姓名</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[授权代表姓名]</w:t>
      </w:r>
      <w:r>
        <w:rPr>
          <w:rFonts w:hint="eastAsia" w:ascii="方正仿宋_GBK" w:hAnsi="方正仿宋_GBK" w:eastAsia="方正仿宋_GBK" w:cs="方正仿宋_GBK"/>
          <w:sz w:val="32"/>
          <w:szCs w:val="32"/>
        </w:rPr>
        <w:br w:type="textWrapping"/>
      </w:r>
      <w:r>
        <w:rPr>
          <w:rStyle w:val="15"/>
          <w:rFonts w:hint="eastAsia" w:ascii="方正仿宋_GBK" w:hAnsi="方正仿宋_GBK" w:eastAsia="方正仿宋_GBK" w:cs="方正仿宋_GBK"/>
          <w:b/>
          <w:bCs/>
          <w:sz w:val="32"/>
          <w:szCs w:val="32"/>
        </w:rPr>
        <w:t>职务</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[授权代表职务]</w:t>
      </w:r>
      <w:r>
        <w:rPr>
          <w:rFonts w:hint="eastAsia" w:ascii="方正仿宋_GBK" w:hAnsi="方正仿宋_GBK" w:eastAsia="方正仿宋_GBK" w:cs="方正仿宋_GBK"/>
          <w:sz w:val="32"/>
          <w:szCs w:val="32"/>
        </w:rPr>
        <w:br w:type="textWrapping"/>
      </w:r>
      <w:r>
        <w:rPr>
          <w:rStyle w:val="15"/>
          <w:rFonts w:hint="eastAsia" w:ascii="方正仿宋_GBK" w:hAnsi="方正仿宋_GBK" w:eastAsia="方正仿宋_GBK" w:cs="方正仿宋_GBK"/>
          <w:b/>
          <w:bCs/>
          <w:sz w:val="32"/>
          <w:szCs w:val="32"/>
        </w:rPr>
        <w:t>电话</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授权代表电话</w:t>
      </w:r>
      <w:r>
        <w:rPr>
          <w:rFonts w:hint="eastAsia" w:ascii="方正仿宋_GBK" w:hAnsi="方正仿宋_GBK" w:eastAsia="方正仿宋_GBK" w:cs="方正仿宋_GBK"/>
          <w:sz w:val="32"/>
          <w:szCs w:val="32"/>
        </w:rPr>
        <w:t>]</w:t>
      </w:r>
    </w:p>
    <w:p w14:paraId="342BB25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方正仿宋_GBK" w:hAnsi="方正仿宋_GBK" w:eastAsia="方正仿宋_GBK" w:cs="方正仿宋_GBK"/>
          <w:sz w:val="32"/>
          <w:szCs w:val="32"/>
        </w:rPr>
      </w:pPr>
      <w:r>
        <w:rPr>
          <w:rStyle w:val="15"/>
          <w:rFonts w:hint="eastAsia" w:ascii="方正仿宋_GBK" w:hAnsi="方正仿宋_GBK" w:eastAsia="方正仿宋_GBK" w:cs="方正仿宋_GBK"/>
          <w:b/>
          <w:bCs/>
          <w:sz w:val="32"/>
          <w:szCs w:val="32"/>
        </w:rPr>
        <w:t>日期</w:t>
      </w:r>
      <w:r>
        <w:rPr>
          <w:rStyle w:val="15"/>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(YYYY年MM月DD日)</w:t>
      </w:r>
    </w:p>
    <w:p w14:paraId="120760F7">
      <w:pPr>
        <w:tabs>
          <w:tab w:val="left" w:pos="6300"/>
        </w:tabs>
        <w:snapToGrid w:val="0"/>
        <w:spacing w:line="600" w:lineRule="atLeast"/>
        <w:rPr>
          <w:rFonts w:hint="eastAsia" w:ascii="宋体" w:hAnsi="宋体" w:cs="宋体"/>
          <w:sz w:val="24"/>
        </w:rPr>
        <w:sectPr>
          <w:pgSz w:w="11907" w:h="16840"/>
          <w:pgMar w:top="1157" w:right="1514" w:bottom="1327" w:left="1570" w:header="851" w:footer="992" w:gutter="0"/>
          <w:cols w:space="720" w:num="1"/>
        </w:sectPr>
      </w:pPr>
    </w:p>
    <w:p w14:paraId="33C9CCD0">
      <w:pPr>
        <w:pStyle w:val="12"/>
        <w:rPr>
          <w:rFonts w:hint="eastAsia" w:asciiTheme="minorEastAsia" w:hAnsiTheme="minorEastAsia" w:eastAsiaTheme="minorEastAsia" w:cstheme="minorEastAsia"/>
          <w:sz w:val="24"/>
          <w:szCs w:val="24"/>
          <w:lang w:val="en-US" w:eastAsia="zh-CN"/>
        </w:rPr>
      </w:pPr>
    </w:p>
    <w:p w14:paraId="35E67F9B">
      <w:pPr>
        <w:pStyle w:val="12"/>
        <w:rPr>
          <w:rFonts w:hint="eastAsia" w:asciiTheme="minorEastAsia" w:hAnsiTheme="minorEastAsia" w:eastAsiaTheme="minorEastAsia" w:cstheme="minorEastAsia"/>
          <w:sz w:val="24"/>
          <w:szCs w:val="24"/>
          <w:lang w:val="en-US" w:eastAsia="zh-CN"/>
        </w:rPr>
      </w:pPr>
    </w:p>
    <w:p w14:paraId="1BAE4D70">
      <w:pPr>
        <w:pStyle w:val="12"/>
        <w:rPr>
          <w:rFonts w:hint="eastAsia" w:asciiTheme="minorEastAsia" w:hAnsiTheme="minorEastAsia" w:eastAsiaTheme="minorEastAsia" w:cstheme="minorEastAsia"/>
          <w:sz w:val="24"/>
          <w:szCs w:val="24"/>
          <w:lang w:val="en-US" w:eastAsia="zh-CN"/>
        </w:rPr>
      </w:pPr>
    </w:p>
    <w:p w14:paraId="5E30A794">
      <w:pPr>
        <w:pStyle w:val="12"/>
        <w:rPr>
          <w:rFonts w:hint="eastAsia" w:asciiTheme="minorEastAsia" w:hAnsiTheme="minorEastAsia" w:eastAsiaTheme="minorEastAsia" w:cstheme="minorEastAsia"/>
          <w:sz w:val="24"/>
          <w:szCs w:val="24"/>
          <w:lang w:val="en-US" w:eastAsia="zh-CN"/>
        </w:rPr>
      </w:pPr>
    </w:p>
    <w:p w14:paraId="26B463FE">
      <w:pPr>
        <w:pStyle w:val="12"/>
        <w:rPr>
          <w:rFonts w:hint="eastAsia" w:asciiTheme="minorEastAsia" w:hAnsiTheme="minorEastAsia" w:eastAsiaTheme="minorEastAsia" w:cstheme="minorEastAsia"/>
          <w:sz w:val="24"/>
          <w:szCs w:val="24"/>
          <w:lang w:val="en-US" w:eastAsia="zh-CN"/>
        </w:rPr>
      </w:pPr>
    </w:p>
    <w:p w14:paraId="6EC2211F">
      <w:pPr>
        <w:pStyle w:val="12"/>
        <w:rPr>
          <w:rFonts w:hint="eastAsia" w:asciiTheme="minorEastAsia" w:hAnsiTheme="minorEastAsia" w:eastAsiaTheme="minorEastAsia" w:cstheme="minorEastAsia"/>
          <w:sz w:val="24"/>
          <w:szCs w:val="24"/>
          <w:lang w:val="en-US" w:eastAsia="zh-CN"/>
        </w:rPr>
      </w:pPr>
    </w:p>
    <w:p w14:paraId="244D02D5">
      <w:pPr>
        <w:pStyle w:val="12"/>
        <w:ind w:firstLine="3840" w:firstLineChars="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96"/>
          <w:szCs w:val="96"/>
          <w:lang w:val="en-US" w:eastAsia="zh-CN"/>
        </w:rPr>
        <w:t>结束</w:t>
      </w:r>
    </w:p>
    <w:p w14:paraId="6401BD0D">
      <w:pPr>
        <w:pStyle w:val="12"/>
        <w:rPr>
          <w:rFonts w:hint="eastAsia" w:asciiTheme="minorEastAsia" w:hAnsiTheme="minorEastAsia" w:eastAsiaTheme="minorEastAsia" w:cstheme="minorEastAsia"/>
          <w:sz w:val="24"/>
          <w:szCs w:val="24"/>
          <w:lang w:val="en-US" w:eastAsia="zh-CN"/>
        </w:rPr>
      </w:pPr>
    </w:p>
    <w:p w14:paraId="5342EE0C">
      <w:pPr>
        <w:pStyle w:val="12"/>
        <w:rPr>
          <w:rFonts w:hint="eastAsia" w:asciiTheme="minorEastAsia" w:hAnsiTheme="minorEastAsia" w:eastAsiaTheme="minorEastAsia" w:cstheme="minorEastAsia"/>
          <w:sz w:val="24"/>
          <w:szCs w:val="24"/>
          <w:lang w:val="en-US" w:eastAsia="zh-CN"/>
        </w:rPr>
      </w:pPr>
    </w:p>
    <w:p w14:paraId="68512F54">
      <w:pPr>
        <w:pStyle w:val="12"/>
        <w:rPr>
          <w:rFonts w:hint="eastAsia" w:asciiTheme="minorEastAsia" w:hAnsiTheme="minorEastAsia" w:eastAsiaTheme="minorEastAsia" w:cstheme="minorEastAsia"/>
          <w:sz w:val="24"/>
          <w:szCs w:val="24"/>
          <w:lang w:val="en-US" w:eastAsia="zh-CN"/>
        </w:rPr>
      </w:pPr>
    </w:p>
    <w:p w14:paraId="37749EFE">
      <w:pPr>
        <w:pStyle w:val="12"/>
        <w:rPr>
          <w:rFonts w:hint="eastAsia" w:asciiTheme="minorEastAsia" w:hAnsiTheme="minorEastAsia" w:eastAsiaTheme="minorEastAsia" w:cstheme="minorEastAsia"/>
          <w:sz w:val="24"/>
          <w:szCs w:val="24"/>
          <w:lang w:val="en-US" w:eastAsia="zh-CN"/>
        </w:rPr>
      </w:pPr>
    </w:p>
    <w:p w14:paraId="2771DE17">
      <w:pPr>
        <w:pStyle w:val="12"/>
        <w:rPr>
          <w:rFonts w:hint="eastAsia" w:asciiTheme="minorEastAsia" w:hAnsiTheme="minorEastAsia" w:eastAsiaTheme="minorEastAsia" w:cstheme="minorEastAsia"/>
          <w:sz w:val="24"/>
          <w:szCs w:val="24"/>
          <w:lang w:val="en-US" w:eastAsia="zh-CN"/>
        </w:rPr>
      </w:pPr>
    </w:p>
    <w:p w14:paraId="3625C506">
      <w:pPr>
        <w:pStyle w:val="12"/>
        <w:rPr>
          <w:rFonts w:hint="eastAsia" w:asciiTheme="minorEastAsia" w:hAnsiTheme="minorEastAsia" w:eastAsiaTheme="minorEastAsia" w:cstheme="minorEastAsia"/>
          <w:sz w:val="24"/>
          <w:szCs w:val="24"/>
          <w:lang w:val="en-US" w:eastAsia="zh-CN"/>
        </w:rPr>
      </w:pPr>
    </w:p>
    <w:p w14:paraId="4F72DBD0">
      <w:pPr>
        <w:pStyle w:val="12"/>
        <w:rPr>
          <w:rFonts w:hint="eastAsia" w:asciiTheme="minorEastAsia" w:hAnsiTheme="minorEastAsia" w:eastAsiaTheme="minorEastAsia" w:cstheme="minorEastAsia"/>
          <w:sz w:val="24"/>
          <w:szCs w:val="24"/>
          <w:lang w:val="en-US" w:eastAsia="zh-CN"/>
        </w:rPr>
      </w:pPr>
    </w:p>
    <w:p w14:paraId="5B2154E7">
      <w:pPr>
        <w:pStyle w:val="12"/>
        <w:rPr>
          <w:rFonts w:hint="eastAsia" w:asciiTheme="minorEastAsia" w:hAnsiTheme="minorEastAsia" w:eastAsiaTheme="minorEastAsia" w:cstheme="minorEastAsia"/>
          <w:sz w:val="24"/>
          <w:szCs w:val="24"/>
          <w:lang w:val="en-US" w:eastAsia="zh-CN"/>
        </w:rPr>
      </w:pPr>
    </w:p>
    <w:p w14:paraId="38A1B128">
      <w:pPr>
        <w:pStyle w:val="12"/>
        <w:ind w:left="0" w:leftChars="0" w:firstLine="0" w:firstLineChars="0"/>
        <w:rPr>
          <w:rFonts w:hint="eastAsia" w:asciiTheme="minorEastAsia" w:hAnsiTheme="minorEastAsia" w:eastAsiaTheme="minorEastAsia" w:cstheme="minorEastAsia"/>
          <w:sz w:val="24"/>
          <w:szCs w:val="24"/>
          <w:lang w:val="en-US" w:eastAsia="zh-CN"/>
        </w:rPr>
      </w:pPr>
    </w:p>
    <w:p w14:paraId="199A13A6">
      <w:pPr>
        <w:pStyle w:val="12"/>
        <w:rPr>
          <w:rFonts w:hint="eastAsia" w:asciiTheme="minorEastAsia" w:hAnsiTheme="minorEastAsia" w:eastAsiaTheme="minorEastAsia" w:cstheme="minorEastAsia"/>
          <w:sz w:val="24"/>
          <w:szCs w:val="24"/>
          <w:lang w:val="en-US" w:eastAsia="zh-CN"/>
        </w:rPr>
      </w:pPr>
    </w:p>
    <w:p w14:paraId="77218F05">
      <w:pPr>
        <w:rPr>
          <w:sz w:val="32"/>
          <w:szCs w:val="40"/>
        </w:rPr>
      </w:pPr>
    </w:p>
    <w:sectPr>
      <w:pgSz w:w="11906" w:h="16838"/>
      <w:pgMar w:top="1157" w:right="1519" w:bottom="115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54F0E3-7A7A-4D1A-817C-E835BB0EAA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281AE8D-C0F8-4927-AE7D-4711B6B7C02E}"/>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6E592AD9-E3B9-431E-8108-B45EA5B3B468}"/>
  </w:font>
  <w:font w:name="仿宋">
    <w:panose1 w:val="02010609060101010101"/>
    <w:charset w:val="86"/>
    <w:family w:val="modern"/>
    <w:pitch w:val="default"/>
    <w:sig w:usb0="800002BF" w:usb1="38CF7CFA" w:usb2="00000016" w:usb3="00000000" w:csb0="00040001" w:csb1="00000000"/>
    <w:embedRegular r:id="rId4" w:fontKey="{A1977D13-64D1-4A43-B89F-B7D3CBB7127C}"/>
  </w:font>
  <w:font w:name="方正小标宋_GBK">
    <w:panose1 w:val="03000509000000000000"/>
    <w:charset w:val="86"/>
    <w:family w:val="auto"/>
    <w:pitch w:val="default"/>
    <w:sig w:usb0="00000001" w:usb1="080E0000" w:usb2="00000000" w:usb3="00000000" w:csb0="00040000" w:csb1="00000000"/>
    <w:embedRegular r:id="rId5" w:fontKey="{71574DD7-4610-42B2-AB6D-CD82D330A1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6EE6">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1988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21988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285F9"/>
    <w:multiLevelType w:val="singleLevel"/>
    <w:tmpl w:val="8CF285F9"/>
    <w:lvl w:ilvl="0" w:tentative="0">
      <w:start w:val="2"/>
      <w:numFmt w:val="chineseCounting"/>
      <w:suff w:val="nothing"/>
      <w:lvlText w:val="%1、"/>
      <w:lvlJc w:val="left"/>
      <w:rPr>
        <w:rFonts w:hint="eastAsia"/>
      </w:rPr>
    </w:lvl>
  </w:abstractNum>
  <w:abstractNum w:abstractNumId="1">
    <w:nsid w:val="430719C7"/>
    <w:multiLevelType w:val="singleLevel"/>
    <w:tmpl w:val="430719C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NDZjYzBlMGE2NDY5NmIyMDAwNWVhZTg1YjMwM2EifQ=="/>
  </w:docVars>
  <w:rsids>
    <w:rsidRoot w:val="66571ACB"/>
    <w:rsid w:val="005328A2"/>
    <w:rsid w:val="007477F6"/>
    <w:rsid w:val="00C1501E"/>
    <w:rsid w:val="00C21358"/>
    <w:rsid w:val="00EE499D"/>
    <w:rsid w:val="040A6ED0"/>
    <w:rsid w:val="044F067A"/>
    <w:rsid w:val="04DE60B7"/>
    <w:rsid w:val="05BC001D"/>
    <w:rsid w:val="05EF2761"/>
    <w:rsid w:val="06AA692B"/>
    <w:rsid w:val="08126C8B"/>
    <w:rsid w:val="0ADD315B"/>
    <w:rsid w:val="0B7A0B42"/>
    <w:rsid w:val="0CFA1B57"/>
    <w:rsid w:val="0F090F26"/>
    <w:rsid w:val="17C24A3E"/>
    <w:rsid w:val="185819CA"/>
    <w:rsid w:val="19142761"/>
    <w:rsid w:val="1CE71D1D"/>
    <w:rsid w:val="1FD6052F"/>
    <w:rsid w:val="236C6863"/>
    <w:rsid w:val="2414747D"/>
    <w:rsid w:val="25724BFA"/>
    <w:rsid w:val="25AD5EB9"/>
    <w:rsid w:val="2694654A"/>
    <w:rsid w:val="273D1958"/>
    <w:rsid w:val="28433F5A"/>
    <w:rsid w:val="2973490E"/>
    <w:rsid w:val="2AC3172B"/>
    <w:rsid w:val="2B0D34D2"/>
    <w:rsid w:val="2B372F5A"/>
    <w:rsid w:val="2C1E6080"/>
    <w:rsid w:val="2E417456"/>
    <w:rsid w:val="2E802560"/>
    <w:rsid w:val="309B06AC"/>
    <w:rsid w:val="34F03F67"/>
    <w:rsid w:val="35CF24ED"/>
    <w:rsid w:val="36405F7D"/>
    <w:rsid w:val="36B86343"/>
    <w:rsid w:val="36FB5E45"/>
    <w:rsid w:val="3957392C"/>
    <w:rsid w:val="3A88267B"/>
    <w:rsid w:val="3AAD7959"/>
    <w:rsid w:val="3B51607F"/>
    <w:rsid w:val="3DB1150E"/>
    <w:rsid w:val="3DED6FD2"/>
    <w:rsid w:val="3F092005"/>
    <w:rsid w:val="42A1447A"/>
    <w:rsid w:val="47A8002A"/>
    <w:rsid w:val="49685553"/>
    <w:rsid w:val="49E848F5"/>
    <w:rsid w:val="4B1B6E24"/>
    <w:rsid w:val="4C5362D5"/>
    <w:rsid w:val="4C942727"/>
    <w:rsid w:val="4DF910DE"/>
    <w:rsid w:val="51A24FBC"/>
    <w:rsid w:val="52762C33"/>
    <w:rsid w:val="53395DD6"/>
    <w:rsid w:val="55776362"/>
    <w:rsid w:val="55A50020"/>
    <w:rsid w:val="55E15023"/>
    <w:rsid w:val="5614267E"/>
    <w:rsid w:val="590020C0"/>
    <w:rsid w:val="5A2F7C1C"/>
    <w:rsid w:val="5A962130"/>
    <w:rsid w:val="5DA11C5F"/>
    <w:rsid w:val="606E61E9"/>
    <w:rsid w:val="61E01B01"/>
    <w:rsid w:val="64FB490B"/>
    <w:rsid w:val="66571ACB"/>
    <w:rsid w:val="697D0373"/>
    <w:rsid w:val="6A5D6751"/>
    <w:rsid w:val="6A8D3836"/>
    <w:rsid w:val="6B306AF7"/>
    <w:rsid w:val="6D556F0F"/>
    <w:rsid w:val="6D763A57"/>
    <w:rsid w:val="6E9F073E"/>
    <w:rsid w:val="6FFB2A81"/>
    <w:rsid w:val="70862203"/>
    <w:rsid w:val="70C83862"/>
    <w:rsid w:val="71F502A5"/>
    <w:rsid w:val="7470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keepLines/>
      <w:spacing w:before="340" w:after="330" w:line="360" w:lineRule="auto"/>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560" w:after="400"/>
      <w:jc w:val="left"/>
      <w:outlineLvl w:val="1"/>
    </w:pPr>
    <w:rPr>
      <w:rFonts w:ascii="方正楷体_GBK" w:hAnsi="方正楷体_GBK"/>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Indent"/>
    <w:basedOn w:val="1"/>
    <w:qFormat/>
    <w:uiPriority w:val="0"/>
    <w:pPr>
      <w:spacing w:after="120"/>
      <w:ind w:left="420" w:leftChars="200"/>
    </w:pPr>
  </w:style>
  <w:style w:type="paragraph" w:styleId="6">
    <w:name w:val="Plain Text"/>
    <w:basedOn w:val="1"/>
    <w:autoRedefine/>
    <w:qFormat/>
    <w:uiPriority w:val="0"/>
    <w:pPr>
      <w:adjustRightInd w:val="0"/>
      <w:snapToGrid w:val="0"/>
      <w:spacing w:line="360" w:lineRule="auto"/>
    </w:pPr>
    <w:rPr>
      <w:rFonts w:ascii="宋体" w:hAnsi="Courier New"/>
    </w:rPr>
  </w:style>
  <w:style w:type="paragraph" w:styleId="7">
    <w:name w:val="Date"/>
    <w:basedOn w:val="1"/>
    <w:next w:val="1"/>
    <w:qFormat/>
    <w:uiPriority w:val="0"/>
    <w:pPr>
      <w:ind w:left="100" w:leftChars="2500"/>
    </w:pPr>
  </w:style>
  <w:style w:type="paragraph" w:styleId="8">
    <w:name w:val="Balloon Text"/>
    <w:basedOn w:val="1"/>
    <w:link w:val="19"/>
    <w:autoRedefine/>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5"/>
    <w:unhideWhenUsed/>
    <w:qFormat/>
    <w:uiPriority w:val="99"/>
    <w:pPr>
      <w:ind w:firstLine="420" w:firstLineChars="200"/>
    </w:pPr>
  </w:style>
  <w:style w:type="character" w:styleId="15">
    <w:name w:val="Strong"/>
    <w:basedOn w:val="14"/>
    <w:qFormat/>
    <w:uiPriority w:val="0"/>
    <w:rPr>
      <w:b/>
    </w:rPr>
  </w:style>
  <w:style w:type="character" w:styleId="16">
    <w:name w:val="Emphasis"/>
    <w:basedOn w:val="14"/>
    <w:qFormat/>
    <w:uiPriority w:val="0"/>
    <w:rPr>
      <w:i/>
    </w:rPr>
  </w:style>
  <w:style w:type="character" w:customStyle="1" w:styleId="17">
    <w:name w:val="标题 1 字符"/>
    <w:link w:val="2"/>
    <w:qFormat/>
    <w:uiPriority w:val="0"/>
    <w:rPr>
      <w:rFonts w:ascii="Times New Roman" w:hAnsi="Times New Roman"/>
      <w:b/>
      <w:bCs/>
      <w:kern w:val="44"/>
      <w:sz w:val="36"/>
      <w:szCs w:val="44"/>
    </w:rPr>
  </w:style>
  <w:style w:type="paragraph" w:styleId="18">
    <w:name w:val="List Paragraph"/>
    <w:basedOn w:val="1"/>
    <w:qFormat/>
    <w:uiPriority w:val="34"/>
    <w:pPr>
      <w:ind w:firstLine="420" w:firstLineChars="200"/>
    </w:pPr>
  </w:style>
  <w:style w:type="character" w:customStyle="1" w:styleId="19">
    <w:name w:val="批注框文本 字符"/>
    <w:basedOn w:val="14"/>
    <w:link w:val="8"/>
    <w:qFormat/>
    <w:uiPriority w:val="0"/>
    <w:rPr>
      <w:rFonts w:asciiTheme="minorHAnsi" w:hAnsiTheme="minorHAnsi" w:eastAsiaTheme="minorEastAsia" w:cstheme="minorBidi"/>
      <w:kern w:val="2"/>
      <w:sz w:val="18"/>
      <w:szCs w:val="18"/>
    </w:rPr>
  </w:style>
  <w:style w:type="paragraph" w:customStyle="1" w:styleId="20">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4803</Words>
  <Characters>4997</Characters>
  <Lines>14</Lines>
  <Paragraphs>4</Paragraphs>
  <TotalTime>16</TotalTime>
  <ScaleCrop>false</ScaleCrop>
  <LinksUpToDate>false</LinksUpToDate>
  <CharactersWithSpaces>5425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2020-05-31T01:35:00Z</dcterms:created>
  <dc:creator>name</dc:creator>
  <cp:lastModifiedBy>章鱼哥</cp:lastModifiedBy>
  <cp:lastPrinted>2020-06-02T03:34:00Z</cp:lastPrinted>
  <dcterms:modified xsi:type="dcterms:W3CDTF">2026-05-25T00:09:46Z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6AB82C7488EF44649346FBFB72A61C61_13</vt:lpwstr>
  </property>
  <property fmtid="{D5CDD505-2E9C-101B-9397-08002B2CF9AE}" pid="4" name="KSOTemplateDocerSaveRecord">
    <vt:lpwstr>eyJoZGlkIjoiYzAxOTVkN2E4NzBkNmE4ODE0ODU4NTNkMGNhMWFlNWEiLCJ1c2VySWQiOiI0MzEwNDM2OTgifQ==</vt:lpwstr>
  </property>
</Properties>
</file>