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9728D">
      <w:pPr>
        <w:spacing w:line="400" w:lineRule="exact"/>
        <w:ind w:firstLine="2249" w:firstLineChars="700"/>
        <w:textAlignment w:val="baseline"/>
        <w:rPr>
          <w:rFonts w:ascii="宋体" w:hAnsi="宋体"/>
          <w:b/>
          <w:sz w:val="32"/>
          <w:szCs w:val="32"/>
        </w:rPr>
      </w:pPr>
      <w:r>
        <w:rPr>
          <w:rFonts w:hint="eastAsia" w:ascii="宋体" w:hAnsi="宋体"/>
          <w:b/>
          <w:sz w:val="32"/>
          <w:szCs w:val="32"/>
        </w:rPr>
        <w:t>重庆市第九人民医院</w:t>
      </w:r>
      <w:r>
        <w:rPr>
          <w:rFonts w:hint="eastAsia" w:ascii="宋体" w:hAnsi="宋体"/>
          <w:b/>
          <w:sz w:val="32"/>
          <w:szCs w:val="32"/>
          <w:lang w:val="en-GB"/>
        </w:rPr>
        <w:t>医疗设备</w:t>
      </w:r>
      <w:r>
        <w:rPr>
          <w:rFonts w:hint="eastAsia" w:ascii="宋体" w:hAnsi="宋体"/>
          <w:b/>
          <w:sz w:val="32"/>
          <w:szCs w:val="32"/>
        </w:rPr>
        <w:t>购销合同</w:t>
      </w:r>
    </w:p>
    <w:p w14:paraId="5E48CFBA">
      <w:pPr>
        <w:spacing w:line="260" w:lineRule="exact"/>
        <w:rPr>
          <w:rFonts w:ascii="宋体" w:hAnsi="宋体"/>
          <w:sz w:val="20"/>
        </w:rPr>
      </w:pPr>
    </w:p>
    <w:p w14:paraId="0544566B">
      <w:pPr>
        <w:jc w:val="center"/>
        <w:textAlignment w:val="baseline"/>
        <w:rPr>
          <w:rFonts w:ascii="仿宋" w:hAnsi="仿宋" w:eastAsia="仿宋" w:cs="宋体"/>
          <w:b/>
          <w:sz w:val="20"/>
        </w:rPr>
      </w:pPr>
      <w:r>
        <w:rPr>
          <w:rFonts w:hint="eastAsia" w:ascii="仿宋" w:hAnsi="仿宋" w:eastAsia="仿宋" w:cs="宋体"/>
          <w:b/>
          <w:sz w:val="20"/>
        </w:rPr>
        <w:t xml:space="preserve"> </w:t>
      </w:r>
      <w:r>
        <w:rPr>
          <w:rFonts w:ascii="仿宋" w:hAnsi="仿宋" w:eastAsia="仿宋" w:cs="宋体"/>
          <w:b/>
          <w:sz w:val="20"/>
        </w:rPr>
        <w:t xml:space="preserve">           </w:t>
      </w:r>
      <w:r>
        <w:rPr>
          <w:rFonts w:hint="eastAsia" w:ascii="仿宋" w:hAnsi="仿宋" w:eastAsia="仿宋" w:cs="宋体"/>
          <w:b/>
          <w:sz w:val="20"/>
          <w:lang w:val="en-US" w:eastAsia="zh-CN"/>
        </w:rPr>
        <w:t xml:space="preserve"> </w:t>
      </w:r>
      <w:r>
        <w:rPr>
          <w:rFonts w:hint="eastAsia" w:ascii="仿宋" w:hAnsi="仿宋" w:eastAsia="仿宋" w:cs="宋体"/>
          <w:b/>
          <w:sz w:val="20"/>
        </w:rPr>
        <w:t>采购项目</w:t>
      </w:r>
      <w:r>
        <w:rPr>
          <w:rFonts w:ascii="仿宋" w:hAnsi="仿宋" w:eastAsia="仿宋" w:cs="宋体"/>
          <w:b/>
          <w:sz w:val="20"/>
        </w:rPr>
        <w:t>编号：</w:t>
      </w:r>
    </w:p>
    <w:p w14:paraId="65E37E8D">
      <w:pPr>
        <w:tabs>
          <w:tab w:val="left" w:pos="4620"/>
        </w:tabs>
        <w:spacing w:line="240" w:lineRule="exact"/>
        <w:jc w:val="left"/>
        <w:textAlignment w:val="baseline"/>
        <w:rPr>
          <w:rFonts w:ascii="仿宋" w:hAnsi="仿宋" w:eastAsia="仿宋" w:cs="宋体"/>
          <w:b/>
          <w:sz w:val="20"/>
          <w:lang w:val="en-GB"/>
        </w:rPr>
      </w:pPr>
      <w:r>
        <w:rPr>
          <w:rFonts w:hint="eastAsia" w:ascii="仿宋" w:hAnsi="仿宋" w:eastAsia="仿宋" w:cs="宋体"/>
          <w:b/>
          <w:sz w:val="20"/>
        </w:rPr>
        <w:t>甲方：</w:t>
      </w:r>
      <w:r>
        <w:rPr>
          <w:rFonts w:hint="eastAsia" w:ascii="新宋体" w:hAnsi="新宋体" w:eastAsia="新宋体" w:cs="新宋体"/>
          <w:sz w:val="20"/>
          <w:u w:val="single"/>
        </w:rPr>
        <w:t>重庆市第九人民医院</w:t>
      </w:r>
      <w:r>
        <w:rPr>
          <w:rFonts w:hint="eastAsia" w:ascii="新宋体" w:hAnsi="新宋体" w:eastAsia="新宋体" w:cs="新宋体"/>
          <w:b/>
          <w:sz w:val="20"/>
          <w:u w:val="single"/>
        </w:rPr>
        <w:t xml:space="preserve"> </w:t>
      </w:r>
      <w:r>
        <w:rPr>
          <w:rFonts w:hint="eastAsia" w:ascii="仿宋" w:hAnsi="仿宋" w:eastAsia="仿宋" w:cs="宋体"/>
          <w:b/>
          <w:sz w:val="20"/>
        </w:rPr>
        <w:t xml:space="preserve">          </w:t>
      </w:r>
      <w:r>
        <w:rPr>
          <w:rFonts w:ascii="仿宋" w:hAnsi="仿宋" w:eastAsia="仿宋" w:cs="宋体"/>
          <w:b/>
          <w:sz w:val="20"/>
        </w:rPr>
        <w:t xml:space="preserve">              </w:t>
      </w:r>
      <w:r>
        <w:rPr>
          <w:rFonts w:hint="eastAsia" w:ascii="仿宋" w:hAnsi="仿宋" w:eastAsia="仿宋" w:cs="宋体"/>
          <w:b/>
          <w:sz w:val="20"/>
        </w:rPr>
        <w:t>乙方</w:t>
      </w:r>
      <w:r>
        <w:rPr>
          <w:rFonts w:hint="eastAsia" w:ascii="仿宋" w:hAnsi="仿宋" w:eastAsia="仿宋" w:cs="宋体"/>
          <w:b/>
          <w:sz w:val="20"/>
          <w:lang w:val="en-GB"/>
        </w:rPr>
        <w:t>：</w:t>
      </w:r>
      <w:r>
        <w:rPr>
          <w:rFonts w:hint="eastAsia" w:ascii="仿宋" w:hAnsi="仿宋" w:eastAsia="仿宋" w:cs="宋体"/>
          <w:sz w:val="20"/>
          <w:u w:val="single"/>
          <w:lang w:val="en-GB"/>
        </w:rPr>
        <w:t xml:space="preserve">                                </w:t>
      </w:r>
      <w:r>
        <w:rPr>
          <w:rFonts w:hint="eastAsia" w:ascii="仿宋" w:hAnsi="仿宋" w:eastAsia="仿宋" w:cs="宋体"/>
          <w:sz w:val="20"/>
          <w:lang w:val="en-GB"/>
        </w:rPr>
        <w:t xml:space="preserve"> </w:t>
      </w:r>
      <w:r>
        <w:rPr>
          <w:rFonts w:hint="eastAsia" w:ascii="仿宋" w:hAnsi="仿宋" w:eastAsia="仿宋" w:cs="宋体"/>
          <w:b/>
          <w:sz w:val="20"/>
          <w:lang w:val="en-GB"/>
        </w:rPr>
        <w:t xml:space="preserve">                                                            </w:t>
      </w:r>
      <w:r>
        <w:rPr>
          <w:rFonts w:hint="eastAsia" w:ascii="仿宋" w:hAnsi="仿宋" w:eastAsia="仿宋" w:cs="宋体"/>
          <w:b/>
          <w:sz w:val="20"/>
        </w:rPr>
        <w:t xml:space="preserve"> </w:t>
      </w:r>
    </w:p>
    <w:p w14:paraId="1267C39A">
      <w:pPr>
        <w:spacing w:line="260" w:lineRule="exact"/>
        <w:textAlignment w:val="baseline"/>
        <w:rPr>
          <w:rFonts w:ascii="宋体" w:hAnsi="宋体"/>
          <w:sz w:val="20"/>
        </w:rPr>
      </w:pPr>
    </w:p>
    <w:tbl>
      <w:tblPr>
        <w:tblStyle w:val="7"/>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418"/>
        <w:gridCol w:w="992"/>
        <w:gridCol w:w="850"/>
        <w:gridCol w:w="9"/>
        <w:gridCol w:w="700"/>
        <w:gridCol w:w="992"/>
        <w:gridCol w:w="851"/>
        <w:gridCol w:w="1559"/>
      </w:tblGrid>
      <w:tr w14:paraId="443A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843" w:type="dxa"/>
            <w:vAlign w:val="center"/>
          </w:tcPr>
          <w:p w14:paraId="48B8187B">
            <w:pPr>
              <w:adjustRightInd w:val="0"/>
              <w:snapToGrid w:val="0"/>
              <w:spacing w:line="260" w:lineRule="exact"/>
              <w:jc w:val="center"/>
              <w:textAlignment w:val="baseline"/>
              <w:rPr>
                <w:rFonts w:ascii="宋体" w:hAnsi="宋体"/>
                <w:sz w:val="20"/>
              </w:rPr>
            </w:pPr>
            <w:r>
              <w:rPr>
                <w:rFonts w:hint="eastAsia" w:ascii="宋体" w:hAnsi="宋体"/>
                <w:sz w:val="20"/>
              </w:rPr>
              <w:t>商品名称</w:t>
            </w:r>
          </w:p>
        </w:tc>
        <w:tc>
          <w:tcPr>
            <w:tcW w:w="1418" w:type="dxa"/>
            <w:vAlign w:val="center"/>
          </w:tcPr>
          <w:p w14:paraId="547DC5A3">
            <w:pPr>
              <w:adjustRightInd w:val="0"/>
              <w:snapToGrid w:val="0"/>
              <w:spacing w:line="260" w:lineRule="exact"/>
              <w:jc w:val="center"/>
              <w:textAlignment w:val="baseline"/>
              <w:rPr>
                <w:rFonts w:ascii="宋体" w:hAnsi="宋体"/>
                <w:sz w:val="20"/>
              </w:rPr>
            </w:pPr>
            <w:r>
              <w:rPr>
                <w:rFonts w:hint="eastAsia" w:ascii="宋体" w:hAnsi="宋体"/>
                <w:sz w:val="20"/>
              </w:rPr>
              <w:t>规格型号</w:t>
            </w:r>
          </w:p>
        </w:tc>
        <w:tc>
          <w:tcPr>
            <w:tcW w:w="992" w:type="dxa"/>
            <w:vAlign w:val="center"/>
          </w:tcPr>
          <w:p w14:paraId="230238E4">
            <w:pPr>
              <w:adjustRightInd w:val="0"/>
              <w:snapToGrid w:val="0"/>
              <w:spacing w:line="260" w:lineRule="exact"/>
              <w:jc w:val="center"/>
              <w:textAlignment w:val="baseline"/>
              <w:rPr>
                <w:rFonts w:ascii="宋体" w:hAnsi="宋体"/>
                <w:sz w:val="20"/>
              </w:rPr>
            </w:pPr>
            <w:r>
              <w:rPr>
                <w:rFonts w:hint="eastAsia" w:ascii="宋体" w:hAnsi="宋体"/>
                <w:sz w:val="20"/>
              </w:rPr>
              <w:t>生产</w:t>
            </w:r>
          </w:p>
          <w:p w14:paraId="32257E6D">
            <w:pPr>
              <w:adjustRightInd w:val="0"/>
              <w:snapToGrid w:val="0"/>
              <w:spacing w:line="260" w:lineRule="exact"/>
              <w:jc w:val="center"/>
              <w:textAlignment w:val="baseline"/>
              <w:rPr>
                <w:rFonts w:ascii="宋体" w:hAnsi="宋体"/>
                <w:sz w:val="20"/>
              </w:rPr>
            </w:pPr>
            <w:r>
              <w:rPr>
                <w:rFonts w:hint="eastAsia" w:ascii="宋体" w:hAnsi="宋体"/>
                <w:sz w:val="20"/>
              </w:rPr>
              <w:t>厂家</w:t>
            </w:r>
          </w:p>
        </w:tc>
        <w:tc>
          <w:tcPr>
            <w:tcW w:w="850" w:type="dxa"/>
            <w:vAlign w:val="center"/>
          </w:tcPr>
          <w:p w14:paraId="3B8AB039">
            <w:pPr>
              <w:widowControl/>
              <w:jc w:val="left"/>
              <w:rPr>
                <w:rFonts w:ascii="宋体" w:hAnsi="宋体"/>
                <w:sz w:val="20"/>
              </w:rPr>
            </w:pPr>
            <w:r>
              <w:rPr>
                <w:rFonts w:hint="eastAsia" w:ascii="宋体" w:hAnsi="宋体"/>
                <w:sz w:val="20"/>
              </w:rPr>
              <w:t>产地</w:t>
            </w:r>
          </w:p>
          <w:p w14:paraId="12B0A25D">
            <w:pPr>
              <w:adjustRightInd w:val="0"/>
              <w:snapToGrid w:val="0"/>
              <w:spacing w:line="260" w:lineRule="exact"/>
              <w:jc w:val="center"/>
              <w:textAlignment w:val="baseline"/>
              <w:rPr>
                <w:rFonts w:ascii="宋体" w:hAnsi="宋体"/>
                <w:sz w:val="13"/>
                <w:szCs w:val="13"/>
              </w:rPr>
            </w:pPr>
            <w:r>
              <w:rPr>
                <w:rFonts w:hint="eastAsia" w:ascii="宋体" w:hAnsi="宋体"/>
                <w:sz w:val="13"/>
                <w:szCs w:val="13"/>
              </w:rPr>
              <w:t>（进口</w:t>
            </w:r>
            <w:r>
              <w:rPr>
                <w:rFonts w:ascii="宋体" w:hAnsi="宋体"/>
                <w:sz w:val="13"/>
                <w:szCs w:val="13"/>
              </w:rPr>
              <w:t>国</w:t>
            </w:r>
            <w:r>
              <w:rPr>
                <w:rFonts w:hint="eastAsia" w:ascii="宋体" w:hAnsi="宋体"/>
                <w:sz w:val="13"/>
                <w:szCs w:val="13"/>
              </w:rPr>
              <w:t>/国产省</w:t>
            </w:r>
            <w:r>
              <w:rPr>
                <w:rFonts w:ascii="宋体" w:hAnsi="宋体"/>
                <w:sz w:val="13"/>
                <w:szCs w:val="13"/>
              </w:rPr>
              <w:t>）</w:t>
            </w:r>
          </w:p>
        </w:tc>
        <w:tc>
          <w:tcPr>
            <w:tcW w:w="709" w:type="dxa"/>
            <w:gridSpan w:val="2"/>
            <w:vAlign w:val="center"/>
          </w:tcPr>
          <w:p w14:paraId="7ACC5CAA">
            <w:pPr>
              <w:adjustRightInd w:val="0"/>
              <w:snapToGrid w:val="0"/>
              <w:spacing w:line="260" w:lineRule="exact"/>
              <w:ind w:left="-103" w:leftChars="-49"/>
              <w:jc w:val="center"/>
              <w:textAlignment w:val="baseline"/>
              <w:rPr>
                <w:rFonts w:ascii="宋体" w:hAnsi="宋体"/>
                <w:sz w:val="20"/>
              </w:rPr>
            </w:pPr>
            <w:r>
              <w:rPr>
                <w:rFonts w:hint="eastAsia" w:ascii="宋体" w:hAnsi="宋体"/>
                <w:sz w:val="20"/>
              </w:rPr>
              <w:t>数量</w:t>
            </w:r>
          </w:p>
        </w:tc>
        <w:tc>
          <w:tcPr>
            <w:tcW w:w="992" w:type="dxa"/>
            <w:vAlign w:val="center"/>
          </w:tcPr>
          <w:p w14:paraId="249DF171">
            <w:pPr>
              <w:adjustRightInd w:val="0"/>
              <w:snapToGrid w:val="0"/>
              <w:spacing w:line="260" w:lineRule="exact"/>
              <w:jc w:val="center"/>
              <w:textAlignment w:val="baseline"/>
              <w:rPr>
                <w:rFonts w:ascii="宋体" w:hAnsi="宋体"/>
                <w:sz w:val="20"/>
              </w:rPr>
            </w:pPr>
            <w:r>
              <w:rPr>
                <w:rFonts w:hint="eastAsia" w:ascii="宋体" w:hAnsi="宋体"/>
                <w:sz w:val="20"/>
              </w:rPr>
              <w:t>单价(元)</w:t>
            </w:r>
          </w:p>
        </w:tc>
        <w:tc>
          <w:tcPr>
            <w:tcW w:w="851" w:type="dxa"/>
            <w:vAlign w:val="center"/>
          </w:tcPr>
          <w:p w14:paraId="0AA01F15">
            <w:pPr>
              <w:adjustRightInd w:val="0"/>
              <w:snapToGrid w:val="0"/>
              <w:spacing w:line="260" w:lineRule="exact"/>
              <w:jc w:val="center"/>
              <w:textAlignment w:val="baseline"/>
              <w:rPr>
                <w:rFonts w:ascii="宋体" w:hAnsi="宋体"/>
                <w:sz w:val="20"/>
              </w:rPr>
            </w:pPr>
            <w:r>
              <w:rPr>
                <w:rFonts w:hint="eastAsia" w:ascii="宋体" w:hAnsi="宋体"/>
                <w:sz w:val="20"/>
              </w:rPr>
              <w:t>总价（元）</w:t>
            </w:r>
          </w:p>
        </w:tc>
        <w:tc>
          <w:tcPr>
            <w:tcW w:w="1559" w:type="dxa"/>
            <w:vAlign w:val="center"/>
          </w:tcPr>
          <w:p w14:paraId="0DEB8FC6">
            <w:pPr>
              <w:adjustRightInd w:val="0"/>
              <w:snapToGrid w:val="0"/>
              <w:spacing w:line="260" w:lineRule="exact"/>
              <w:jc w:val="center"/>
              <w:textAlignment w:val="baseline"/>
              <w:rPr>
                <w:rFonts w:ascii="宋体" w:hAnsi="宋体"/>
                <w:sz w:val="20"/>
              </w:rPr>
            </w:pPr>
            <w:r>
              <w:rPr>
                <w:rFonts w:hint="eastAsia" w:ascii="宋体" w:hAnsi="宋体"/>
                <w:sz w:val="20"/>
              </w:rPr>
              <w:t>备注</w:t>
            </w:r>
          </w:p>
        </w:tc>
      </w:tr>
      <w:tr w14:paraId="647C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843" w:type="dxa"/>
            <w:vAlign w:val="center"/>
          </w:tcPr>
          <w:p w14:paraId="6D0FD954">
            <w:pPr>
              <w:spacing w:line="260" w:lineRule="exact"/>
              <w:jc w:val="center"/>
              <w:rPr>
                <w:rFonts w:ascii="宋体" w:hAnsi="宋体" w:cs="等线"/>
                <w:sz w:val="20"/>
              </w:rPr>
            </w:pPr>
          </w:p>
        </w:tc>
        <w:tc>
          <w:tcPr>
            <w:tcW w:w="1418" w:type="dxa"/>
            <w:vAlign w:val="center"/>
          </w:tcPr>
          <w:p w14:paraId="1844AB8D">
            <w:pPr>
              <w:spacing w:line="260" w:lineRule="exact"/>
              <w:jc w:val="center"/>
              <w:rPr>
                <w:rFonts w:ascii="宋体" w:hAnsi="宋体" w:cs="等线"/>
                <w:sz w:val="20"/>
              </w:rPr>
            </w:pPr>
          </w:p>
        </w:tc>
        <w:tc>
          <w:tcPr>
            <w:tcW w:w="992" w:type="dxa"/>
            <w:vAlign w:val="center"/>
          </w:tcPr>
          <w:p w14:paraId="7AC01998">
            <w:pPr>
              <w:spacing w:line="260" w:lineRule="exact"/>
              <w:jc w:val="center"/>
              <w:rPr>
                <w:rFonts w:ascii="宋体" w:hAnsi="宋体" w:cs="等线"/>
                <w:color w:val="FF0000"/>
                <w:sz w:val="20"/>
              </w:rPr>
            </w:pPr>
          </w:p>
        </w:tc>
        <w:tc>
          <w:tcPr>
            <w:tcW w:w="850" w:type="dxa"/>
            <w:vAlign w:val="center"/>
          </w:tcPr>
          <w:p w14:paraId="119385B0">
            <w:pPr>
              <w:widowControl/>
              <w:jc w:val="left"/>
              <w:rPr>
                <w:rFonts w:ascii="宋体" w:hAnsi="宋体" w:cs="等线"/>
                <w:color w:val="FF0000"/>
                <w:sz w:val="20"/>
              </w:rPr>
            </w:pPr>
          </w:p>
          <w:p w14:paraId="30F0B852">
            <w:pPr>
              <w:spacing w:line="260" w:lineRule="exact"/>
              <w:jc w:val="center"/>
              <w:rPr>
                <w:rFonts w:ascii="宋体" w:hAnsi="宋体" w:cs="等线"/>
                <w:color w:val="FF0000"/>
                <w:sz w:val="20"/>
              </w:rPr>
            </w:pPr>
          </w:p>
        </w:tc>
        <w:tc>
          <w:tcPr>
            <w:tcW w:w="709" w:type="dxa"/>
            <w:gridSpan w:val="2"/>
            <w:vAlign w:val="center"/>
          </w:tcPr>
          <w:p w14:paraId="1CBB3C91">
            <w:pPr>
              <w:spacing w:line="260" w:lineRule="exact"/>
              <w:rPr>
                <w:rFonts w:ascii="宋体" w:hAnsi="宋体" w:cs="等线"/>
                <w:sz w:val="20"/>
              </w:rPr>
            </w:pPr>
          </w:p>
        </w:tc>
        <w:tc>
          <w:tcPr>
            <w:tcW w:w="992" w:type="dxa"/>
            <w:vAlign w:val="center"/>
          </w:tcPr>
          <w:p w14:paraId="035476D8">
            <w:pPr>
              <w:spacing w:line="260" w:lineRule="exact"/>
              <w:jc w:val="center"/>
              <w:rPr>
                <w:rFonts w:ascii="宋体" w:hAnsi="宋体" w:cs="等线"/>
                <w:sz w:val="20"/>
              </w:rPr>
            </w:pPr>
          </w:p>
        </w:tc>
        <w:tc>
          <w:tcPr>
            <w:tcW w:w="851" w:type="dxa"/>
            <w:vAlign w:val="center"/>
          </w:tcPr>
          <w:p w14:paraId="6E3AC526">
            <w:pPr>
              <w:adjustRightInd w:val="0"/>
              <w:snapToGrid w:val="0"/>
              <w:spacing w:line="260" w:lineRule="exact"/>
              <w:textAlignment w:val="baseline"/>
              <w:rPr>
                <w:rFonts w:ascii="宋体" w:hAnsi="宋体"/>
                <w:w w:val="90"/>
                <w:sz w:val="20"/>
              </w:rPr>
            </w:pPr>
          </w:p>
        </w:tc>
        <w:tc>
          <w:tcPr>
            <w:tcW w:w="1559" w:type="dxa"/>
            <w:vAlign w:val="center"/>
          </w:tcPr>
          <w:p w14:paraId="33A7137C">
            <w:pPr>
              <w:adjustRightInd w:val="0"/>
              <w:snapToGrid w:val="0"/>
              <w:spacing w:line="260" w:lineRule="exact"/>
              <w:textAlignment w:val="baseline"/>
              <w:rPr>
                <w:rFonts w:ascii="宋体" w:hAnsi="宋体"/>
                <w:color w:val="FF0000"/>
                <w:w w:val="90"/>
                <w:sz w:val="20"/>
              </w:rPr>
            </w:pPr>
            <w:r>
              <w:rPr>
                <w:rFonts w:hint="eastAsia" w:ascii="宋体" w:hAnsi="宋体"/>
                <w:color w:val="FF0000"/>
                <w:w w:val="90"/>
                <w:sz w:val="20"/>
              </w:rPr>
              <w:t>其中设备款：</w:t>
            </w:r>
          </w:p>
          <w:p w14:paraId="16B86E39">
            <w:pPr>
              <w:adjustRightInd w:val="0"/>
              <w:snapToGrid w:val="0"/>
              <w:spacing w:line="260" w:lineRule="exact"/>
              <w:textAlignment w:val="baseline"/>
              <w:rPr>
                <w:rFonts w:ascii="宋体" w:hAnsi="宋体"/>
                <w:color w:val="FF0000"/>
                <w:w w:val="90"/>
                <w:sz w:val="20"/>
              </w:rPr>
            </w:pPr>
            <w:r>
              <w:rPr>
                <w:rFonts w:hint="eastAsia" w:ascii="宋体" w:hAnsi="宋体"/>
                <w:color w:val="FF0000"/>
                <w:w w:val="90"/>
                <w:sz w:val="20"/>
              </w:rPr>
              <w:t>税款：</w:t>
            </w:r>
          </w:p>
        </w:tc>
      </w:tr>
      <w:tr w14:paraId="3510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843" w:type="dxa"/>
            <w:vAlign w:val="center"/>
          </w:tcPr>
          <w:p w14:paraId="6D6641D4">
            <w:pPr>
              <w:spacing w:line="260" w:lineRule="exact"/>
              <w:jc w:val="center"/>
              <w:rPr>
                <w:rFonts w:ascii="宋体" w:hAnsi="宋体" w:cs="等线"/>
                <w:sz w:val="20"/>
              </w:rPr>
            </w:pPr>
          </w:p>
        </w:tc>
        <w:tc>
          <w:tcPr>
            <w:tcW w:w="1418" w:type="dxa"/>
            <w:vAlign w:val="center"/>
          </w:tcPr>
          <w:p w14:paraId="7959BB27">
            <w:pPr>
              <w:spacing w:line="260" w:lineRule="exact"/>
              <w:jc w:val="center"/>
              <w:rPr>
                <w:rFonts w:ascii="宋体" w:hAnsi="宋体" w:cs="等线"/>
                <w:sz w:val="20"/>
              </w:rPr>
            </w:pPr>
          </w:p>
        </w:tc>
        <w:tc>
          <w:tcPr>
            <w:tcW w:w="992" w:type="dxa"/>
            <w:vAlign w:val="center"/>
          </w:tcPr>
          <w:p w14:paraId="4A51A6D6">
            <w:pPr>
              <w:spacing w:line="260" w:lineRule="exact"/>
              <w:jc w:val="center"/>
              <w:rPr>
                <w:rFonts w:ascii="宋体" w:hAnsi="宋体" w:cs="等线"/>
                <w:color w:val="FF0000"/>
                <w:sz w:val="20"/>
              </w:rPr>
            </w:pPr>
          </w:p>
        </w:tc>
        <w:tc>
          <w:tcPr>
            <w:tcW w:w="850" w:type="dxa"/>
            <w:vAlign w:val="center"/>
          </w:tcPr>
          <w:p w14:paraId="0F9B8011">
            <w:pPr>
              <w:spacing w:line="260" w:lineRule="exact"/>
              <w:jc w:val="center"/>
              <w:rPr>
                <w:rFonts w:ascii="宋体" w:hAnsi="宋体" w:cs="等线"/>
                <w:color w:val="FF0000"/>
                <w:sz w:val="20"/>
              </w:rPr>
            </w:pPr>
          </w:p>
        </w:tc>
        <w:tc>
          <w:tcPr>
            <w:tcW w:w="709" w:type="dxa"/>
            <w:gridSpan w:val="2"/>
            <w:vAlign w:val="center"/>
          </w:tcPr>
          <w:p w14:paraId="5F75DC35">
            <w:pPr>
              <w:spacing w:line="260" w:lineRule="exact"/>
              <w:rPr>
                <w:rFonts w:ascii="宋体" w:hAnsi="宋体" w:cs="等线"/>
                <w:sz w:val="20"/>
              </w:rPr>
            </w:pPr>
          </w:p>
        </w:tc>
        <w:tc>
          <w:tcPr>
            <w:tcW w:w="992" w:type="dxa"/>
            <w:vAlign w:val="center"/>
          </w:tcPr>
          <w:p w14:paraId="27F1557F">
            <w:pPr>
              <w:spacing w:line="260" w:lineRule="exact"/>
              <w:jc w:val="center"/>
              <w:rPr>
                <w:rFonts w:ascii="宋体" w:hAnsi="宋体" w:cs="等线"/>
                <w:sz w:val="20"/>
              </w:rPr>
            </w:pPr>
          </w:p>
        </w:tc>
        <w:tc>
          <w:tcPr>
            <w:tcW w:w="851" w:type="dxa"/>
            <w:vAlign w:val="center"/>
          </w:tcPr>
          <w:p w14:paraId="7E60F3EC">
            <w:pPr>
              <w:adjustRightInd w:val="0"/>
              <w:snapToGrid w:val="0"/>
              <w:spacing w:line="260" w:lineRule="exact"/>
              <w:textAlignment w:val="baseline"/>
              <w:rPr>
                <w:rFonts w:ascii="宋体" w:hAnsi="宋体"/>
                <w:w w:val="90"/>
                <w:sz w:val="20"/>
              </w:rPr>
            </w:pPr>
          </w:p>
        </w:tc>
        <w:tc>
          <w:tcPr>
            <w:tcW w:w="1559" w:type="dxa"/>
            <w:vAlign w:val="center"/>
          </w:tcPr>
          <w:p w14:paraId="3D870410">
            <w:pPr>
              <w:adjustRightInd w:val="0"/>
              <w:snapToGrid w:val="0"/>
              <w:spacing w:line="260" w:lineRule="exact"/>
              <w:textAlignment w:val="baseline"/>
              <w:rPr>
                <w:rFonts w:ascii="宋体" w:hAnsi="宋体"/>
                <w:color w:val="FF0000"/>
                <w:w w:val="90"/>
                <w:sz w:val="20"/>
              </w:rPr>
            </w:pPr>
          </w:p>
        </w:tc>
      </w:tr>
      <w:tr w14:paraId="06A9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9214" w:type="dxa"/>
            <w:gridSpan w:val="9"/>
            <w:vAlign w:val="center"/>
          </w:tcPr>
          <w:p w14:paraId="3FDA9C45">
            <w:pPr>
              <w:adjustRightInd w:val="0"/>
              <w:snapToGrid w:val="0"/>
              <w:spacing w:line="260" w:lineRule="exact"/>
              <w:textAlignment w:val="baseline"/>
              <w:rPr>
                <w:rFonts w:ascii="宋体" w:hAnsi="宋体"/>
                <w:sz w:val="20"/>
              </w:rPr>
            </w:pPr>
            <w:r>
              <w:rPr>
                <w:rFonts w:hint="eastAsia" w:ascii="宋体" w:hAnsi="宋体"/>
                <w:sz w:val="20"/>
              </w:rPr>
              <w:t>合计人民币（小写）：</w:t>
            </w:r>
            <w:r>
              <w:rPr>
                <w:rFonts w:ascii="宋体" w:hAnsi="宋体"/>
                <w:sz w:val="20"/>
              </w:rPr>
              <w:t xml:space="preserve">          </w:t>
            </w:r>
            <w:r>
              <w:rPr>
                <w:rFonts w:hint="eastAsia" w:ascii="宋体" w:hAnsi="宋体"/>
                <w:sz w:val="20"/>
              </w:rPr>
              <w:t xml:space="preserve">元。 </w:t>
            </w:r>
            <w:r>
              <w:rPr>
                <w:rFonts w:ascii="宋体" w:hAnsi="宋体"/>
                <w:sz w:val="20"/>
              </w:rPr>
              <w:t xml:space="preserve">   </w:t>
            </w:r>
            <w:r>
              <w:rPr>
                <w:rFonts w:hint="eastAsia" w:ascii="宋体" w:hAnsi="宋体"/>
                <w:sz w:val="20"/>
              </w:rPr>
              <w:t xml:space="preserve">合计人民币（大写）： </w:t>
            </w:r>
            <w:r>
              <w:rPr>
                <w:rFonts w:ascii="宋体" w:hAnsi="宋体"/>
                <w:sz w:val="20"/>
              </w:rPr>
              <w:t xml:space="preserve">        </w:t>
            </w:r>
            <w:r>
              <w:rPr>
                <w:rFonts w:hint="eastAsia" w:ascii="宋体" w:hAnsi="宋体"/>
                <w:sz w:val="20"/>
              </w:rPr>
              <w:t>万整。</w:t>
            </w:r>
          </w:p>
        </w:tc>
      </w:tr>
      <w:tr w14:paraId="1714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1" w:hRule="atLeast"/>
        </w:trPr>
        <w:tc>
          <w:tcPr>
            <w:tcW w:w="9214" w:type="dxa"/>
            <w:gridSpan w:val="9"/>
          </w:tcPr>
          <w:p w14:paraId="446342BD">
            <w:pPr>
              <w:pStyle w:val="4"/>
              <w:spacing w:line="240" w:lineRule="exact"/>
              <w:ind w:left="408" w:right="-107" w:hanging="408"/>
              <w:jc w:val="both"/>
              <w:rPr>
                <w:rFonts w:ascii="宋体" w:hAnsi="宋体"/>
                <w:sz w:val="20"/>
              </w:rPr>
            </w:pPr>
            <w:r>
              <w:rPr>
                <w:rFonts w:ascii="宋体" w:hAnsi="宋体"/>
                <w:sz w:val="20"/>
              </w:rPr>
              <w:t>一、</w:t>
            </w:r>
            <w:r>
              <w:rPr>
                <w:rFonts w:hint="eastAsia" w:ascii="宋体" w:hAnsi="宋体"/>
                <w:sz w:val="20"/>
              </w:rPr>
              <w:t>质量要求和技术标准。</w:t>
            </w:r>
          </w:p>
          <w:p w14:paraId="61CD848F">
            <w:pPr>
              <w:snapToGrid w:val="0"/>
              <w:spacing w:line="240" w:lineRule="exact"/>
              <w:ind w:firstLine="105"/>
              <w:rPr>
                <w:rFonts w:ascii="宋体" w:hAnsi="宋体" w:cs="等线"/>
                <w:sz w:val="20"/>
              </w:rPr>
            </w:pPr>
            <w:r>
              <w:rPr>
                <w:rFonts w:hint="eastAsia" w:ascii="宋体" w:hAnsi="宋体"/>
                <w:sz w:val="20"/>
              </w:rPr>
              <w:t>1、乙方提供的商品必须是半年内生产设备</w:t>
            </w:r>
            <w:r>
              <w:rPr>
                <w:rFonts w:hint="eastAsia" w:ascii="宋体" w:hAnsi="宋体" w:cs="等线"/>
                <w:sz w:val="20"/>
              </w:rPr>
              <w:t>（以到货安装时间往前推算）</w:t>
            </w:r>
            <w:r>
              <w:rPr>
                <w:rFonts w:hint="eastAsia" w:ascii="宋体" w:hAnsi="宋体"/>
                <w:sz w:val="20"/>
              </w:rPr>
              <w:t>，完全符合国家有关技术标准</w:t>
            </w:r>
            <w:r>
              <w:rPr>
                <w:rFonts w:hint="eastAsia" w:ascii="宋体" w:hAnsi="宋体" w:cs="等线"/>
                <w:sz w:val="20"/>
              </w:rPr>
              <w:t>。</w:t>
            </w:r>
          </w:p>
          <w:p w14:paraId="4CC7D2C5">
            <w:pPr>
              <w:snapToGrid w:val="0"/>
              <w:spacing w:line="240" w:lineRule="exact"/>
              <w:ind w:firstLine="105"/>
              <w:rPr>
                <w:rFonts w:ascii="宋体" w:hAnsi="宋体" w:cs="等线"/>
                <w:sz w:val="20"/>
              </w:rPr>
            </w:pPr>
            <w:r>
              <w:rPr>
                <w:rFonts w:hint="eastAsia" w:ascii="宋体" w:hAnsi="宋体" w:cs="等线"/>
                <w:sz w:val="20"/>
              </w:rPr>
              <w:t>2、质保：质保期      年（以招标</w:t>
            </w:r>
            <w:r>
              <w:rPr>
                <w:rFonts w:ascii="宋体" w:hAnsi="宋体" w:cs="等线"/>
                <w:sz w:val="20"/>
              </w:rPr>
              <w:t>文件</w:t>
            </w:r>
            <w:r>
              <w:rPr>
                <w:rFonts w:hint="eastAsia" w:ascii="宋体" w:hAnsi="宋体" w:cs="等线"/>
                <w:sz w:val="20"/>
              </w:rPr>
              <w:t>为准，自验收合格之日起计算）,质保期内产生的所有费用全部由乙方承担。</w:t>
            </w:r>
          </w:p>
          <w:p w14:paraId="01838E2D">
            <w:pPr>
              <w:spacing w:line="240" w:lineRule="exact"/>
              <w:ind w:firstLine="100" w:firstLineChars="50"/>
              <w:rPr>
                <w:rFonts w:ascii="宋体" w:hAnsi="宋体" w:cs="等线"/>
                <w:sz w:val="20"/>
              </w:rPr>
            </w:pPr>
            <w:r>
              <w:rPr>
                <w:rFonts w:ascii="宋体" w:hAnsi="宋体" w:cs="等线"/>
                <w:sz w:val="20"/>
              </w:rPr>
              <w:t>3</w:t>
            </w:r>
            <w:r>
              <w:rPr>
                <w:rFonts w:hint="eastAsia" w:ascii="宋体" w:hAnsi="宋体" w:cs="等线"/>
                <w:sz w:val="20"/>
              </w:rPr>
              <w:t>、在质保期内,如果厂家产品技术升级,乙方应及时通知甲方,如甲方有要求,乙方和厂家应及时提供升级服务；</w:t>
            </w:r>
          </w:p>
          <w:p w14:paraId="70EB88D3">
            <w:pPr>
              <w:spacing w:line="240" w:lineRule="exact"/>
              <w:ind w:firstLine="100" w:firstLineChars="50"/>
              <w:rPr>
                <w:rFonts w:ascii="宋体" w:hAnsi="宋体"/>
                <w:sz w:val="20"/>
              </w:rPr>
            </w:pPr>
            <w:r>
              <w:rPr>
                <w:rFonts w:hint="eastAsia" w:ascii="宋体" w:hAnsi="宋体" w:cs="等线"/>
                <w:sz w:val="20"/>
              </w:rPr>
              <w:t>4、质保期后服务：质保期后先维修后付款，维修只收零配件成本费，不收其他费用。</w:t>
            </w:r>
          </w:p>
        </w:tc>
      </w:tr>
      <w:tr w14:paraId="2305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8" w:hRule="atLeast"/>
        </w:trPr>
        <w:tc>
          <w:tcPr>
            <w:tcW w:w="9214" w:type="dxa"/>
            <w:gridSpan w:val="9"/>
          </w:tcPr>
          <w:p w14:paraId="0F00659B">
            <w:pPr>
              <w:spacing w:line="240" w:lineRule="exact"/>
              <w:rPr>
                <w:rFonts w:ascii="宋体" w:hAnsi="宋体" w:cs="等线"/>
                <w:sz w:val="20"/>
              </w:rPr>
            </w:pPr>
            <w:r>
              <w:rPr>
                <w:rFonts w:hint="eastAsia" w:ascii="宋体" w:hAnsi="宋体"/>
                <w:sz w:val="20"/>
              </w:rPr>
              <w:t>二、</w:t>
            </w:r>
            <w:r>
              <w:rPr>
                <w:rFonts w:hint="eastAsia" w:ascii="宋体" w:hAnsi="宋体" w:cs="等线"/>
                <w:sz w:val="20"/>
              </w:rPr>
              <w:t>交货</w:t>
            </w:r>
          </w:p>
          <w:p w14:paraId="7A17CBD3">
            <w:pPr>
              <w:spacing w:line="240" w:lineRule="exact"/>
              <w:rPr>
                <w:rFonts w:ascii="宋体" w:hAnsi="宋体" w:cs="等线"/>
                <w:sz w:val="20"/>
              </w:rPr>
            </w:pPr>
            <w:bookmarkStart w:id="0" w:name="OLE_LINK2"/>
            <w:bookmarkStart w:id="1" w:name="OLE_LINK1"/>
            <w:bookmarkStart w:id="2" w:name="OLE_LINK3"/>
            <w:r>
              <w:rPr>
                <w:rFonts w:hint="eastAsia" w:ascii="宋体" w:hAnsi="宋体" w:cs="等线"/>
                <w:sz w:val="20"/>
              </w:rPr>
              <w:t>1、国产产品合同签订后三个月内、进口产品合同签订后六个月内交货并完成安装调试及第三方验收等手续。如遇特殊情况,以甲方电话通知交货时间为准。</w:t>
            </w:r>
          </w:p>
          <w:bookmarkEnd w:id="0"/>
          <w:bookmarkEnd w:id="1"/>
          <w:bookmarkEnd w:id="2"/>
          <w:p w14:paraId="7C74F7EB">
            <w:pPr>
              <w:spacing w:line="240" w:lineRule="exact"/>
              <w:rPr>
                <w:rFonts w:ascii="宋体" w:hAnsi="宋体"/>
                <w:sz w:val="20"/>
              </w:rPr>
            </w:pPr>
            <w:r>
              <w:rPr>
                <w:rFonts w:hint="eastAsia" w:ascii="宋体" w:hAnsi="宋体" w:cs="等线"/>
                <w:sz w:val="20"/>
              </w:rPr>
              <w:t>2、交货时，</w:t>
            </w:r>
            <w:r>
              <w:rPr>
                <w:rFonts w:hint="eastAsia" w:ascii="宋体" w:hAnsi="宋体"/>
                <w:sz w:val="20"/>
              </w:rPr>
              <w:t>随机配件、附件、说明书由乙方一并向甲方交付。</w:t>
            </w:r>
          </w:p>
        </w:tc>
      </w:tr>
      <w:tr w14:paraId="3FD8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9214" w:type="dxa"/>
            <w:gridSpan w:val="9"/>
          </w:tcPr>
          <w:p w14:paraId="36B67CE0">
            <w:pPr>
              <w:snapToGrid w:val="0"/>
              <w:spacing w:line="240" w:lineRule="exact"/>
              <w:rPr>
                <w:rFonts w:hint="eastAsia" w:ascii="宋体" w:hAnsi="宋体" w:eastAsia="宋体" w:cs="等线"/>
                <w:kern w:val="2"/>
                <w:sz w:val="20"/>
                <w:highlight w:val="none"/>
                <w:lang w:val="en-US" w:eastAsia="zh-CN" w:bidi="ar-SA"/>
              </w:rPr>
            </w:pPr>
            <w:r>
              <w:rPr>
                <w:rFonts w:hint="eastAsia" w:ascii="宋体" w:hAnsi="宋体" w:eastAsia="宋体" w:cs="等线"/>
                <w:kern w:val="2"/>
                <w:sz w:val="20"/>
                <w:highlight w:val="none"/>
                <w:lang w:val="en-US" w:eastAsia="zh-CN" w:bidi="ar-SA"/>
              </w:rPr>
              <w:t>三、验收标准、方法  </w:t>
            </w:r>
          </w:p>
          <w:p w14:paraId="4AC3EE95">
            <w:pPr>
              <w:snapToGrid w:val="0"/>
              <w:spacing w:line="240" w:lineRule="exact"/>
              <w:rPr>
                <w:rFonts w:hint="eastAsia" w:ascii="宋体" w:hAnsi="宋体" w:eastAsia="宋体" w:cs="等线"/>
                <w:kern w:val="2"/>
                <w:sz w:val="20"/>
                <w:highlight w:val="none"/>
                <w:lang w:val="en-US" w:eastAsia="zh-CN" w:bidi="ar-SA"/>
              </w:rPr>
            </w:pPr>
            <w:r>
              <w:rPr>
                <w:rFonts w:hint="eastAsia" w:ascii="宋体" w:hAnsi="宋体" w:eastAsia="宋体" w:cs="等线"/>
                <w:kern w:val="2"/>
                <w:sz w:val="20"/>
                <w:highlight w:val="none"/>
                <w:lang w:val="en-US" w:eastAsia="zh-CN" w:bidi="ar-SA"/>
              </w:rPr>
              <w:t>1、单价1-30万元医疗设备，安装前乙方联系甲方使用科室负责人、设备科验收工程师当场开封验收；如甲方与乙方在设备性能要求、参数方面验收存在异议无法验收成功的情况，由甲乙双方共同确定具备资质的检测机构验收并出具验收报告，检测费用由乙方承担。</w:t>
            </w:r>
          </w:p>
          <w:p w14:paraId="5E555232">
            <w:pPr>
              <w:snapToGrid w:val="0"/>
              <w:spacing w:line="240" w:lineRule="exact"/>
              <w:rPr>
                <w:rFonts w:hint="eastAsia" w:ascii="宋体" w:hAnsi="宋体" w:eastAsia="宋体" w:cs="等线"/>
                <w:kern w:val="2"/>
                <w:sz w:val="20"/>
                <w:highlight w:val="none"/>
                <w:lang w:val="en-US" w:eastAsia="zh-CN" w:bidi="ar-SA"/>
              </w:rPr>
            </w:pPr>
            <w:r>
              <w:rPr>
                <w:rFonts w:hint="eastAsia" w:ascii="宋体" w:hAnsi="宋体" w:eastAsia="宋体" w:cs="等线"/>
                <w:kern w:val="2"/>
                <w:sz w:val="20"/>
                <w:highlight w:val="none"/>
                <w:lang w:val="en-US" w:eastAsia="zh-CN" w:bidi="ar-SA"/>
              </w:rPr>
              <w:t>2、单价30万元及以上设备由甲乙双方共同确定具备资质的检测机构验收并出具验收报告，检测费用由乙方承担。</w:t>
            </w:r>
          </w:p>
          <w:p w14:paraId="019937D4">
            <w:pPr>
              <w:spacing w:line="240" w:lineRule="exact"/>
              <w:rPr>
                <w:rFonts w:ascii="方正仿宋_GBK" w:hAnsi="宋体" w:eastAsia="方正仿宋_GBK"/>
                <w:sz w:val="24"/>
                <w:szCs w:val="24"/>
              </w:rPr>
            </w:pPr>
            <w:r>
              <w:rPr>
                <w:rFonts w:hint="eastAsia" w:ascii="宋体" w:hAnsi="宋体" w:eastAsia="宋体" w:cs="等线"/>
                <w:kern w:val="2"/>
                <w:sz w:val="20"/>
                <w:highlight w:val="none"/>
                <w:lang w:val="en-US" w:eastAsia="zh-CN" w:bidi="ar-SA"/>
              </w:rPr>
              <w:t>3、如果验收合格，则甲方收货入库，如果验收不合格，则退货给乙方，甲方有权解除该合同。</w:t>
            </w:r>
            <w:bookmarkStart w:id="3" w:name="_GoBack"/>
            <w:bookmarkEnd w:id="3"/>
          </w:p>
        </w:tc>
      </w:tr>
      <w:tr w14:paraId="1747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214" w:type="dxa"/>
            <w:gridSpan w:val="9"/>
            <w:vAlign w:val="center"/>
          </w:tcPr>
          <w:p w14:paraId="115EDA1C">
            <w:pPr>
              <w:spacing w:line="240" w:lineRule="exact"/>
              <w:rPr>
                <w:rFonts w:ascii="宋体" w:hAnsi="宋体"/>
                <w:spacing w:val="-8"/>
                <w:sz w:val="20"/>
              </w:rPr>
            </w:pPr>
            <w:r>
              <w:rPr>
                <w:rFonts w:hint="eastAsia" w:ascii="宋体" w:hAnsi="宋体"/>
                <w:sz w:val="20"/>
              </w:rPr>
              <w:t>四、付</w:t>
            </w:r>
            <w:r>
              <w:rPr>
                <w:rFonts w:hint="eastAsia" w:ascii="宋体" w:hAnsi="宋体"/>
                <w:spacing w:val="-8"/>
                <w:sz w:val="20"/>
              </w:rPr>
              <w:t>款方式：</w:t>
            </w:r>
            <w:r>
              <w:rPr>
                <w:rFonts w:ascii="宋体" w:hAnsi="宋体"/>
                <w:spacing w:val="-8"/>
                <w:sz w:val="20"/>
              </w:rPr>
              <w:t xml:space="preserve"> </w:t>
            </w:r>
          </w:p>
          <w:p w14:paraId="7FA29E29">
            <w:pPr>
              <w:spacing w:line="240" w:lineRule="exact"/>
              <w:rPr>
                <w:rFonts w:ascii="宋体" w:hAnsi="宋体" w:cs="等线"/>
                <w:sz w:val="20"/>
              </w:rPr>
            </w:pPr>
            <w:r>
              <w:rPr>
                <w:rFonts w:hint="eastAsia" w:ascii="宋体" w:hAnsi="宋体" w:cs="等线"/>
                <w:sz w:val="20"/>
              </w:rPr>
              <w:t>设备安装验收合格后，乙方向甲方提交采购合同、验收报告、发票等资料后按程序办理支付手续，甲方一次性向乙方支付合同全款。</w:t>
            </w:r>
          </w:p>
        </w:tc>
      </w:tr>
      <w:tr w14:paraId="360E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9214" w:type="dxa"/>
            <w:gridSpan w:val="9"/>
          </w:tcPr>
          <w:p w14:paraId="48079B93">
            <w:pPr>
              <w:adjustRightInd w:val="0"/>
              <w:snapToGrid w:val="0"/>
              <w:spacing w:line="240" w:lineRule="exact"/>
              <w:textAlignment w:val="baseline"/>
              <w:rPr>
                <w:rFonts w:ascii="宋体" w:hAnsi="宋体"/>
                <w:sz w:val="20"/>
              </w:rPr>
            </w:pPr>
            <w:r>
              <w:rPr>
                <w:rFonts w:hint="eastAsia" w:ascii="宋体" w:hAnsi="宋体"/>
                <w:sz w:val="20"/>
              </w:rPr>
              <w:t>五、违约责任：</w:t>
            </w:r>
          </w:p>
          <w:p w14:paraId="5B140C48">
            <w:pPr>
              <w:adjustRightInd w:val="0"/>
              <w:snapToGrid w:val="0"/>
              <w:spacing w:line="240" w:lineRule="exact"/>
              <w:textAlignment w:val="baseline"/>
              <w:rPr>
                <w:rFonts w:ascii="宋体" w:hAnsi="宋体" w:cs="宋体"/>
                <w:sz w:val="20"/>
              </w:rPr>
            </w:pPr>
            <w:r>
              <w:rPr>
                <w:rFonts w:hint="eastAsia" w:ascii="宋体" w:hAnsi="宋体" w:cs="宋体"/>
                <w:sz w:val="20"/>
              </w:rPr>
              <w:t>1、乙方提交的货物不符合国家标准及本合同约定，甲方有权要求乙方重新提供符合本合同约定的商品，乙方拒绝提供的，甲方有权解除合同并不予支付合同约定价款，已支付的甲方有权要求乙方退还。此条责任不因质保期届满或甲方签署验收报告而被免除。</w:t>
            </w:r>
          </w:p>
          <w:p w14:paraId="0FF4B626">
            <w:pPr>
              <w:adjustRightInd w:val="0"/>
              <w:snapToGrid w:val="0"/>
              <w:spacing w:line="240" w:lineRule="exact"/>
              <w:textAlignment w:val="baseline"/>
              <w:rPr>
                <w:rFonts w:ascii="宋体" w:hAnsi="宋体" w:cs="宋体"/>
                <w:sz w:val="20"/>
              </w:rPr>
            </w:pPr>
            <w:r>
              <w:rPr>
                <w:rFonts w:hint="eastAsia" w:ascii="宋体" w:hAnsi="宋体" w:cs="宋体"/>
                <w:sz w:val="20"/>
              </w:rPr>
              <w:t>2、乙方因伪造产品和公司的资质，或是提供伪劣医疗设备供甲方使用造成的经济损失全部由乙方承担。</w:t>
            </w:r>
          </w:p>
          <w:p w14:paraId="6D7A8477">
            <w:pPr>
              <w:snapToGrid w:val="0"/>
              <w:spacing w:line="240" w:lineRule="exact"/>
              <w:rPr>
                <w:rFonts w:ascii="等线" w:hAnsi="等线"/>
                <w:bCs/>
                <w:szCs w:val="21"/>
              </w:rPr>
            </w:pPr>
            <w:r>
              <w:rPr>
                <w:rFonts w:hint="eastAsia" w:ascii="宋体" w:hAnsi="宋体" w:cs="宋体"/>
                <w:sz w:val="20"/>
              </w:rPr>
              <w:t>3、乙方未按照合同约定时间完善交货事宜，甲方有权解除该合同，不可抗力因素除外。</w:t>
            </w:r>
          </w:p>
        </w:tc>
      </w:tr>
      <w:tr w14:paraId="671D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trPr>
        <w:tc>
          <w:tcPr>
            <w:tcW w:w="9214" w:type="dxa"/>
            <w:gridSpan w:val="9"/>
            <w:vAlign w:val="center"/>
          </w:tcPr>
          <w:p w14:paraId="48530CA0">
            <w:pPr>
              <w:adjustRightInd w:val="0"/>
              <w:snapToGrid w:val="0"/>
              <w:spacing w:line="240" w:lineRule="exact"/>
              <w:textAlignment w:val="baseline"/>
              <w:rPr>
                <w:rFonts w:ascii="宋体" w:hAnsi="宋体" w:cs="宋体"/>
                <w:sz w:val="20"/>
              </w:rPr>
            </w:pPr>
            <w:r>
              <w:rPr>
                <w:rFonts w:hint="eastAsia" w:ascii="宋体" w:hAnsi="宋体"/>
                <w:sz w:val="20"/>
              </w:rPr>
              <w:t>六、</w:t>
            </w:r>
            <w:r>
              <w:rPr>
                <w:rFonts w:hint="eastAsia" w:ascii="宋体" w:hAnsi="宋体" w:cs="宋体"/>
                <w:sz w:val="20"/>
              </w:rPr>
              <w:t xml:space="preserve">其他约定事项： </w:t>
            </w:r>
          </w:p>
          <w:p w14:paraId="33B3A035">
            <w:pPr>
              <w:adjustRightInd w:val="0"/>
              <w:snapToGrid w:val="0"/>
              <w:spacing w:line="240" w:lineRule="exact"/>
              <w:textAlignment w:val="baseline"/>
              <w:rPr>
                <w:rFonts w:ascii="宋体" w:hAnsi="宋体" w:cs="宋体"/>
                <w:sz w:val="20"/>
              </w:rPr>
            </w:pPr>
            <w:r>
              <w:rPr>
                <w:rFonts w:hint="eastAsia" w:ascii="宋体" w:hAnsi="宋体" w:cs="宋体"/>
                <w:sz w:val="20"/>
              </w:rPr>
              <w:t>1、招标书、投标书和特殊承诺是本合同不可分割的部分，与本合同具有同等法律效力。</w:t>
            </w:r>
          </w:p>
          <w:p w14:paraId="3157C3A0">
            <w:pPr>
              <w:adjustRightInd w:val="0"/>
              <w:snapToGrid w:val="0"/>
              <w:spacing w:line="240" w:lineRule="exact"/>
              <w:textAlignment w:val="baseline"/>
              <w:rPr>
                <w:rFonts w:ascii="宋体" w:hAnsi="宋体" w:cs="宋体"/>
                <w:sz w:val="20"/>
              </w:rPr>
            </w:pPr>
            <w:r>
              <w:rPr>
                <w:rFonts w:hint="eastAsia" w:ascii="宋体" w:hAnsi="宋体" w:cs="宋体"/>
                <w:sz w:val="20"/>
              </w:rPr>
              <w:t>2、本合同如发生争议可向甲方所在地法院提起诉讼。</w:t>
            </w:r>
          </w:p>
          <w:p w14:paraId="07052697">
            <w:pPr>
              <w:adjustRightInd w:val="0"/>
              <w:snapToGrid w:val="0"/>
              <w:spacing w:line="240" w:lineRule="exact"/>
              <w:textAlignment w:val="baseline"/>
              <w:rPr>
                <w:rFonts w:ascii="宋体" w:hAnsi="宋体" w:cs="宋体"/>
                <w:sz w:val="20"/>
              </w:rPr>
            </w:pPr>
            <w:r>
              <w:rPr>
                <w:rFonts w:hint="eastAsia" w:ascii="宋体" w:hAnsi="宋体" w:cs="宋体"/>
                <w:sz w:val="20"/>
              </w:rPr>
              <w:t>3、本合同一式</w:t>
            </w:r>
            <w:r>
              <w:rPr>
                <w:rFonts w:hint="eastAsia" w:ascii="宋体" w:hAnsi="宋体" w:cs="宋体"/>
                <w:b/>
                <w:sz w:val="20"/>
              </w:rPr>
              <w:t>五</w:t>
            </w:r>
            <w:r>
              <w:rPr>
                <w:rFonts w:hint="eastAsia" w:ascii="宋体" w:hAnsi="宋体" w:cs="宋体"/>
                <w:sz w:val="20"/>
              </w:rPr>
              <w:t>份，甲方四份、乙方一份，具有同等法律效力。自甲乙双方签字盖章之日起生效，自本合同约定质保期届满后自动终止。</w:t>
            </w:r>
          </w:p>
          <w:p w14:paraId="75020454">
            <w:pPr>
              <w:adjustRightInd w:val="0"/>
              <w:snapToGrid w:val="0"/>
              <w:spacing w:line="240" w:lineRule="exact"/>
              <w:textAlignment w:val="baseline"/>
              <w:rPr>
                <w:rFonts w:ascii="宋体" w:hAnsi="宋体"/>
                <w:sz w:val="20"/>
              </w:rPr>
            </w:pPr>
            <w:r>
              <w:rPr>
                <w:rFonts w:hint="eastAsia" w:ascii="宋体" w:hAnsi="宋体" w:cs="宋体"/>
                <w:sz w:val="20"/>
              </w:rPr>
              <w:t>4、其他：《售后服务承诺书》、《设备配置表》、《招标文件易损件、备件报价表》作为合同附件，与合同具有同等效力。</w:t>
            </w:r>
          </w:p>
        </w:tc>
      </w:tr>
      <w:tr w14:paraId="08F2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112" w:type="dxa"/>
            <w:gridSpan w:val="5"/>
          </w:tcPr>
          <w:p w14:paraId="45FC8C86">
            <w:pPr>
              <w:spacing w:line="320" w:lineRule="exact"/>
              <w:jc w:val="center"/>
              <w:rPr>
                <w:rFonts w:ascii="宋体" w:hAnsi="宋体"/>
                <w:sz w:val="20"/>
              </w:rPr>
            </w:pPr>
            <w:r>
              <w:rPr>
                <w:rFonts w:hint="eastAsia" w:ascii="宋体" w:hAnsi="宋体"/>
                <w:sz w:val="20"/>
              </w:rPr>
              <w:t>甲    方</w:t>
            </w:r>
          </w:p>
        </w:tc>
        <w:tc>
          <w:tcPr>
            <w:tcW w:w="4102" w:type="dxa"/>
            <w:gridSpan w:val="4"/>
          </w:tcPr>
          <w:p w14:paraId="117AA70D">
            <w:pPr>
              <w:spacing w:line="320" w:lineRule="exact"/>
              <w:jc w:val="center"/>
              <w:rPr>
                <w:rFonts w:ascii="宋体" w:hAnsi="宋体"/>
                <w:sz w:val="20"/>
              </w:rPr>
            </w:pPr>
            <w:r>
              <w:rPr>
                <w:rFonts w:hint="eastAsia" w:ascii="宋体" w:hAnsi="宋体"/>
                <w:sz w:val="20"/>
              </w:rPr>
              <w:t>乙   方</w:t>
            </w:r>
          </w:p>
        </w:tc>
      </w:tr>
      <w:tr w14:paraId="74B8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112" w:type="dxa"/>
            <w:gridSpan w:val="5"/>
            <w:vAlign w:val="center"/>
          </w:tcPr>
          <w:p w14:paraId="71505227">
            <w:pPr>
              <w:spacing w:line="320" w:lineRule="exact"/>
              <w:rPr>
                <w:rFonts w:ascii="宋体" w:hAnsi="宋体"/>
                <w:sz w:val="20"/>
              </w:rPr>
            </w:pPr>
            <w:r>
              <w:rPr>
                <w:rFonts w:hint="eastAsia" w:ascii="宋体" w:hAnsi="宋体"/>
                <w:sz w:val="20"/>
              </w:rPr>
              <w:t>单位名称（章）：重庆市第九人民医院</w:t>
            </w:r>
          </w:p>
        </w:tc>
        <w:tc>
          <w:tcPr>
            <w:tcW w:w="4102" w:type="dxa"/>
            <w:gridSpan w:val="4"/>
            <w:vAlign w:val="bottom"/>
          </w:tcPr>
          <w:p w14:paraId="33E2EEBA">
            <w:pPr>
              <w:spacing w:line="320" w:lineRule="exact"/>
              <w:ind w:left="-1" w:leftChars="-48" w:hanging="100" w:hangingChars="50"/>
              <w:rPr>
                <w:rFonts w:ascii="宋体" w:hAnsi="宋体"/>
                <w:sz w:val="20"/>
              </w:rPr>
            </w:pPr>
            <w:r>
              <w:rPr>
                <w:rFonts w:hint="eastAsia" w:ascii="宋体" w:hAnsi="宋体"/>
                <w:sz w:val="20"/>
              </w:rPr>
              <w:t xml:space="preserve">单位名称（章）: </w:t>
            </w:r>
          </w:p>
        </w:tc>
      </w:tr>
      <w:tr w14:paraId="6907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trPr>
        <w:tc>
          <w:tcPr>
            <w:tcW w:w="5112" w:type="dxa"/>
            <w:gridSpan w:val="5"/>
            <w:vAlign w:val="center"/>
          </w:tcPr>
          <w:p w14:paraId="3CA2617D">
            <w:pPr>
              <w:spacing w:line="320" w:lineRule="exact"/>
              <w:rPr>
                <w:rFonts w:ascii="宋体" w:hAnsi="宋体"/>
                <w:sz w:val="20"/>
              </w:rPr>
            </w:pPr>
            <w:r>
              <w:rPr>
                <w:rFonts w:hint="eastAsia" w:ascii="宋体" w:hAnsi="宋体"/>
                <w:sz w:val="20"/>
              </w:rPr>
              <w:t>单位地址：重庆市北碚区嘉陵村69号</w:t>
            </w:r>
          </w:p>
        </w:tc>
        <w:tc>
          <w:tcPr>
            <w:tcW w:w="4102" w:type="dxa"/>
            <w:gridSpan w:val="4"/>
          </w:tcPr>
          <w:p w14:paraId="02DE00EF">
            <w:pPr>
              <w:spacing w:line="240" w:lineRule="exact"/>
              <w:rPr>
                <w:rFonts w:ascii="宋体" w:hAnsi="宋体"/>
                <w:sz w:val="20"/>
              </w:rPr>
            </w:pPr>
            <w:r>
              <w:rPr>
                <w:rFonts w:hint="eastAsia" w:ascii="宋体" w:hAnsi="宋体"/>
                <w:sz w:val="20"/>
              </w:rPr>
              <w:t xml:space="preserve">单位地址： </w:t>
            </w:r>
            <w:r>
              <w:rPr>
                <w:rFonts w:hint="eastAsia" w:ascii="宋体" w:hAnsi="宋体"/>
                <w:spacing w:val="-10"/>
                <w:sz w:val="20"/>
              </w:rPr>
              <w:t>（必填）</w:t>
            </w:r>
          </w:p>
        </w:tc>
      </w:tr>
      <w:tr w14:paraId="16B4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112" w:type="dxa"/>
            <w:gridSpan w:val="5"/>
            <w:vAlign w:val="center"/>
          </w:tcPr>
          <w:p w14:paraId="408D193C">
            <w:pPr>
              <w:adjustRightInd w:val="0"/>
              <w:snapToGrid w:val="0"/>
              <w:spacing w:line="320" w:lineRule="exact"/>
              <w:ind w:left="1100" w:hanging="1100" w:hangingChars="550"/>
              <w:textAlignment w:val="baseline"/>
              <w:rPr>
                <w:rFonts w:ascii="宋体" w:hAnsi="宋体"/>
                <w:sz w:val="20"/>
              </w:rPr>
            </w:pPr>
            <w:r>
              <w:rPr>
                <w:rFonts w:hint="eastAsia" w:ascii="宋体" w:hAnsi="宋体"/>
                <w:sz w:val="20"/>
              </w:rPr>
              <w:t>法定代表人：</w:t>
            </w:r>
          </w:p>
        </w:tc>
        <w:tc>
          <w:tcPr>
            <w:tcW w:w="4102" w:type="dxa"/>
            <w:gridSpan w:val="4"/>
            <w:vAlign w:val="bottom"/>
          </w:tcPr>
          <w:p w14:paraId="7F783E10">
            <w:pPr>
              <w:adjustRightInd w:val="0"/>
              <w:snapToGrid w:val="0"/>
              <w:spacing w:line="320" w:lineRule="exact"/>
              <w:ind w:left="-1" w:leftChars="-48" w:hanging="100" w:hangingChars="50"/>
              <w:textAlignment w:val="baseline"/>
              <w:rPr>
                <w:rFonts w:ascii="宋体" w:hAnsi="宋体"/>
                <w:sz w:val="20"/>
              </w:rPr>
            </w:pPr>
            <w:r>
              <w:rPr>
                <w:rFonts w:hint="eastAsia" w:ascii="宋体" w:hAnsi="宋体"/>
                <w:sz w:val="20"/>
              </w:rPr>
              <w:t>法定代表人：（手签或盖章）</w:t>
            </w:r>
          </w:p>
        </w:tc>
      </w:tr>
      <w:tr w14:paraId="1ACB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112" w:type="dxa"/>
            <w:gridSpan w:val="5"/>
            <w:vAlign w:val="center"/>
          </w:tcPr>
          <w:p w14:paraId="4A47E82B">
            <w:pPr>
              <w:spacing w:line="320" w:lineRule="exact"/>
              <w:rPr>
                <w:rFonts w:ascii="宋体" w:hAnsi="宋体"/>
                <w:sz w:val="20"/>
              </w:rPr>
            </w:pPr>
            <w:r>
              <w:rPr>
                <w:rFonts w:hint="eastAsia" w:ascii="宋体" w:hAnsi="宋体"/>
                <w:sz w:val="20"/>
              </w:rPr>
              <w:t>委托代理人：</w:t>
            </w:r>
          </w:p>
        </w:tc>
        <w:tc>
          <w:tcPr>
            <w:tcW w:w="4102" w:type="dxa"/>
            <w:gridSpan w:val="4"/>
            <w:vAlign w:val="bottom"/>
          </w:tcPr>
          <w:p w14:paraId="7805CA39">
            <w:pPr>
              <w:spacing w:line="320" w:lineRule="exact"/>
              <w:ind w:left="-1" w:leftChars="-48" w:hanging="100" w:hangingChars="50"/>
              <w:rPr>
                <w:rFonts w:ascii="宋体" w:hAnsi="宋体"/>
                <w:sz w:val="20"/>
              </w:rPr>
            </w:pPr>
            <w:r>
              <w:rPr>
                <w:rFonts w:hint="eastAsia" w:ascii="宋体" w:hAnsi="宋体"/>
                <w:sz w:val="20"/>
              </w:rPr>
              <w:t>联系人及电话：（手签）</w:t>
            </w:r>
          </w:p>
        </w:tc>
      </w:tr>
      <w:tr w14:paraId="5968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112" w:type="dxa"/>
            <w:gridSpan w:val="5"/>
            <w:vMerge w:val="restart"/>
          </w:tcPr>
          <w:p w14:paraId="66A412C7">
            <w:pPr>
              <w:spacing w:line="240" w:lineRule="exact"/>
              <w:jc w:val="left"/>
              <w:rPr>
                <w:rFonts w:ascii="宋体" w:hAnsi="宋体"/>
                <w:sz w:val="20"/>
              </w:rPr>
            </w:pPr>
            <w:r>
              <w:rPr>
                <w:rFonts w:hint="eastAsia" w:ascii="宋体" w:hAnsi="宋体"/>
                <w:sz w:val="20"/>
              </w:rPr>
              <w:t>开户行和账号：</w:t>
            </w:r>
          </w:p>
          <w:p w14:paraId="385397ED">
            <w:pPr>
              <w:spacing w:line="240" w:lineRule="exact"/>
              <w:jc w:val="left"/>
              <w:rPr>
                <w:rFonts w:ascii="宋体" w:hAnsi="宋体"/>
                <w:sz w:val="20"/>
              </w:rPr>
            </w:pPr>
            <w:r>
              <w:rPr>
                <w:rFonts w:hint="eastAsia" w:ascii="宋体" w:hAnsi="宋体"/>
                <w:sz w:val="20"/>
              </w:rPr>
              <w:t xml:space="preserve">建行北碚支行营业部 </w:t>
            </w:r>
            <w:r>
              <w:rPr>
                <w:rFonts w:ascii="宋体" w:hAnsi="宋体"/>
                <w:sz w:val="20"/>
              </w:rPr>
              <w:t>5000 1093 6000 5001 2527</w:t>
            </w:r>
            <w:r>
              <w:rPr>
                <w:rFonts w:hint="eastAsia" w:ascii="宋体" w:hAnsi="宋体"/>
                <w:sz w:val="20"/>
              </w:rPr>
              <w:t>；</w:t>
            </w:r>
          </w:p>
          <w:p w14:paraId="377901F3">
            <w:pPr>
              <w:spacing w:line="240" w:lineRule="exact"/>
              <w:jc w:val="left"/>
              <w:rPr>
                <w:rFonts w:ascii="宋体" w:hAnsi="宋体"/>
                <w:sz w:val="20"/>
              </w:rPr>
            </w:pPr>
            <w:r>
              <w:rPr>
                <w:rFonts w:hint="eastAsia" w:ascii="宋体" w:hAnsi="宋体"/>
                <w:sz w:val="20"/>
              </w:rPr>
              <w:t>纳税人识别号：1</w:t>
            </w:r>
            <w:r>
              <w:rPr>
                <w:rFonts w:ascii="宋体" w:hAnsi="宋体"/>
                <w:sz w:val="20"/>
              </w:rPr>
              <w:t>250 0109 4503 8858 3N</w:t>
            </w:r>
            <w:r>
              <w:rPr>
                <w:rFonts w:hint="eastAsia" w:ascii="宋体" w:hAnsi="宋体"/>
                <w:sz w:val="20"/>
              </w:rPr>
              <w:t>；</w:t>
            </w:r>
          </w:p>
        </w:tc>
        <w:tc>
          <w:tcPr>
            <w:tcW w:w="4102" w:type="dxa"/>
            <w:gridSpan w:val="4"/>
            <w:vAlign w:val="bottom"/>
          </w:tcPr>
          <w:p w14:paraId="14A67F46">
            <w:pPr>
              <w:spacing w:line="320" w:lineRule="exact"/>
              <w:ind w:left="-11" w:leftChars="-48" w:hanging="90" w:hangingChars="50"/>
              <w:rPr>
                <w:rFonts w:ascii="宋体" w:hAnsi="宋体"/>
                <w:spacing w:val="-10"/>
                <w:sz w:val="20"/>
              </w:rPr>
            </w:pPr>
            <w:r>
              <w:rPr>
                <w:rFonts w:hint="eastAsia" w:ascii="宋体" w:hAnsi="宋体"/>
                <w:spacing w:val="-10"/>
                <w:sz w:val="20"/>
              </w:rPr>
              <w:t>开户银行： （必填）</w:t>
            </w:r>
          </w:p>
        </w:tc>
      </w:tr>
      <w:tr w14:paraId="2D08E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trPr>
        <w:tc>
          <w:tcPr>
            <w:tcW w:w="5112" w:type="dxa"/>
            <w:gridSpan w:val="5"/>
            <w:vMerge w:val="continue"/>
          </w:tcPr>
          <w:p w14:paraId="56799839">
            <w:pPr>
              <w:spacing w:line="320" w:lineRule="exact"/>
              <w:jc w:val="left"/>
              <w:rPr>
                <w:rFonts w:ascii="宋体" w:hAnsi="宋体"/>
                <w:sz w:val="20"/>
              </w:rPr>
            </w:pPr>
          </w:p>
        </w:tc>
        <w:tc>
          <w:tcPr>
            <w:tcW w:w="4102" w:type="dxa"/>
            <w:gridSpan w:val="4"/>
            <w:vAlign w:val="bottom"/>
          </w:tcPr>
          <w:p w14:paraId="044117F8">
            <w:pPr>
              <w:spacing w:line="320" w:lineRule="exact"/>
              <w:ind w:left="-1" w:leftChars="-48" w:hanging="100" w:hangingChars="50"/>
              <w:rPr>
                <w:rFonts w:ascii="宋体" w:hAnsi="宋体"/>
                <w:spacing w:val="-10"/>
                <w:sz w:val="20"/>
              </w:rPr>
            </w:pPr>
            <w:r>
              <w:rPr>
                <w:rFonts w:hint="eastAsia" w:ascii="宋体" w:hAnsi="宋体"/>
                <w:sz w:val="20"/>
              </w:rPr>
              <w:t>帐号：</w:t>
            </w:r>
            <w:r>
              <w:rPr>
                <w:rFonts w:hint="eastAsia" w:ascii="宋体" w:hAnsi="宋体"/>
                <w:spacing w:val="-10"/>
                <w:sz w:val="20"/>
              </w:rPr>
              <w:t>（必填）</w:t>
            </w:r>
          </w:p>
        </w:tc>
      </w:tr>
      <w:tr w14:paraId="45AF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112" w:type="dxa"/>
            <w:gridSpan w:val="5"/>
            <w:vAlign w:val="bottom"/>
          </w:tcPr>
          <w:p w14:paraId="0892696F">
            <w:pPr>
              <w:spacing w:line="320" w:lineRule="exact"/>
              <w:rPr>
                <w:rFonts w:ascii="宋体" w:hAnsi="宋体"/>
                <w:sz w:val="20"/>
              </w:rPr>
            </w:pPr>
            <w:r>
              <w:rPr>
                <w:rFonts w:hint="eastAsia" w:ascii="宋体" w:hAnsi="宋体"/>
                <w:sz w:val="20"/>
              </w:rPr>
              <w:t xml:space="preserve">签订时间：     年 </w:t>
            </w:r>
            <w:r>
              <w:rPr>
                <w:rFonts w:ascii="宋体" w:hAnsi="宋体"/>
                <w:sz w:val="20"/>
              </w:rPr>
              <w:t xml:space="preserve">   </w:t>
            </w:r>
            <w:r>
              <w:rPr>
                <w:rFonts w:hint="eastAsia" w:ascii="宋体" w:hAnsi="宋体"/>
                <w:sz w:val="20"/>
              </w:rPr>
              <w:t>月</w:t>
            </w:r>
            <w:r>
              <w:rPr>
                <w:rFonts w:ascii="宋体" w:hAnsi="宋体"/>
                <w:sz w:val="20"/>
              </w:rPr>
              <w:t xml:space="preserve">    </w:t>
            </w:r>
            <w:r>
              <w:rPr>
                <w:rFonts w:hint="eastAsia" w:ascii="宋体" w:hAnsi="宋体"/>
                <w:sz w:val="20"/>
              </w:rPr>
              <w:t>日</w:t>
            </w:r>
          </w:p>
        </w:tc>
        <w:tc>
          <w:tcPr>
            <w:tcW w:w="4102" w:type="dxa"/>
            <w:gridSpan w:val="4"/>
            <w:vAlign w:val="bottom"/>
          </w:tcPr>
          <w:p w14:paraId="5CA299F4">
            <w:pPr>
              <w:spacing w:line="320" w:lineRule="exact"/>
              <w:ind w:left="-1" w:leftChars="-48" w:hanging="100" w:hangingChars="50"/>
              <w:rPr>
                <w:rFonts w:ascii="宋体" w:hAnsi="宋体"/>
                <w:spacing w:val="-10"/>
                <w:sz w:val="20"/>
              </w:rPr>
            </w:pPr>
            <w:r>
              <w:rPr>
                <w:rFonts w:hint="eastAsia" w:ascii="宋体" w:hAnsi="宋体"/>
                <w:sz w:val="20"/>
              </w:rPr>
              <w:t>签订时间：</w:t>
            </w:r>
            <w:r>
              <w:rPr>
                <w:rFonts w:ascii="宋体" w:hAnsi="宋体"/>
                <w:sz w:val="20"/>
              </w:rPr>
              <w:t xml:space="preserve">      </w:t>
            </w:r>
            <w:r>
              <w:rPr>
                <w:rFonts w:hint="eastAsia" w:ascii="宋体" w:hAnsi="宋体"/>
                <w:sz w:val="20"/>
              </w:rPr>
              <w:t xml:space="preserve">年 </w:t>
            </w:r>
            <w:r>
              <w:rPr>
                <w:rFonts w:ascii="宋体" w:hAnsi="宋体"/>
                <w:sz w:val="20"/>
              </w:rPr>
              <w:t xml:space="preserve">   </w:t>
            </w:r>
            <w:r>
              <w:rPr>
                <w:rFonts w:hint="eastAsia" w:ascii="宋体" w:hAnsi="宋体"/>
                <w:sz w:val="20"/>
              </w:rPr>
              <w:t xml:space="preserve"> 月 </w:t>
            </w:r>
            <w:r>
              <w:rPr>
                <w:rFonts w:ascii="宋体" w:hAnsi="宋体"/>
                <w:sz w:val="20"/>
              </w:rPr>
              <w:t xml:space="preserve">   </w:t>
            </w:r>
            <w:r>
              <w:rPr>
                <w:rFonts w:hint="eastAsia" w:ascii="宋体" w:hAnsi="宋体"/>
                <w:sz w:val="20"/>
              </w:rPr>
              <w:t xml:space="preserve"> 日</w:t>
            </w:r>
          </w:p>
        </w:tc>
      </w:tr>
    </w:tbl>
    <w:p w14:paraId="43CF5001">
      <w:pPr>
        <w:spacing w:line="360" w:lineRule="exact"/>
        <w:rPr>
          <w:rFonts w:ascii="宋体" w:hAnsi="宋体"/>
          <w:sz w:val="24"/>
          <w:szCs w:val="24"/>
        </w:rPr>
      </w:pPr>
    </w:p>
    <w:p w14:paraId="62763E29"/>
    <w:sectPr>
      <w:pgSz w:w="11906" w:h="16838"/>
      <w:pgMar w:top="993" w:right="926" w:bottom="0" w:left="99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A06"/>
    <w:rsid w:val="001D4FC3"/>
    <w:rsid w:val="005A3F6D"/>
    <w:rsid w:val="00AE2F5A"/>
    <w:rsid w:val="00B17DB3"/>
    <w:rsid w:val="00E75A06"/>
    <w:rsid w:val="4E174D28"/>
    <w:rsid w:val="57523A92"/>
    <w:rsid w:val="76DA5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Body Text"/>
    <w:basedOn w:val="1"/>
    <w:link w:val="9"/>
    <w:uiPriority w:val="0"/>
    <w:pPr>
      <w:widowControl/>
      <w:ind w:right="-51" w:rightChars="-51"/>
      <w:jc w:val="center"/>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 字符"/>
    <w:basedOn w:val="8"/>
    <w:link w:val="4"/>
    <w:qFormat/>
    <w:uiPriority w:val="0"/>
    <w:rPr>
      <w:rFonts w:ascii="Times New Roman" w:hAnsi="Times New Roman" w:eastAsia="宋体" w:cs="Times New Roman"/>
      <w:szCs w:val="20"/>
    </w:rPr>
  </w:style>
  <w:style w:type="character" w:customStyle="1" w:styleId="10">
    <w:name w:val="页眉 字符"/>
    <w:basedOn w:val="8"/>
    <w:link w:val="6"/>
    <w:qFormat/>
    <w:uiPriority w:val="99"/>
    <w:rPr>
      <w:rFonts w:ascii="Times New Roman" w:hAnsi="Times New Roman" w:eastAsia="宋体" w:cs="Times New Roman"/>
      <w:sz w:val="18"/>
      <w:szCs w:val="18"/>
    </w:rPr>
  </w:style>
  <w:style w:type="character" w:customStyle="1" w:styleId="11">
    <w:name w:val="页脚 字符"/>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1242</Words>
  <Characters>1275</Characters>
  <Lines>11</Lines>
  <Paragraphs>3</Paragraphs>
  <TotalTime>0</TotalTime>
  <ScaleCrop>false</ScaleCrop>
  <LinksUpToDate>false</LinksUpToDate>
  <CharactersWithSpaces>1490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2025-05-29T00:57:00Z</dcterms:created>
  <dc:creator>Administrator</dc:creator>
  <cp:lastModifiedBy>WPS_1648438033</cp:lastModifiedBy>
  <dcterms:modified xsi:type="dcterms:W3CDTF">2026-01-12T00:22:33Z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eyJoZGlkIjoiMmYxYTIwMDNkZjk2YTJlOTViNGMyYmMwYmIxMTMxZDQiLCJ1c2VySWQiOiIxMzQ5NzE3OTcxIn0=</vt:lpwstr>
  </property>
  <property fmtid="{D5CDD505-2E9C-101B-9397-08002B2CF9AE}" pid="3" name="KSOProductBuildVer">
    <vt:lpwstr>2052-12.1.0.24657</vt:lpwstr>
  </property>
  <property fmtid="{D5CDD505-2E9C-101B-9397-08002B2CF9AE}" pid="4" name="ICV">
    <vt:lpwstr>FF350C4923564ECE817D73567AF3B5B3_12</vt:lpwstr>
  </property>
</Properties>
</file>