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63CAD">
      <w:pPr>
        <w:pStyle w:val="13"/>
      </w:pPr>
    </w:p>
    <w:p w14:paraId="10BE2ABF">
      <w:pPr>
        <w:pStyle w:val="13"/>
      </w:pPr>
    </w:p>
    <w:p w14:paraId="116F922A">
      <w:pPr>
        <w:pStyle w:val="13"/>
      </w:pPr>
    </w:p>
    <w:p w14:paraId="1FF3AA8A">
      <w:pPr>
        <w:pStyle w:val="13"/>
      </w:pPr>
    </w:p>
    <w:p w14:paraId="62998E3A">
      <w:pPr>
        <w:spacing w:line="1600" w:lineRule="exact"/>
        <w:jc w:val="center"/>
        <w:outlineLvl w:val="0"/>
        <w:rPr>
          <w:rFonts w:hint="eastAsia" w:ascii="方正黑体_GBK" w:hAnsi="宋体" w:eastAsia="方正黑体_GBK"/>
          <w:sz w:val="96"/>
          <w:szCs w:val="96"/>
        </w:rPr>
      </w:pPr>
      <w:r>
        <w:rPr>
          <w:rFonts w:hint="eastAsia" w:ascii="方正黑体_GBK" w:hAnsi="宋体" w:eastAsia="方正黑体_GBK"/>
          <w:sz w:val="96"/>
          <w:szCs w:val="96"/>
        </w:rPr>
        <w:t>竞争性磋商文件</w:t>
      </w:r>
    </w:p>
    <w:p w14:paraId="35144B68">
      <w:pPr>
        <w:rPr>
          <w:rFonts w:hint="eastAsia" w:ascii="宋体" w:hAnsi="宋体" w:cs="宋体"/>
          <w:kern w:val="1"/>
        </w:rPr>
      </w:pPr>
    </w:p>
    <w:p w14:paraId="5B256465">
      <w:pPr>
        <w:rPr>
          <w:rFonts w:hint="eastAsia" w:ascii="宋体" w:hAnsi="宋体" w:cs="宋体"/>
          <w:kern w:val="1"/>
        </w:rPr>
      </w:pPr>
    </w:p>
    <w:p w14:paraId="77150F40">
      <w:pPr>
        <w:rPr>
          <w:rFonts w:hint="eastAsia" w:ascii="宋体" w:hAnsi="宋体" w:cs="宋体"/>
          <w:kern w:val="1"/>
          <w:sz w:val="36"/>
          <w:szCs w:val="36"/>
        </w:rPr>
      </w:pPr>
    </w:p>
    <w:p w14:paraId="554B6845">
      <w:pPr>
        <w:rPr>
          <w:rFonts w:hint="eastAsia" w:ascii="宋体" w:hAnsi="宋体" w:cs="宋体"/>
          <w:kern w:val="1"/>
          <w:sz w:val="36"/>
          <w:szCs w:val="36"/>
        </w:rPr>
      </w:pPr>
    </w:p>
    <w:p w14:paraId="1E6FC088">
      <w:pPr>
        <w:rPr>
          <w:rFonts w:hint="eastAsia" w:ascii="宋体" w:hAnsi="宋体" w:cs="宋体"/>
          <w:kern w:val="1"/>
          <w:sz w:val="36"/>
          <w:szCs w:val="36"/>
        </w:rPr>
      </w:pPr>
    </w:p>
    <w:p w14:paraId="18D6122B">
      <w:pPr>
        <w:rPr>
          <w:rFonts w:hint="eastAsia" w:ascii="宋体" w:hAnsi="宋体" w:cs="宋体"/>
          <w:kern w:val="1"/>
          <w:sz w:val="36"/>
          <w:szCs w:val="36"/>
        </w:rPr>
      </w:pPr>
    </w:p>
    <w:p w14:paraId="03C6C4C1">
      <w:pPr>
        <w:ind w:left="-315" w:leftChars="-150" w:right="-315" w:rightChars="-150"/>
        <w:rPr>
          <w:rFonts w:hint="eastAsia" w:ascii="宋体" w:hAnsi="宋体" w:eastAsia="宋体" w:cs="宋体"/>
          <w:color w:val="auto"/>
          <w:kern w:val="1"/>
          <w:sz w:val="32"/>
          <w:szCs w:val="36"/>
          <w:lang w:val="en-US" w:eastAsia="zh-CN"/>
        </w:rPr>
      </w:pPr>
      <w:r>
        <w:rPr>
          <w:rFonts w:hint="eastAsia" w:ascii="宋体" w:hAnsi="宋体" w:eastAsia="宋体" w:cs="宋体"/>
          <w:kern w:val="1"/>
          <w:sz w:val="32"/>
          <w:szCs w:val="36"/>
        </w:rPr>
        <w:t>采购项目：</w:t>
      </w:r>
      <w:r>
        <w:rPr>
          <w:rFonts w:hint="eastAsia" w:ascii="宋体" w:hAnsi="宋体" w:eastAsia="宋体" w:cs="宋体"/>
          <w:sz w:val="32"/>
          <w:szCs w:val="32"/>
        </w:rPr>
        <w:t>2025年度</w:t>
      </w:r>
      <w:r>
        <w:rPr>
          <w:rFonts w:hint="eastAsia" w:ascii="宋体" w:hAnsi="宋体" w:eastAsia="宋体" w:cs="宋体"/>
          <w:sz w:val="32"/>
          <w:szCs w:val="32"/>
          <w:lang w:eastAsia="zh-CN"/>
        </w:rPr>
        <w:t>专任教师</w:t>
      </w:r>
      <w:r>
        <w:rPr>
          <w:rFonts w:hint="eastAsia" w:ascii="宋体" w:hAnsi="宋体" w:eastAsia="宋体" w:cs="宋体"/>
          <w:sz w:val="32"/>
          <w:szCs w:val="32"/>
        </w:rPr>
        <w:t>出国进修服务项目</w:t>
      </w:r>
    </w:p>
    <w:p w14:paraId="15C11F4B">
      <w:pPr>
        <w:ind w:left="-315" w:leftChars="-150" w:right="-315" w:rightChars="-150"/>
        <w:rPr>
          <w:rFonts w:hint="eastAsia" w:ascii="宋体" w:hAnsi="宋体" w:eastAsia="宋体" w:cs="宋体"/>
          <w:kern w:val="1"/>
          <w:sz w:val="32"/>
          <w:szCs w:val="36"/>
        </w:rPr>
      </w:pPr>
      <w:r>
        <w:rPr>
          <w:rFonts w:hint="eastAsia" w:ascii="宋体" w:hAnsi="宋体" w:eastAsia="宋体" w:cs="宋体"/>
          <w:kern w:val="1"/>
          <w:sz w:val="32"/>
          <w:szCs w:val="36"/>
        </w:rPr>
        <w:t>采购人：重庆市第九人民医院</w:t>
      </w:r>
    </w:p>
    <w:p w14:paraId="61AEA105">
      <w:pPr>
        <w:rPr>
          <w:rFonts w:hint="eastAsia" w:ascii="宋体" w:hAnsi="宋体" w:cs="宋体"/>
          <w:kern w:val="1"/>
          <w:sz w:val="36"/>
          <w:szCs w:val="36"/>
        </w:rPr>
      </w:pPr>
    </w:p>
    <w:p w14:paraId="0E2906A0">
      <w:pPr>
        <w:rPr>
          <w:rFonts w:hint="eastAsia" w:ascii="宋体" w:hAnsi="宋体" w:cs="宋体"/>
          <w:kern w:val="1"/>
        </w:rPr>
      </w:pPr>
    </w:p>
    <w:p w14:paraId="13A0A7CE">
      <w:pPr>
        <w:rPr>
          <w:rFonts w:hint="eastAsia" w:ascii="宋体" w:hAnsi="宋体" w:cs="宋体"/>
          <w:kern w:val="1"/>
        </w:rPr>
      </w:pPr>
    </w:p>
    <w:p w14:paraId="6B545F5B">
      <w:pPr>
        <w:rPr>
          <w:rFonts w:hint="eastAsia" w:ascii="宋体" w:hAnsi="宋体" w:cs="宋体"/>
          <w:kern w:val="1"/>
        </w:rPr>
      </w:pPr>
    </w:p>
    <w:p w14:paraId="4AE1C081">
      <w:pPr>
        <w:rPr>
          <w:rFonts w:hint="eastAsia" w:ascii="宋体" w:hAnsi="宋体" w:cs="宋体"/>
          <w:kern w:val="1"/>
        </w:rPr>
      </w:pPr>
    </w:p>
    <w:p w14:paraId="69C8AD2E">
      <w:pPr>
        <w:rPr>
          <w:rFonts w:hint="eastAsia" w:ascii="宋体" w:hAnsi="宋体" w:cs="宋体"/>
          <w:kern w:val="1"/>
        </w:rPr>
      </w:pPr>
    </w:p>
    <w:p w14:paraId="3AA912FB">
      <w:pPr>
        <w:pStyle w:val="13"/>
        <w:rPr>
          <w:rFonts w:hint="eastAsia" w:ascii="宋体" w:hAnsi="宋体" w:eastAsia="宋体" w:cs="宋体"/>
        </w:rPr>
      </w:pPr>
    </w:p>
    <w:p w14:paraId="3D574FB7">
      <w:pPr>
        <w:pStyle w:val="13"/>
        <w:rPr>
          <w:rFonts w:hint="eastAsia" w:ascii="宋体" w:hAnsi="宋体" w:eastAsia="宋体" w:cs="宋体"/>
        </w:rPr>
      </w:pPr>
    </w:p>
    <w:p w14:paraId="707F82D1">
      <w:pPr>
        <w:pStyle w:val="13"/>
        <w:rPr>
          <w:rFonts w:hint="eastAsia" w:ascii="宋体" w:hAnsi="宋体" w:eastAsia="宋体" w:cs="宋体"/>
        </w:rPr>
        <w:sectPr>
          <w:headerReference r:id="rId3" w:type="default"/>
          <w:footerReference r:id="rId4" w:type="default"/>
          <w:pgSz w:w="11907" w:h="16840"/>
          <w:pgMar w:top="1157" w:right="1570" w:bottom="1270" w:left="1627" w:header="851" w:footer="992" w:gutter="0"/>
          <w:pgNumType w:start="0"/>
          <w:cols w:space="720" w:num="1"/>
        </w:sectPr>
      </w:pPr>
    </w:p>
    <w:p w14:paraId="750961B3">
      <w:pPr>
        <w:pStyle w:val="3"/>
        <w:jc w:val="center"/>
        <w:rPr>
          <w:rFonts w:hint="eastAsia" w:ascii="宋体" w:hAnsi="宋体" w:cs="宋体"/>
          <w:kern w:val="1"/>
          <w:sz w:val="32"/>
          <w:szCs w:val="32"/>
          <w:lang w:val="zh-CN"/>
        </w:rPr>
      </w:pPr>
      <w:bookmarkStart w:id="0" w:name="_Toc478460667"/>
      <w:bookmarkEnd w:id="0"/>
      <w:bookmarkStart w:id="1" w:name="_Toc399689508"/>
      <w:bookmarkEnd w:id="1"/>
      <w:bookmarkStart w:id="2" w:name="_Toc11641050"/>
      <w:bookmarkEnd w:id="2"/>
      <w:bookmarkStart w:id="3" w:name="_Toc478460232"/>
      <w:bookmarkEnd w:id="3"/>
      <w:bookmarkStart w:id="4" w:name="_Toc25725118"/>
      <w:bookmarkEnd w:id="4"/>
      <w:r>
        <w:rPr>
          <w:rFonts w:hint="eastAsia" w:ascii="宋体" w:hAnsi="宋体" w:cs="宋体"/>
          <w:sz w:val="32"/>
          <w:szCs w:val="32"/>
          <w:lang w:val="zh-CN"/>
        </w:rPr>
        <w:t>第一篇  采购邀请书</w:t>
      </w:r>
    </w:p>
    <w:p w14:paraId="2F9B8997">
      <w:pPr>
        <w:spacing w:line="420" w:lineRule="exact"/>
        <w:ind w:firstLine="480" w:firstLineChars="200"/>
        <w:jc w:val="left"/>
        <w:rPr>
          <w:rFonts w:hint="eastAsia" w:ascii="宋体" w:hAnsi="宋体" w:cs="宋体"/>
          <w:sz w:val="24"/>
          <w:u w:val="single"/>
        </w:rPr>
      </w:pPr>
    </w:p>
    <w:p w14:paraId="3783988B">
      <w:pPr>
        <w:snapToGrid w:val="0"/>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重庆市第九人民医院拟对2025年度</w:t>
      </w:r>
      <w:r>
        <w:rPr>
          <w:rFonts w:hint="eastAsia" w:ascii="宋体" w:hAnsi="宋体" w:eastAsia="宋体" w:cs="宋体"/>
          <w:sz w:val="24"/>
          <w:szCs w:val="24"/>
          <w:u w:val="none"/>
          <w:lang w:eastAsia="zh-CN"/>
        </w:rPr>
        <w:t>专任教师</w:t>
      </w:r>
      <w:r>
        <w:rPr>
          <w:rFonts w:hint="eastAsia" w:ascii="宋体" w:hAnsi="宋体" w:eastAsia="宋体" w:cs="宋体"/>
          <w:sz w:val="24"/>
          <w:szCs w:val="24"/>
          <w:u w:val="none"/>
        </w:rPr>
        <w:t>出国进修服务项目进行竞争性磋商采购。欢迎有资格的供应商前来参与磋商。</w:t>
      </w:r>
    </w:p>
    <w:p w14:paraId="041CE2D3">
      <w:pPr>
        <w:pStyle w:val="4"/>
        <w:adjustRightInd w:val="0"/>
        <w:snapToGrid w:val="0"/>
        <w:spacing w:before="0" w:after="0" w:line="400" w:lineRule="exact"/>
        <w:ind w:firstLine="482" w:firstLineChars="200"/>
        <w:rPr>
          <w:rFonts w:hint="eastAsia" w:ascii="宋体" w:hAnsi="宋体" w:eastAsia="宋体" w:cs="宋体"/>
          <w:sz w:val="24"/>
          <w:lang w:eastAsia="zh-CN"/>
        </w:rPr>
      </w:pPr>
      <w:bookmarkStart w:id="5" w:name="_Toc41"/>
      <w:bookmarkStart w:id="6" w:name="_Toc76462317"/>
      <w:bookmarkStart w:id="7" w:name="_Toc313893526"/>
      <w:bookmarkStart w:id="8" w:name="_Toc317775175"/>
      <w:r>
        <w:rPr>
          <w:rFonts w:hint="eastAsia" w:ascii="宋体" w:hAnsi="宋体" w:eastAsia="宋体" w:cs="宋体"/>
          <w:sz w:val="24"/>
        </w:rPr>
        <w:t>一、竞争性</w:t>
      </w:r>
      <w:bookmarkEnd w:id="5"/>
      <w:bookmarkEnd w:id="6"/>
      <w:bookmarkEnd w:id="7"/>
      <w:bookmarkEnd w:id="8"/>
      <w:r>
        <w:rPr>
          <w:rFonts w:hint="eastAsia" w:ascii="宋体" w:hAnsi="宋体" w:eastAsia="宋体" w:cs="宋体"/>
          <w:sz w:val="24"/>
          <w:lang w:eastAsia="zh-CN"/>
        </w:rPr>
        <w:t>磋商内容</w:t>
      </w:r>
    </w:p>
    <w:tbl>
      <w:tblPr>
        <w:tblStyle w:val="19"/>
        <w:tblpPr w:leftFromText="180" w:rightFromText="180" w:vertAnchor="text" w:horzAnchor="page" w:tblpX="1398" w:tblpY="67"/>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3031"/>
        <w:gridCol w:w="1628"/>
        <w:gridCol w:w="3435"/>
      </w:tblGrid>
      <w:tr w14:paraId="1701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noWrap w:val="0"/>
            <w:vAlign w:val="center"/>
          </w:tcPr>
          <w:p w14:paraId="33ED48BE">
            <w:pPr>
              <w:pStyle w:val="7"/>
              <w:spacing w:line="420" w:lineRule="exact"/>
              <w:ind w:firstLine="0"/>
              <w:jc w:val="center"/>
              <w:outlineLvl w:val="0"/>
              <w:rPr>
                <w:rFonts w:hint="eastAsia" w:ascii="宋体" w:hAnsi="宋体" w:eastAsia="宋体" w:cs="宋体"/>
                <w:sz w:val="24"/>
                <w:szCs w:val="24"/>
              </w:rPr>
            </w:pPr>
            <w:bookmarkStart w:id="9" w:name="_Toc478460233"/>
            <w:bookmarkEnd w:id="9"/>
            <w:bookmarkStart w:id="10" w:name="_Toc399689509"/>
            <w:bookmarkEnd w:id="10"/>
            <w:bookmarkStart w:id="11" w:name="_Toc478460668"/>
            <w:bookmarkEnd w:id="11"/>
            <w:r>
              <w:rPr>
                <w:rFonts w:hint="eastAsia" w:ascii="宋体" w:hAnsi="宋体" w:eastAsia="宋体" w:cs="宋体"/>
                <w:sz w:val="24"/>
                <w:szCs w:val="24"/>
              </w:rPr>
              <w:t>分包号</w:t>
            </w:r>
          </w:p>
        </w:tc>
        <w:tc>
          <w:tcPr>
            <w:tcW w:w="3031" w:type="dxa"/>
            <w:noWrap w:val="0"/>
            <w:vAlign w:val="center"/>
          </w:tcPr>
          <w:p w14:paraId="63162D21">
            <w:pPr>
              <w:pStyle w:val="7"/>
              <w:spacing w:line="420" w:lineRule="exact"/>
              <w:ind w:firstLine="0"/>
              <w:jc w:val="center"/>
              <w:outlineLvl w:val="0"/>
              <w:rPr>
                <w:rFonts w:hint="eastAsia" w:ascii="宋体" w:hAnsi="宋体" w:eastAsia="宋体" w:cs="宋体"/>
                <w:sz w:val="24"/>
                <w:szCs w:val="24"/>
              </w:rPr>
            </w:pPr>
            <w:r>
              <w:rPr>
                <w:rFonts w:hint="eastAsia" w:ascii="宋体" w:hAnsi="宋体" w:eastAsia="宋体" w:cs="宋体"/>
                <w:sz w:val="24"/>
                <w:szCs w:val="24"/>
              </w:rPr>
              <w:t>项目名称</w:t>
            </w:r>
          </w:p>
        </w:tc>
        <w:tc>
          <w:tcPr>
            <w:tcW w:w="1628" w:type="dxa"/>
            <w:noWrap w:val="0"/>
            <w:vAlign w:val="center"/>
          </w:tcPr>
          <w:p w14:paraId="66DCE038">
            <w:pPr>
              <w:pStyle w:val="7"/>
              <w:spacing w:line="420" w:lineRule="exact"/>
              <w:ind w:firstLine="0"/>
              <w:jc w:val="center"/>
              <w:outlineLvl w:val="0"/>
              <w:rPr>
                <w:rFonts w:hint="eastAsia" w:ascii="宋体" w:hAnsi="宋体" w:eastAsia="宋体" w:cs="宋体"/>
                <w:sz w:val="24"/>
                <w:szCs w:val="24"/>
              </w:rPr>
            </w:pPr>
            <w:r>
              <w:rPr>
                <w:rFonts w:hint="eastAsia" w:ascii="宋体" w:hAnsi="宋体" w:eastAsia="宋体" w:cs="宋体"/>
                <w:sz w:val="24"/>
                <w:szCs w:val="24"/>
              </w:rPr>
              <w:t>最高限价</w:t>
            </w:r>
          </w:p>
        </w:tc>
        <w:tc>
          <w:tcPr>
            <w:tcW w:w="3435" w:type="dxa"/>
            <w:noWrap w:val="0"/>
            <w:vAlign w:val="center"/>
          </w:tcPr>
          <w:p w14:paraId="0C5184CE">
            <w:pPr>
              <w:pStyle w:val="7"/>
              <w:spacing w:line="420" w:lineRule="exact"/>
              <w:ind w:firstLine="0"/>
              <w:jc w:val="center"/>
              <w:outlineLvl w:val="0"/>
              <w:rPr>
                <w:rFonts w:hint="eastAsia" w:ascii="宋体" w:hAnsi="宋体" w:eastAsia="宋体" w:cs="宋体"/>
                <w:sz w:val="24"/>
                <w:szCs w:val="24"/>
              </w:rPr>
            </w:pPr>
            <w:r>
              <w:rPr>
                <w:rFonts w:hint="eastAsia" w:ascii="宋体" w:hAnsi="宋体" w:eastAsia="宋体" w:cs="宋体"/>
                <w:sz w:val="24"/>
                <w:szCs w:val="24"/>
              </w:rPr>
              <w:t>用户单位</w:t>
            </w:r>
          </w:p>
        </w:tc>
      </w:tr>
      <w:tr w14:paraId="7384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236" w:type="dxa"/>
            <w:noWrap w:val="0"/>
            <w:vAlign w:val="center"/>
          </w:tcPr>
          <w:p w14:paraId="33EA8A97">
            <w:pPr>
              <w:pStyle w:val="7"/>
              <w:spacing w:line="420" w:lineRule="exact"/>
              <w:ind w:firstLine="0"/>
              <w:jc w:val="center"/>
              <w:outlineLvl w:val="0"/>
              <w:rPr>
                <w:rFonts w:hint="eastAsia" w:ascii="宋体" w:hAnsi="宋体" w:eastAsia="宋体" w:cs="宋体"/>
                <w:sz w:val="24"/>
                <w:szCs w:val="24"/>
              </w:rPr>
            </w:pPr>
            <w:r>
              <w:rPr>
                <w:rFonts w:hint="eastAsia" w:ascii="宋体" w:hAnsi="宋体" w:eastAsia="宋体" w:cs="宋体"/>
                <w:sz w:val="24"/>
                <w:szCs w:val="24"/>
              </w:rPr>
              <w:t>包一</w:t>
            </w:r>
          </w:p>
        </w:tc>
        <w:tc>
          <w:tcPr>
            <w:tcW w:w="3031" w:type="dxa"/>
            <w:noWrap w:val="0"/>
            <w:vAlign w:val="center"/>
          </w:tcPr>
          <w:p w14:paraId="34A9E39B">
            <w:pPr>
              <w:pStyle w:val="7"/>
              <w:spacing w:line="420" w:lineRule="exact"/>
              <w:ind w:firstLine="0"/>
              <w:jc w:val="center"/>
              <w:outlineLvl w:val="0"/>
              <w:rPr>
                <w:rFonts w:hint="eastAsia" w:ascii="宋体" w:hAnsi="宋体" w:eastAsia="宋体" w:cs="宋体"/>
                <w:color w:val="FF0000"/>
                <w:sz w:val="24"/>
                <w:szCs w:val="24"/>
                <w:lang w:val="en-US" w:eastAsia="zh-CN"/>
              </w:rPr>
            </w:pPr>
            <w:r>
              <w:rPr>
                <w:rFonts w:hint="eastAsia" w:ascii="宋体" w:hAnsi="宋体" w:eastAsia="宋体" w:cs="宋体"/>
                <w:sz w:val="24"/>
                <w:szCs w:val="24"/>
                <w:u w:val="none"/>
              </w:rPr>
              <w:t>2025年度</w:t>
            </w:r>
            <w:r>
              <w:rPr>
                <w:rFonts w:hint="eastAsia" w:ascii="宋体" w:hAnsi="宋体" w:eastAsia="宋体" w:cs="宋体"/>
                <w:sz w:val="24"/>
                <w:szCs w:val="24"/>
                <w:u w:val="none"/>
                <w:lang w:eastAsia="zh-CN"/>
              </w:rPr>
              <w:t>专任教师</w:t>
            </w:r>
            <w:r>
              <w:rPr>
                <w:rFonts w:hint="eastAsia" w:ascii="宋体" w:hAnsi="宋体" w:eastAsia="宋体" w:cs="宋体"/>
                <w:sz w:val="24"/>
                <w:szCs w:val="24"/>
                <w:u w:val="none"/>
              </w:rPr>
              <w:t>出国进修服务项目</w:t>
            </w:r>
            <w:r>
              <w:rPr>
                <w:rFonts w:hint="eastAsia" w:ascii="宋体" w:hAnsi="宋体" w:eastAsia="宋体" w:cs="宋体"/>
                <w:sz w:val="24"/>
                <w:szCs w:val="24"/>
                <w:u w:val="none"/>
                <w:lang w:eastAsia="zh-CN"/>
              </w:rPr>
              <w:t>（每人服务期不少于</w:t>
            </w:r>
            <w:r>
              <w:rPr>
                <w:rFonts w:hint="eastAsia" w:ascii="宋体" w:hAnsi="宋体" w:eastAsia="宋体" w:cs="宋体"/>
                <w:sz w:val="24"/>
                <w:szCs w:val="24"/>
                <w:u w:val="none"/>
                <w:lang w:val="en-US" w:eastAsia="zh-CN"/>
              </w:rPr>
              <w:t>3个月</w:t>
            </w:r>
            <w:r>
              <w:rPr>
                <w:rFonts w:hint="eastAsia" w:ascii="宋体" w:hAnsi="宋体" w:eastAsia="宋体" w:cs="宋体"/>
                <w:sz w:val="24"/>
                <w:szCs w:val="24"/>
                <w:u w:val="none"/>
                <w:lang w:eastAsia="zh-CN"/>
              </w:rPr>
              <w:t>）</w:t>
            </w:r>
          </w:p>
        </w:tc>
        <w:tc>
          <w:tcPr>
            <w:tcW w:w="1628" w:type="dxa"/>
            <w:noWrap w:val="0"/>
            <w:vAlign w:val="center"/>
          </w:tcPr>
          <w:p w14:paraId="6E2C76E7">
            <w:pPr>
              <w:pStyle w:val="7"/>
              <w:spacing w:line="420" w:lineRule="exact"/>
              <w:ind w:firstLine="0"/>
              <w:jc w:val="center"/>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130000元/人</w:t>
            </w:r>
          </w:p>
        </w:tc>
        <w:tc>
          <w:tcPr>
            <w:tcW w:w="3435" w:type="dxa"/>
            <w:noWrap w:val="0"/>
            <w:vAlign w:val="center"/>
          </w:tcPr>
          <w:p w14:paraId="656C4C33">
            <w:pPr>
              <w:pStyle w:val="7"/>
              <w:spacing w:line="420" w:lineRule="exact"/>
              <w:ind w:firstLine="0"/>
              <w:jc w:val="center"/>
              <w:outlineLvl w:val="0"/>
              <w:rPr>
                <w:rFonts w:hint="eastAsia" w:ascii="宋体" w:hAnsi="宋体" w:eastAsia="宋体" w:cs="宋体"/>
                <w:sz w:val="24"/>
                <w:szCs w:val="24"/>
              </w:rPr>
            </w:pPr>
            <w:r>
              <w:rPr>
                <w:rFonts w:hint="eastAsia" w:ascii="宋体" w:hAnsi="宋体" w:eastAsia="宋体" w:cs="宋体"/>
                <w:sz w:val="24"/>
                <w:szCs w:val="24"/>
              </w:rPr>
              <w:t>重庆市第九人民医院</w:t>
            </w:r>
          </w:p>
        </w:tc>
      </w:tr>
      <w:tr w14:paraId="4726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noWrap w:val="0"/>
            <w:vAlign w:val="center"/>
          </w:tcPr>
          <w:p w14:paraId="0AFA8FE8">
            <w:pPr>
              <w:pStyle w:val="7"/>
              <w:spacing w:line="420" w:lineRule="exact"/>
              <w:ind w:firstLine="0"/>
              <w:jc w:val="center"/>
              <w:outlineLvl w:val="0"/>
              <w:rPr>
                <w:rFonts w:hint="eastAsia" w:ascii="宋体" w:hAnsi="宋体" w:eastAsia="宋体" w:cs="宋体"/>
                <w:sz w:val="24"/>
                <w:szCs w:val="24"/>
              </w:rPr>
            </w:pPr>
            <w:r>
              <w:rPr>
                <w:rFonts w:hint="eastAsia" w:ascii="宋体" w:hAnsi="宋体" w:eastAsia="宋体" w:cs="宋体"/>
                <w:sz w:val="24"/>
                <w:szCs w:val="24"/>
              </w:rPr>
              <w:t>说明</w:t>
            </w:r>
          </w:p>
        </w:tc>
        <w:tc>
          <w:tcPr>
            <w:tcW w:w="8094" w:type="dxa"/>
            <w:gridSpan w:val="3"/>
            <w:noWrap w:val="0"/>
            <w:vAlign w:val="center"/>
          </w:tcPr>
          <w:p w14:paraId="45CC2840">
            <w:pPr>
              <w:pStyle w:val="7"/>
              <w:spacing w:line="420" w:lineRule="exact"/>
              <w:jc w:val="left"/>
              <w:outlineLvl w:val="0"/>
              <w:rPr>
                <w:rFonts w:hint="eastAsia" w:ascii="宋体" w:hAnsi="宋体" w:eastAsia="宋体" w:cs="宋体"/>
                <w:sz w:val="24"/>
                <w:szCs w:val="24"/>
                <w:u w:val="single"/>
              </w:rPr>
            </w:pPr>
            <w:r>
              <w:rPr>
                <w:rFonts w:hint="eastAsia" w:ascii="宋体" w:hAnsi="宋体" w:eastAsia="宋体" w:cs="宋体"/>
                <w:sz w:val="24"/>
                <w:szCs w:val="24"/>
              </w:rPr>
              <w:t>具体要求详见</w:t>
            </w:r>
            <w:r>
              <w:rPr>
                <w:rFonts w:hint="eastAsia" w:ascii="宋体" w:hAnsi="宋体" w:eastAsia="宋体" w:cs="宋体"/>
                <w:sz w:val="24"/>
                <w:szCs w:val="16"/>
              </w:rPr>
              <w:t>采购项目名称、</w:t>
            </w:r>
            <w:r>
              <w:rPr>
                <w:rFonts w:hint="eastAsia" w:ascii="宋体" w:hAnsi="宋体" w:eastAsia="宋体" w:cs="宋体"/>
                <w:sz w:val="24"/>
                <w:szCs w:val="16"/>
                <w:lang w:eastAsia="zh-CN"/>
              </w:rPr>
              <w:t>服务</w:t>
            </w:r>
            <w:r>
              <w:rPr>
                <w:rFonts w:hint="eastAsia" w:ascii="宋体" w:hAnsi="宋体" w:eastAsia="宋体" w:cs="宋体"/>
                <w:sz w:val="24"/>
                <w:szCs w:val="16"/>
              </w:rPr>
              <w:t>及要求</w:t>
            </w:r>
          </w:p>
        </w:tc>
      </w:tr>
    </w:tbl>
    <w:p w14:paraId="7DD880E8">
      <w:pPr>
        <w:pStyle w:val="3"/>
        <w:jc w:val="center"/>
        <w:rPr>
          <w:rFonts w:hint="eastAsia" w:ascii="宋体" w:hAnsi="宋体" w:cs="宋体"/>
          <w:sz w:val="32"/>
          <w:szCs w:val="32"/>
          <w:lang w:val="zh-CN" w:eastAsia="zh-CN"/>
        </w:rPr>
      </w:pPr>
      <w:bookmarkStart w:id="12" w:name="_Toc478460669"/>
      <w:bookmarkEnd w:id="12"/>
      <w:bookmarkStart w:id="13" w:name="_Toc399689511"/>
      <w:bookmarkEnd w:id="13"/>
      <w:bookmarkStart w:id="14" w:name="_Toc478460234"/>
      <w:bookmarkEnd w:id="14"/>
    </w:p>
    <w:p w14:paraId="61940A29">
      <w:pPr>
        <w:pStyle w:val="3"/>
        <w:jc w:val="center"/>
        <w:rPr>
          <w:rFonts w:hint="eastAsia" w:ascii="宋体" w:hAnsi="宋体" w:cs="宋体"/>
          <w:sz w:val="32"/>
          <w:szCs w:val="32"/>
          <w:lang w:val="en-US" w:eastAsia="zh-CN"/>
        </w:rPr>
      </w:pPr>
      <w:r>
        <w:rPr>
          <w:rFonts w:hint="eastAsia" w:ascii="宋体" w:hAnsi="宋体" w:cs="宋体"/>
          <w:sz w:val="32"/>
          <w:szCs w:val="32"/>
          <w:lang w:val="zh-CN" w:eastAsia="zh-CN"/>
        </w:rPr>
        <w:t>第二篇</w:t>
      </w:r>
      <w:r>
        <w:rPr>
          <w:rFonts w:hint="eastAsia" w:ascii="宋体" w:hAnsi="宋体" w:cs="宋体"/>
          <w:sz w:val="32"/>
          <w:szCs w:val="32"/>
          <w:lang w:val="en-US" w:eastAsia="zh-CN"/>
        </w:rPr>
        <w:t xml:space="preserve"> 竞标人须知</w:t>
      </w:r>
    </w:p>
    <w:p w14:paraId="2562D8E6">
      <w:pPr>
        <w:spacing w:line="420" w:lineRule="exact"/>
        <w:jc w:val="left"/>
        <w:rPr>
          <w:rFonts w:hint="eastAsia" w:ascii="宋体" w:hAnsi="宋体" w:cs="宋体"/>
          <w:b/>
          <w:bCs/>
          <w:sz w:val="24"/>
          <w:lang w:val="zh-CN"/>
        </w:rPr>
      </w:pPr>
      <w:r>
        <w:rPr>
          <w:rFonts w:hint="eastAsia" w:ascii="宋体" w:hAnsi="宋体" w:cs="宋体"/>
          <w:b/>
          <w:bCs/>
          <w:sz w:val="24"/>
          <w:lang w:val="zh-CN"/>
        </w:rPr>
        <w:t>一、竞标人资质</w:t>
      </w:r>
    </w:p>
    <w:p w14:paraId="601B2881">
      <w:pPr>
        <w:spacing w:line="420" w:lineRule="exact"/>
        <w:ind w:firstLine="480" w:firstLineChars="200"/>
        <w:jc w:val="left"/>
        <w:rPr>
          <w:rFonts w:hint="eastAsia" w:ascii="宋体" w:hAnsi="宋体" w:cs="宋体"/>
          <w:sz w:val="24"/>
        </w:rPr>
      </w:pPr>
      <w:r>
        <w:rPr>
          <w:rFonts w:hint="eastAsia" w:ascii="宋体" w:hAnsi="宋体" w:cs="宋体"/>
          <w:sz w:val="24"/>
        </w:rPr>
        <w:t>参与报价的供应商是指向采购人提供货物、工程或者服务的法人、其他组织或者自然人，简称供应商或竞标人。</w:t>
      </w:r>
    </w:p>
    <w:p w14:paraId="6FE184A4">
      <w:pPr>
        <w:spacing w:line="420" w:lineRule="exact"/>
        <w:ind w:firstLine="480" w:firstLineChars="200"/>
        <w:jc w:val="left"/>
        <w:rPr>
          <w:rFonts w:hint="eastAsia" w:ascii="宋体" w:hAnsi="宋体" w:cs="宋体"/>
          <w:sz w:val="24"/>
        </w:rPr>
      </w:pPr>
      <w:r>
        <w:rPr>
          <w:rFonts w:hint="eastAsia" w:ascii="宋体" w:hAnsi="宋体" w:cs="宋体"/>
          <w:sz w:val="24"/>
        </w:rPr>
        <w:t>合格的竞标人应符合下列条件：</w:t>
      </w:r>
    </w:p>
    <w:p w14:paraId="4B337559">
      <w:pPr>
        <w:spacing w:line="420" w:lineRule="exact"/>
        <w:ind w:firstLine="480" w:firstLineChars="200"/>
        <w:rPr>
          <w:rFonts w:hint="eastAsia" w:ascii="宋体" w:hAnsi="宋体" w:cs="宋体"/>
          <w:sz w:val="24"/>
        </w:rPr>
      </w:pPr>
      <w:bookmarkStart w:id="15" w:name="_Toc187655629"/>
      <w:bookmarkEnd w:id="15"/>
      <w:bookmarkStart w:id="16" w:name="_Toc102227317"/>
      <w:bookmarkEnd w:id="16"/>
      <w:bookmarkStart w:id="17" w:name="_Toc179714296"/>
      <w:bookmarkEnd w:id="17"/>
      <w:bookmarkStart w:id="18" w:name="_Toc399689512"/>
      <w:bookmarkEnd w:id="18"/>
      <w:r>
        <w:rPr>
          <w:rFonts w:hint="eastAsia" w:ascii="宋体" w:hAnsi="宋体" w:cs="宋体"/>
          <w:sz w:val="24"/>
        </w:rPr>
        <w:t>一般资格条件：</w:t>
      </w:r>
    </w:p>
    <w:p w14:paraId="2FAE4A73">
      <w:pPr>
        <w:numPr>
          <w:ilvl w:val="0"/>
          <w:numId w:val="1"/>
        </w:numPr>
        <w:spacing w:line="420" w:lineRule="exact"/>
        <w:ind w:firstLine="480" w:firstLineChars="200"/>
        <w:jc w:val="left"/>
        <w:rPr>
          <w:rFonts w:hint="eastAsia" w:ascii="宋体" w:hAnsi="宋体" w:cs="宋体"/>
          <w:sz w:val="24"/>
        </w:rPr>
      </w:pPr>
      <w:r>
        <w:rPr>
          <w:rFonts w:hint="eastAsia" w:ascii="宋体" w:hAnsi="宋体" w:cs="宋体"/>
          <w:sz w:val="24"/>
        </w:rPr>
        <w:t>具有独立承担民事责任的能力；</w:t>
      </w:r>
    </w:p>
    <w:p w14:paraId="10E90E3A">
      <w:pPr>
        <w:numPr>
          <w:ilvl w:val="0"/>
          <w:numId w:val="1"/>
        </w:numPr>
        <w:spacing w:line="420" w:lineRule="exact"/>
        <w:ind w:firstLine="480" w:firstLineChars="200"/>
        <w:jc w:val="left"/>
        <w:rPr>
          <w:rFonts w:hint="eastAsia" w:ascii="宋体" w:hAnsi="宋体" w:cs="宋体"/>
          <w:sz w:val="24"/>
        </w:rPr>
      </w:pPr>
      <w:r>
        <w:rPr>
          <w:rFonts w:hint="eastAsia" w:ascii="宋体" w:hAnsi="宋体" w:cs="宋体"/>
          <w:sz w:val="24"/>
        </w:rPr>
        <w:t>具有独立法人资格；</w:t>
      </w:r>
    </w:p>
    <w:p w14:paraId="2FE245EE">
      <w:pPr>
        <w:numPr>
          <w:ilvl w:val="0"/>
          <w:numId w:val="1"/>
        </w:numPr>
        <w:spacing w:line="420" w:lineRule="exact"/>
        <w:ind w:firstLine="480" w:firstLineChars="200"/>
        <w:jc w:val="left"/>
        <w:rPr>
          <w:rFonts w:hint="eastAsia" w:ascii="宋体" w:hAnsi="宋体" w:cs="宋体"/>
          <w:sz w:val="24"/>
        </w:rPr>
      </w:pPr>
      <w:r>
        <w:rPr>
          <w:rFonts w:hint="eastAsia" w:ascii="宋体" w:hAnsi="宋体" w:cs="宋体"/>
          <w:sz w:val="24"/>
        </w:rPr>
        <w:t>具有良好的商业信誉和健全的财务会计制度；</w:t>
      </w:r>
    </w:p>
    <w:p w14:paraId="367B38E9">
      <w:pPr>
        <w:spacing w:line="420" w:lineRule="exact"/>
        <w:ind w:firstLine="480" w:firstLineChars="200"/>
        <w:jc w:val="left"/>
        <w:rPr>
          <w:rFonts w:hint="eastAsia" w:ascii="宋体" w:hAnsi="宋体" w:cs="宋体"/>
          <w:sz w:val="24"/>
        </w:rPr>
      </w:pPr>
      <w:r>
        <w:rPr>
          <w:rFonts w:hint="eastAsia" w:ascii="宋体" w:hAnsi="宋体" w:cs="宋体"/>
          <w:sz w:val="24"/>
        </w:rPr>
        <w:t>4、具有履行合同所必须的设备和专业技术能力；</w:t>
      </w:r>
    </w:p>
    <w:p w14:paraId="0E5EC731">
      <w:pPr>
        <w:spacing w:line="420" w:lineRule="exact"/>
        <w:ind w:firstLine="480" w:firstLineChars="200"/>
        <w:jc w:val="left"/>
        <w:rPr>
          <w:rFonts w:hint="eastAsia" w:ascii="宋体" w:hAnsi="宋体" w:cs="宋体"/>
          <w:sz w:val="24"/>
        </w:rPr>
      </w:pPr>
      <w:r>
        <w:rPr>
          <w:rFonts w:hint="eastAsia" w:ascii="宋体" w:hAnsi="宋体" w:cs="宋体"/>
          <w:sz w:val="24"/>
        </w:rPr>
        <w:t>5、有依法缴纳税收和社会保障资金的良好记录；</w:t>
      </w:r>
    </w:p>
    <w:p w14:paraId="1FEEE20D">
      <w:pPr>
        <w:spacing w:line="420" w:lineRule="exact"/>
        <w:ind w:firstLine="480" w:firstLineChars="200"/>
        <w:jc w:val="left"/>
        <w:rPr>
          <w:rFonts w:hint="eastAsia" w:ascii="宋体" w:hAnsi="宋体" w:cs="宋体"/>
          <w:sz w:val="24"/>
        </w:rPr>
      </w:pPr>
      <w:r>
        <w:rPr>
          <w:rFonts w:hint="eastAsia" w:ascii="宋体" w:hAnsi="宋体" w:cs="宋体"/>
          <w:sz w:val="24"/>
        </w:rPr>
        <w:t>6、参加政府采购活动近三年内，在经营活动中没有违法违规记录；</w:t>
      </w:r>
    </w:p>
    <w:p w14:paraId="2408A70A">
      <w:pPr>
        <w:spacing w:line="420" w:lineRule="exact"/>
        <w:ind w:firstLine="480" w:firstLineChars="200"/>
        <w:jc w:val="left"/>
        <w:rPr>
          <w:rFonts w:hint="eastAsia" w:ascii="宋体" w:hAnsi="宋体" w:cs="宋体"/>
          <w:sz w:val="24"/>
        </w:rPr>
      </w:pPr>
      <w:r>
        <w:rPr>
          <w:rFonts w:hint="eastAsia" w:ascii="宋体" w:hAnsi="宋体" w:cs="宋体"/>
          <w:sz w:val="24"/>
        </w:rPr>
        <w:t>上述2-6项检查内容：供应商提供诚信声明（格式附后）</w:t>
      </w:r>
    </w:p>
    <w:p w14:paraId="3E1B6257">
      <w:pPr>
        <w:spacing w:line="420" w:lineRule="exact"/>
        <w:ind w:firstLine="480" w:firstLineChars="200"/>
        <w:jc w:val="left"/>
        <w:rPr>
          <w:rFonts w:hint="eastAsia" w:ascii="宋体" w:hAnsi="宋体" w:cs="宋体"/>
          <w:sz w:val="24"/>
        </w:rPr>
      </w:pPr>
      <w:r>
        <w:rPr>
          <w:rFonts w:hint="eastAsia" w:ascii="宋体" w:hAnsi="宋体" w:cs="宋体"/>
          <w:sz w:val="24"/>
        </w:rPr>
        <w:t>特殊资格条件;</w:t>
      </w:r>
    </w:p>
    <w:p w14:paraId="3B63E67D">
      <w:pPr>
        <w:snapToGrid w:val="0"/>
        <w:spacing w:line="400" w:lineRule="exact"/>
        <w:ind w:firstLine="480" w:firstLineChars="200"/>
        <w:rPr>
          <w:rFonts w:hint="eastAsia" w:ascii="宋体" w:hAnsi="宋体" w:eastAsia="宋体"/>
          <w:color w:val="FF0000"/>
          <w:sz w:val="24"/>
          <w:lang w:eastAsia="zh-CN"/>
        </w:rPr>
      </w:pPr>
      <w:r>
        <w:rPr>
          <w:rFonts w:hint="eastAsia" w:ascii="宋体" w:hAnsi="宋体"/>
          <w:color w:val="FF0000"/>
          <w:sz w:val="24"/>
          <w:lang w:val="en-US" w:eastAsia="zh-CN"/>
        </w:rPr>
        <w:t>无</w:t>
      </w:r>
    </w:p>
    <w:p w14:paraId="1A26640D">
      <w:pPr>
        <w:spacing w:line="420" w:lineRule="exact"/>
        <w:ind w:firstLine="482" w:firstLineChars="200"/>
        <w:jc w:val="left"/>
        <w:rPr>
          <w:rFonts w:hint="eastAsia" w:ascii="宋体" w:hAnsi="宋体" w:cs="宋体"/>
          <w:b/>
          <w:bCs/>
          <w:sz w:val="24"/>
          <w:lang w:val="zh-CN"/>
        </w:rPr>
      </w:pPr>
      <w:r>
        <w:rPr>
          <w:rFonts w:hint="eastAsia" w:ascii="宋体" w:hAnsi="宋体" w:cs="宋体"/>
          <w:b/>
          <w:bCs/>
          <w:sz w:val="24"/>
          <w:lang w:val="zh-CN"/>
        </w:rPr>
        <w:t>二、采购文件发售时间和报名方式：</w:t>
      </w:r>
    </w:p>
    <w:p w14:paraId="5319615C">
      <w:pPr>
        <w:spacing w:line="420" w:lineRule="exact"/>
        <w:ind w:firstLine="480" w:firstLineChars="200"/>
        <w:jc w:val="left"/>
        <w:rPr>
          <w:rFonts w:hint="eastAsia" w:ascii="宋体" w:hAnsi="宋体" w:cs="宋体"/>
          <w:sz w:val="24"/>
        </w:rPr>
      </w:pPr>
      <w:r>
        <w:rPr>
          <w:rFonts w:hint="eastAsia" w:ascii="宋体" w:hAnsi="宋体" w:cs="宋体"/>
          <w:sz w:val="24"/>
        </w:rPr>
        <w:t>1、发售时间：</w:t>
      </w:r>
      <w:r>
        <w:rPr>
          <w:rFonts w:hint="eastAsia" w:ascii="宋体" w:hAnsi="宋体" w:cs="宋体"/>
          <w:color w:val="FF0000"/>
          <w:sz w:val="24"/>
          <w:u w:val="single"/>
        </w:rPr>
        <w:t xml:space="preserve"> 202</w:t>
      </w:r>
      <w:r>
        <w:rPr>
          <w:rFonts w:hint="eastAsia" w:ascii="宋体" w:hAnsi="宋体" w:cs="宋体"/>
          <w:color w:val="FF0000"/>
          <w:sz w:val="24"/>
          <w:u w:val="single"/>
          <w:lang w:val="en-US" w:eastAsia="zh-CN"/>
        </w:rPr>
        <w:t>5</w:t>
      </w:r>
      <w:r>
        <w:rPr>
          <w:rFonts w:hint="eastAsia" w:ascii="宋体" w:hAnsi="宋体" w:cs="宋体"/>
          <w:color w:val="FF0000"/>
          <w:sz w:val="24"/>
          <w:u w:val="single"/>
        </w:rPr>
        <w:t xml:space="preserve"> </w:t>
      </w:r>
      <w:r>
        <w:rPr>
          <w:rFonts w:hint="eastAsia" w:ascii="宋体" w:hAnsi="宋体" w:cs="宋体"/>
          <w:color w:val="FF0000"/>
          <w:sz w:val="24"/>
        </w:rPr>
        <w:t>年</w:t>
      </w:r>
      <w:r>
        <w:rPr>
          <w:rFonts w:hint="eastAsia" w:ascii="宋体" w:hAnsi="宋体" w:cs="宋体"/>
          <w:color w:val="FF0000"/>
          <w:sz w:val="24"/>
          <w:u w:val="single"/>
          <w:lang w:val="en-US" w:eastAsia="zh-CN"/>
        </w:rPr>
        <w:t>10</w:t>
      </w:r>
      <w:r>
        <w:rPr>
          <w:rFonts w:hint="eastAsia" w:ascii="宋体" w:hAnsi="宋体" w:cs="宋体"/>
          <w:color w:val="FF0000"/>
          <w:sz w:val="24"/>
        </w:rPr>
        <w:t xml:space="preserve"> 月</w:t>
      </w:r>
      <w:r>
        <w:rPr>
          <w:rFonts w:hint="eastAsia" w:ascii="宋体" w:hAnsi="宋体" w:cs="宋体"/>
          <w:color w:val="FF0000"/>
          <w:sz w:val="24"/>
          <w:u w:val="single"/>
          <w:lang w:val="en-US" w:eastAsia="zh-CN"/>
        </w:rPr>
        <w:t>10</w:t>
      </w:r>
      <w:r>
        <w:rPr>
          <w:rFonts w:hint="eastAsia" w:ascii="宋体" w:hAnsi="宋体" w:cs="宋体"/>
          <w:color w:val="FF0000"/>
          <w:sz w:val="24"/>
        </w:rPr>
        <w:t>日</w:t>
      </w:r>
      <w:r>
        <w:rPr>
          <w:rFonts w:hint="eastAsia" w:ascii="宋体" w:hAnsi="宋体" w:cs="宋体"/>
          <w:color w:val="FF0000"/>
          <w:sz w:val="24"/>
          <w:u w:val="single"/>
          <w:lang w:val="en-US" w:eastAsia="zh-CN"/>
        </w:rPr>
        <w:t>10</w:t>
      </w:r>
      <w:r>
        <w:rPr>
          <w:rFonts w:hint="eastAsia" w:ascii="宋体" w:hAnsi="宋体" w:cs="宋体"/>
          <w:color w:val="FF0000"/>
          <w:sz w:val="24"/>
          <w:u w:val="single"/>
        </w:rPr>
        <w:t>：00</w:t>
      </w:r>
      <w:r>
        <w:rPr>
          <w:rFonts w:hint="eastAsia" w:ascii="宋体" w:hAnsi="宋体" w:cs="宋体"/>
          <w:color w:val="FF0000"/>
          <w:sz w:val="24"/>
        </w:rPr>
        <w:t>至</w:t>
      </w:r>
      <w:r>
        <w:rPr>
          <w:rFonts w:hint="eastAsia" w:ascii="宋体" w:hAnsi="宋体" w:cs="宋体"/>
          <w:color w:val="FF0000"/>
          <w:sz w:val="24"/>
          <w:u w:val="single"/>
        </w:rPr>
        <w:t xml:space="preserve"> 202</w:t>
      </w:r>
      <w:r>
        <w:rPr>
          <w:rFonts w:hint="eastAsia" w:ascii="宋体" w:hAnsi="宋体" w:cs="宋体"/>
          <w:color w:val="FF0000"/>
          <w:sz w:val="24"/>
          <w:u w:val="single"/>
          <w:lang w:val="en-US" w:eastAsia="zh-CN"/>
        </w:rPr>
        <w:t>5</w:t>
      </w:r>
      <w:r>
        <w:rPr>
          <w:rFonts w:hint="eastAsia" w:ascii="宋体" w:hAnsi="宋体" w:cs="宋体"/>
          <w:color w:val="FF0000"/>
          <w:sz w:val="24"/>
          <w:u w:val="single"/>
        </w:rPr>
        <w:t xml:space="preserve"> </w:t>
      </w:r>
      <w:r>
        <w:rPr>
          <w:rFonts w:hint="eastAsia" w:ascii="宋体" w:hAnsi="宋体" w:cs="宋体"/>
          <w:color w:val="FF0000"/>
          <w:sz w:val="24"/>
        </w:rPr>
        <w:t>年</w:t>
      </w:r>
      <w:r>
        <w:rPr>
          <w:rFonts w:hint="eastAsia" w:ascii="宋体" w:hAnsi="宋体" w:cs="宋体"/>
          <w:color w:val="FF0000"/>
          <w:sz w:val="24"/>
          <w:u w:val="single"/>
          <w:lang w:val="en-US" w:eastAsia="zh-CN"/>
        </w:rPr>
        <w:t>10</w:t>
      </w:r>
      <w:r>
        <w:rPr>
          <w:rFonts w:hint="eastAsia" w:ascii="宋体" w:hAnsi="宋体" w:cs="宋体"/>
          <w:color w:val="FF0000"/>
          <w:sz w:val="24"/>
        </w:rPr>
        <w:t xml:space="preserve"> 月</w:t>
      </w:r>
      <w:r>
        <w:rPr>
          <w:rFonts w:hint="eastAsia" w:ascii="宋体" w:hAnsi="宋体" w:cs="宋体"/>
          <w:color w:val="FF0000"/>
          <w:sz w:val="24"/>
          <w:u w:val="single"/>
          <w:lang w:val="en-US" w:eastAsia="zh-CN"/>
        </w:rPr>
        <w:t>13</w:t>
      </w:r>
      <w:r>
        <w:rPr>
          <w:rFonts w:hint="eastAsia" w:ascii="宋体" w:hAnsi="宋体" w:cs="宋体"/>
          <w:color w:val="FF0000"/>
          <w:sz w:val="24"/>
        </w:rPr>
        <w:t>日</w:t>
      </w:r>
      <w:r>
        <w:rPr>
          <w:rFonts w:hint="eastAsia" w:ascii="宋体" w:hAnsi="宋体" w:cs="宋体"/>
          <w:color w:val="FF0000"/>
          <w:sz w:val="24"/>
          <w:u w:val="single"/>
        </w:rPr>
        <w:t xml:space="preserve"> 17：</w:t>
      </w:r>
      <w:r>
        <w:rPr>
          <w:rFonts w:hint="eastAsia" w:ascii="宋体" w:hAnsi="宋体" w:cs="宋体"/>
          <w:color w:val="FF0000"/>
          <w:sz w:val="24"/>
          <w:u w:val="single"/>
          <w:lang w:val="en-US" w:eastAsia="zh-CN"/>
        </w:rPr>
        <w:t>00</w:t>
      </w:r>
      <w:r>
        <w:rPr>
          <w:rFonts w:hint="eastAsia" w:ascii="宋体" w:hAnsi="宋体" w:cs="宋体"/>
          <w:color w:val="FF0000"/>
          <w:sz w:val="24"/>
        </w:rPr>
        <w:t>前</w:t>
      </w:r>
      <w:r>
        <w:rPr>
          <w:rFonts w:hint="eastAsia" w:ascii="宋体" w:hAnsi="宋体" w:cs="宋体"/>
          <w:sz w:val="24"/>
        </w:rPr>
        <w:t>。</w:t>
      </w:r>
    </w:p>
    <w:p w14:paraId="4F3DFBD3">
      <w:pPr>
        <w:spacing w:line="420" w:lineRule="exact"/>
        <w:ind w:firstLine="480" w:firstLineChars="200"/>
        <w:jc w:val="left"/>
        <w:rPr>
          <w:rFonts w:hint="eastAsia" w:ascii="宋体" w:hAnsi="宋体" w:cs="宋体"/>
          <w:sz w:val="24"/>
        </w:rPr>
      </w:pPr>
      <w:r>
        <w:rPr>
          <w:rFonts w:hint="eastAsia" w:ascii="宋体" w:hAnsi="宋体" w:cs="宋体"/>
          <w:sz w:val="24"/>
        </w:rPr>
        <w:t>2、报名方式：供应商在项目发售时间内到如下地址联系采购人报名。</w:t>
      </w:r>
    </w:p>
    <w:p w14:paraId="58CE6C29">
      <w:pPr>
        <w:spacing w:line="420" w:lineRule="exact"/>
        <w:ind w:firstLine="480" w:firstLineChars="200"/>
        <w:jc w:val="left"/>
        <w:rPr>
          <w:rFonts w:hint="eastAsia" w:ascii="宋体" w:hAnsi="宋体" w:eastAsia="宋体" w:cs="宋体"/>
          <w:sz w:val="24"/>
          <w:lang w:eastAsia="zh-CN"/>
        </w:rPr>
      </w:pPr>
      <w:r>
        <w:rPr>
          <w:rFonts w:hint="eastAsia" w:ascii="宋体" w:hAnsi="宋体" w:cs="宋体"/>
          <w:sz w:val="24"/>
        </w:rPr>
        <w:t>3、报名地点：重庆市第九人民医院</w:t>
      </w:r>
      <w:r>
        <w:rPr>
          <w:rFonts w:hint="eastAsia" w:ascii="宋体" w:hAnsi="宋体" w:cs="宋体"/>
          <w:sz w:val="24"/>
          <w:lang w:eastAsia="zh-CN"/>
        </w:rPr>
        <w:t>人事科</w:t>
      </w:r>
    </w:p>
    <w:p w14:paraId="03A28FBE">
      <w:pPr>
        <w:spacing w:line="420" w:lineRule="exact"/>
        <w:ind w:firstLine="480" w:firstLineChars="200"/>
        <w:jc w:val="left"/>
        <w:rPr>
          <w:rFonts w:hint="eastAsia" w:ascii="宋体" w:hAnsi="宋体" w:cs="宋体"/>
          <w:sz w:val="24"/>
        </w:rPr>
      </w:pPr>
      <w:r>
        <w:rPr>
          <w:rFonts w:hint="eastAsia" w:ascii="宋体" w:hAnsi="宋体" w:cs="宋体"/>
          <w:sz w:val="24"/>
        </w:rPr>
        <w:t>3、采购人联系方式：</w:t>
      </w:r>
    </w:p>
    <w:p w14:paraId="64800444">
      <w:pPr>
        <w:spacing w:line="420" w:lineRule="exact"/>
        <w:ind w:firstLine="480" w:firstLineChars="200"/>
        <w:jc w:val="left"/>
        <w:rPr>
          <w:rFonts w:hint="eastAsia" w:ascii="宋体" w:hAnsi="宋体" w:cs="宋体"/>
          <w:sz w:val="24"/>
        </w:rPr>
      </w:pPr>
      <w:r>
        <w:rPr>
          <w:rFonts w:hint="eastAsia" w:ascii="宋体" w:hAnsi="宋体" w:cs="宋体"/>
          <w:sz w:val="24"/>
        </w:rPr>
        <w:t>联系人：</w:t>
      </w:r>
      <w:r>
        <w:rPr>
          <w:rFonts w:hint="eastAsia" w:ascii="宋体" w:hAnsi="宋体" w:cs="宋体"/>
          <w:sz w:val="24"/>
          <w:lang w:eastAsia="zh-CN"/>
        </w:rPr>
        <w:t>孙</w:t>
      </w:r>
      <w:r>
        <w:rPr>
          <w:rFonts w:hint="eastAsia" w:ascii="宋体" w:hAnsi="宋体" w:cs="宋体"/>
          <w:sz w:val="24"/>
        </w:rPr>
        <w:t xml:space="preserve">老师 </w:t>
      </w:r>
    </w:p>
    <w:p w14:paraId="4F0C3AE0">
      <w:pPr>
        <w:spacing w:line="420" w:lineRule="exact"/>
        <w:ind w:firstLine="480" w:firstLineChars="200"/>
        <w:jc w:val="lef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63225367</w:t>
      </w:r>
    </w:p>
    <w:p w14:paraId="16422374">
      <w:pPr>
        <w:spacing w:line="420" w:lineRule="exact"/>
        <w:ind w:firstLine="480" w:firstLineChars="200"/>
        <w:jc w:val="left"/>
        <w:rPr>
          <w:rFonts w:hint="eastAsia" w:ascii="宋体" w:hAnsi="宋体" w:cs="宋体"/>
          <w:sz w:val="24"/>
        </w:rPr>
      </w:pPr>
      <w:r>
        <w:rPr>
          <w:rFonts w:hint="eastAsia" w:ascii="宋体" w:hAnsi="宋体" w:cs="宋体"/>
          <w:sz w:val="24"/>
        </w:rPr>
        <w:t>4、有关说明</w:t>
      </w:r>
    </w:p>
    <w:p w14:paraId="08E26CA4">
      <w:pPr>
        <w:spacing w:line="420" w:lineRule="exact"/>
        <w:ind w:firstLine="480" w:firstLineChars="200"/>
        <w:jc w:val="left"/>
        <w:rPr>
          <w:rFonts w:hint="eastAsia" w:ascii="宋体" w:hAnsi="宋体" w:cs="宋体"/>
          <w:color w:val="FF0000"/>
          <w:sz w:val="24"/>
        </w:rPr>
      </w:pPr>
      <w:r>
        <w:rPr>
          <w:rFonts w:hint="eastAsia" w:ascii="宋体" w:hAnsi="宋体" w:cs="宋体"/>
          <w:color w:val="FF0000"/>
          <w:sz w:val="24"/>
        </w:rPr>
        <w:t>（1）收取报价文件开始和截止时间：</w:t>
      </w:r>
    </w:p>
    <w:p w14:paraId="5F5AD71A">
      <w:pPr>
        <w:spacing w:line="420" w:lineRule="exact"/>
        <w:ind w:firstLine="480" w:firstLineChars="200"/>
        <w:jc w:val="left"/>
        <w:rPr>
          <w:rFonts w:hint="eastAsia" w:ascii="宋体" w:hAnsi="宋体" w:cs="宋体"/>
          <w:color w:val="FF0000"/>
          <w:sz w:val="24"/>
        </w:rPr>
      </w:pPr>
      <w:r>
        <w:rPr>
          <w:rFonts w:hint="eastAsia" w:ascii="宋体" w:hAnsi="宋体" w:cs="宋体"/>
          <w:color w:val="FF0000"/>
          <w:sz w:val="24"/>
        </w:rPr>
        <w:t xml:space="preserve">时间：  </w:t>
      </w:r>
      <w:r>
        <w:rPr>
          <w:rFonts w:hint="eastAsia" w:ascii="宋体" w:hAnsi="宋体" w:cs="宋体"/>
          <w:color w:val="FF0000"/>
          <w:sz w:val="24"/>
          <w:u w:val="single"/>
        </w:rPr>
        <w:t>202</w:t>
      </w:r>
      <w:r>
        <w:rPr>
          <w:rFonts w:hint="eastAsia" w:ascii="宋体" w:hAnsi="宋体" w:cs="宋体"/>
          <w:color w:val="FF0000"/>
          <w:sz w:val="24"/>
          <w:u w:val="single"/>
          <w:lang w:val="en-US" w:eastAsia="zh-CN"/>
        </w:rPr>
        <w:t>5</w:t>
      </w:r>
      <w:r>
        <w:rPr>
          <w:rFonts w:hint="eastAsia" w:ascii="宋体" w:hAnsi="宋体" w:cs="宋体"/>
          <w:color w:val="FF0000"/>
          <w:sz w:val="24"/>
        </w:rPr>
        <w:t xml:space="preserve"> 年 </w:t>
      </w:r>
      <w:r>
        <w:rPr>
          <w:rFonts w:hint="eastAsia" w:ascii="宋体" w:hAnsi="宋体" w:cs="宋体"/>
          <w:color w:val="FF0000"/>
          <w:sz w:val="24"/>
          <w:u w:val="single"/>
        </w:rPr>
        <w:t xml:space="preserve"> </w:t>
      </w:r>
      <w:r>
        <w:rPr>
          <w:rFonts w:hint="eastAsia" w:ascii="宋体" w:hAnsi="宋体" w:cs="宋体"/>
          <w:color w:val="FF0000"/>
          <w:sz w:val="24"/>
          <w:u w:val="single"/>
          <w:lang w:val="en-US" w:eastAsia="zh-CN"/>
        </w:rPr>
        <w:t>10</w:t>
      </w:r>
      <w:r>
        <w:rPr>
          <w:rFonts w:hint="eastAsia" w:ascii="宋体" w:hAnsi="宋体" w:cs="宋体"/>
          <w:color w:val="FF0000"/>
          <w:sz w:val="24"/>
        </w:rPr>
        <w:t xml:space="preserve"> 月</w:t>
      </w:r>
      <w:r>
        <w:rPr>
          <w:rFonts w:hint="eastAsia" w:ascii="宋体" w:hAnsi="宋体" w:cs="宋体"/>
          <w:color w:val="FF0000"/>
          <w:sz w:val="24"/>
          <w:u w:val="single"/>
        </w:rPr>
        <w:t xml:space="preserve"> </w:t>
      </w:r>
      <w:r>
        <w:rPr>
          <w:rFonts w:hint="eastAsia" w:ascii="宋体" w:hAnsi="宋体" w:cs="宋体"/>
          <w:color w:val="FF0000"/>
          <w:sz w:val="24"/>
          <w:u w:val="single"/>
          <w:lang w:val="en-US" w:eastAsia="zh-CN"/>
        </w:rPr>
        <w:t>14</w:t>
      </w:r>
      <w:r>
        <w:rPr>
          <w:rFonts w:hint="eastAsia" w:ascii="宋体" w:hAnsi="宋体" w:cs="宋体"/>
          <w:color w:val="FF0000"/>
          <w:sz w:val="24"/>
        </w:rPr>
        <w:t xml:space="preserve"> 日 </w:t>
      </w:r>
      <w:r>
        <w:rPr>
          <w:rFonts w:hint="eastAsia" w:ascii="宋体" w:hAnsi="宋体" w:cs="宋体"/>
          <w:color w:val="FF0000"/>
          <w:sz w:val="24"/>
          <w:u w:val="single"/>
        </w:rPr>
        <w:t xml:space="preserve"> 10 </w:t>
      </w:r>
      <w:r>
        <w:rPr>
          <w:rFonts w:hint="eastAsia" w:ascii="宋体" w:hAnsi="宋体" w:cs="宋体"/>
          <w:color w:val="FF0000"/>
          <w:sz w:val="24"/>
        </w:rPr>
        <w:t>时</w:t>
      </w:r>
      <w:r>
        <w:rPr>
          <w:rFonts w:hint="eastAsia" w:ascii="宋体" w:hAnsi="宋体" w:cs="宋体"/>
          <w:color w:val="FF0000"/>
          <w:sz w:val="24"/>
          <w:u w:val="single"/>
        </w:rPr>
        <w:t xml:space="preserve">  00 </w:t>
      </w:r>
      <w:r>
        <w:rPr>
          <w:rFonts w:hint="eastAsia" w:ascii="宋体" w:hAnsi="宋体" w:cs="宋体"/>
          <w:color w:val="FF0000"/>
          <w:sz w:val="24"/>
        </w:rPr>
        <w:t xml:space="preserve"> 分- </w:t>
      </w:r>
      <w:r>
        <w:rPr>
          <w:rFonts w:hint="eastAsia" w:ascii="宋体" w:hAnsi="宋体" w:cs="宋体"/>
          <w:color w:val="FF0000"/>
          <w:sz w:val="24"/>
          <w:u w:val="single"/>
        </w:rPr>
        <w:t xml:space="preserve">  </w:t>
      </w:r>
      <w:r>
        <w:rPr>
          <w:rFonts w:hint="eastAsia" w:ascii="宋体" w:hAnsi="宋体" w:cs="宋体"/>
          <w:color w:val="FF0000"/>
          <w:sz w:val="24"/>
          <w:u w:val="single"/>
          <w:lang w:val="en-US" w:eastAsia="zh-CN"/>
        </w:rPr>
        <w:t>10</w:t>
      </w:r>
      <w:r>
        <w:rPr>
          <w:rFonts w:hint="eastAsia" w:ascii="宋体" w:hAnsi="宋体" w:cs="宋体"/>
          <w:color w:val="FF0000"/>
          <w:sz w:val="24"/>
        </w:rPr>
        <w:t xml:space="preserve">时 </w:t>
      </w:r>
      <w:r>
        <w:rPr>
          <w:rFonts w:hint="eastAsia" w:ascii="宋体" w:hAnsi="宋体" w:cs="宋体"/>
          <w:color w:val="FF0000"/>
          <w:sz w:val="24"/>
          <w:u w:val="single"/>
        </w:rPr>
        <w:t xml:space="preserve"> </w:t>
      </w:r>
      <w:r>
        <w:rPr>
          <w:rFonts w:hint="eastAsia" w:ascii="宋体" w:hAnsi="宋体" w:cs="宋体"/>
          <w:color w:val="FF0000"/>
          <w:sz w:val="24"/>
          <w:u w:val="single"/>
          <w:lang w:val="en-US" w:eastAsia="zh-CN"/>
        </w:rPr>
        <w:t>30</w:t>
      </w:r>
      <w:r>
        <w:rPr>
          <w:rFonts w:hint="eastAsia" w:ascii="宋体" w:hAnsi="宋体" w:cs="宋体"/>
          <w:color w:val="FF0000"/>
          <w:sz w:val="24"/>
          <w:u w:val="single"/>
        </w:rPr>
        <w:t xml:space="preserve"> </w:t>
      </w:r>
      <w:r>
        <w:rPr>
          <w:rFonts w:hint="eastAsia" w:ascii="宋体" w:hAnsi="宋体" w:cs="宋体"/>
          <w:color w:val="FF0000"/>
          <w:sz w:val="24"/>
        </w:rPr>
        <w:t xml:space="preserve"> 分</w:t>
      </w:r>
    </w:p>
    <w:p w14:paraId="2AA41DA7">
      <w:pPr>
        <w:spacing w:line="420" w:lineRule="exact"/>
        <w:ind w:firstLine="480" w:firstLineChars="200"/>
        <w:jc w:val="left"/>
        <w:rPr>
          <w:rFonts w:hint="eastAsia" w:ascii="宋体" w:hAnsi="宋体" w:eastAsia="宋体" w:cs="宋体"/>
          <w:color w:val="FF0000"/>
          <w:sz w:val="24"/>
          <w:lang w:eastAsia="zh-CN"/>
        </w:rPr>
      </w:pPr>
      <w:r>
        <w:rPr>
          <w:rFonts w:hint="eastAsia" w:ascii="宋体" w:hAnsi="宋体" w:cs="宋体"/>
          <w:color w:val="FF0000"/>
          <w:sz w:val="24"/>
        </w:rPr>
        <w:t>地址：重庆市第九人民医院</w:t>
      </w:r>
      <w:r>
        <w:rPr>
          <w:rFonts w:hint="eastAsia" w:ascii="宋体" w:hAnsi="宋体" w:cs="宋体"/>
          <w:color w:val="FF0000"/>
          <w:sz w:val="24"/>
          <w:lang w:eastAsia="zh-CN"/>
        </w:rPr>
        <w:t>人事科</w:t>
      </w:r>
    </w:p>
    <w:p w14:paraId="112986AD">
      <w:pPr>
        <w:spacing w:line="420" w:lineRule="exact"/>
        <w:ind w:firstLine="480" w:firstLineChars="200"/>
        <w:jc w:val="left"/>
        <w:rPr>
          <w:rFonts w:hint="eastAsia" w:ascii="宋体" w:hAnsi="宋体" w:cs="宋体"/>
          <w:color w:val="FF0000"/>
          <w:sz w:val="24"/>
        </w:rPr>
      </w:pPr>
      <w:r>
        <w:rPr>
          <w:rFonts w:hint="eastAsia" w:ascii="宋体" w:hAnsi="宋体" w:cs="宋体"/>
          <w:color w:val="FF0000"/>
          <w:sz w:val="24"/>
        </w:rPr>
        <w:t>（2）询价开始时间：</w:t>
      </w:r>
    </w:p>
    <w:p w14:paraId="242A7DB2">
      <w:pPr>
        <w:spacing w:line="420" w:lineRule="exact"/>
        <w:ind w:firstLine="480" w:firstLineChars="200"/>
        <w:jc w:val="left"/>
        <w:rPr>
          <w:rFonts w:hint="eastAsia" w:ascii="宋体" w:hAnsi="宋体" w:cs="宋体"/>
          <w:color w:val="FF0000"/>
          <w:sz w:val="24"/>
          <w:lang w:val="zh-TW"/>
        </w:rPr>
      </w:pPr>
      <w:r>
        <w:rPr>
          <w:rFonts w:hint="eastAsia" w:ascii="宋体" w:hAnsi="宋体" w:cs="宋体"/>
          <w:color w:val="FF0000"/>
          <w:sz w:val="24"/>
        </w:rPr>
        <w:t xml:space="preserve">时间： </w:t>
      </w:r>
      <w:r>
        <w:rPr>
          <w:rFonts w:hint="eastAsia" w:ascii="宋体" w:hAnsi="宋体" w:cs="宋体"/>
          <w:color w:val="FF0000"/>
          <w:sz w:val="24"/>
          <w:u w:val="single"/>
        </w:rPr>
        <w:t xml:space="preserve"> 202</w:t>
      </w:r>
      <w:r>
        <w:rPr>
          <w:rFonts w:hint="eastAsia" w:ascii="宋体" w:hAnsi="宋体" w:cs="宋体"/>
          <w:color w:val="FF0000"/>
          <w:sz w:val="24"/>
          <w:u w:val="single"/>
          <w:lang w:val="en-US" w:eastAsia="zh-CN"/>
        </w:rPr>
        <w:t>5</w:t>
      </w:r>
      <w:r>
        <w:rPr>
          <w:rFonts w:hint="eastAsia" w:ascii="宋体" w:hAnsi="宋体" w:cs="宋体"/>
          <w:color w:val="FF0000"/>
          <w:sz w:val="24"/>
          <w:u w:val="single"/>
        </w:rPr>
        <w:t xml:space="preserve"> </w:t>
      </w:r>
      <w:r>
        <w:rPr>
          <w:rFonts w:hint="eastAsia" w:ascii="宋体" w:hAnsi="宋体" w:cs="宋体"/>
          <w:color w:val="FF0000"/>
          <w:sz w:val="24"/>
        </w:rPr>
        <w:t xml:space="preserve"> 年</w:t>
      </w:r>
      <w:r>
        <w:rPr>
          <w:rFonts w:hint="eastAsia" w:ascii="宋体" w:hAnsi="宋体" w:cs="宋体"/>
          <w:color w:val="FF0000"/>
          <w:sz w:val="24"/>
          <w:u w:val="single"/>
        </w:rPr>
        <w:t xml:space="preserve"> </w:t>
      </w:r>
      <w:r>
        <w:rPr>
          <w:rFonts w:hint="eastAsia" w:ascii="宋体" w:hAnsi="宋体" w:cs="宋体"/>
          <w:color w:val="FF0000"/>
          <w:sz w:val="24"/>
          <w:u w:val="single"/>
          <w:lang w:val="en-US" w:eastAsia="zh-CN"/>
        </w:rPr>
        <w:t>10</w:t>
      </w:r>
      <w:r>
        <w:rPr>
          <w:rFonts w:hint="eastAsia" w:ascii="宋体" w:hAnsi="宋体" w:cs="宋体"/>
          <w:color w:val="FF0000"/>
          <w:sz w:val="24"/>
        </w:rPr>
        <w:t xml:space="preserve"> 月 </w:t>
      </w:r>
      <w:r>
        <w:rPr>
          <w:rFonts w:hint="eastAsia" w:ascii="宋体" w:hAnsi="宋体" w:cs="宋体"/>
          <w:color w:val="FF0000"/>
          <w:sz w:val="24"/>
          <w:u w:val="single"/>
          <w:lang w:val="en-US" w:eastAsia="zh-CN"/>
        </w:rPr>
        <w:t>14</w:t>
      </w:r>
      <w:r>
        <w:rPr>
          <w:rFonts w:hint="eastAsia" w:ascii="宋体" w:hAnsi="宋体" w:cs="宋体"/>
          <w:color w:val="FF0000"/>
          <w:sz w:val="24"/>
        </w:rPr>
        <w:t xml:space="preserve"> 日</w:t>
      </w:r>
      <w:r>
        <w:rPr>
          <w:rFonts w:hint="eastAsia" w:ascii="宋体" w:hAnsi="宋体" w:cs="宋体"/>
          <w:color w:val="FF0000"/>
          <w:sz w:val="24"/>
          <w:u w:val="single"/>
        </w:rPr>
        <w:t xml:space="preserve">  </w:t>
      </w:r>
      <w:r>
        <w:rPr>
          <w:rFonts w:hint="eastAsia" w:ascii="宋体" w:hAnsi="宋体" w:cs="宋体"/>
          <w:color w:val="FF0000"/>
          <w:sz w:val="24"/>
          <w:u w:val="single"/>
          <w:lang w:val="en-US" w:eastAsia="zh-CN"/>
        </w:rPr>
        <w:t>10</w:t>
      </w:r>
      <w:r>
        <w:rPr>
          <w:rFonts w:hint="eastAsia" w:ascii="宋体" w:hAnsi="宋体" w:cs="宋体"/>
          <w:color w:val="FF0000"/>
          <w:sz w:val="24"/>
          <w:u w:val="single"/>
        </w:rPr>
        <w:t xml:space="preserve"> </w:t>
      </w:r>
      <w:r>
        <w:rPr>
          <w:rFonts w:hint="eastAsia" w:ascii="宋体" w:hAnsi="宋体" w:cs="宋体"/>
          <w:color w:val="FF0000"/>
          <w:sz w:val="24"/>
        </w:rPr>
        <w:t xml:space="preserve">时 </w:t>
      </w:r>
      <w:r>
        <w:rPr>
          <w:rFonts w:hint="eastAsia" w:ascii="宋体" w:hAnsi="宋体" w:cs="宋体"/>
          <w:color w:val="FF0000"/>
          <w:sz w:val="24"/>
          <w:u w:val="single"/>
        </w:rPr>
        <w:t xml:space="preserve"> </w:t>
      </w:r>
      <w:r>
        <w:rPr>
          <w:rFonts w:hint="eastAsia" w:ascii="宋体" w:hAnsi="宋体" w:cs="宋体"/>
          <w:color w:val="FF0000"/>
          <w:sz w:val="24"/>
          <w:u w:val="single"/>
          <w:lang w:val="en-US" w:eastAsia="zh-CN"/>
        </w:rPr>
        <w:t>3</w:t>
      </w:r>
      <w:r>
        <w:rPr>
          <w:rFonts w:hint="eastAsia" w:ascii="宋体" w:hAnsi="宋体" w:cs="宋体"/>
          <w:color w:val="FF0000"/>
          <w:sz w:val="24"/>
          <w:u w:val="single"/>
        </w:rPr>
        <w:t xml:space="preserve">0 </w:t>
      </w:r>
      <w:r>
        <w:rPr>
          <w:rFonts w:hint="eastAsia" w:ascii="宋体" w:hAnsi="宋体" w:cs="宋体"/>
          <w:color w:val="FF0000"/>
          <w:sz w:val="24"/>
        </w:rPr>
        <w:t>分</w:t>
      </w:r>
    </w:p>
    <w:p w14:paraId="0F9387E6">
      <w:pPr>
        <w:spacing w:line="420" w:lineRule="exact"/>
        <w:ind w:firstLine="482" w:firstLineChars="200"/>
        <w:jc w:val="left"/>
        <w:rPr>
          <w:rFonts w:hint="eastAsia" w:ascii="宋体" w:hAnsi="宋体" w:cs="宋体"/>
          <w:b/>
          <w:bCs/>
          <w:sz w:val="24"/>
          <w:lang w:val="zh-CN"/>
        </w:rPr>
      </w:pPr>
      <w:bookmarkStart w:id="19" w:name="_Toc478460670"/>
      <w:bookmarkEnd w:id="19"/>
      <w:bookmarkStart w:id="20" w:name="_Toc478460235"/>
      <w:bookmarkEnd w:id="20"/>
      <w:r>
        <w:rPr>
          <w:rFonts w:hint="eastAsia" w:ascii="宋体" w:hAnsi="宋体" w:cs="宋体"/>
          <w:b/>
          <w:bCs/>
          <w:sz w:val="24"/>
          <w:lang w:val="zh-CN"/>
        </w:rPr>
        <w:t>三、询价通知书</w:t>
      </w:r>
    </w:p>
    <w:p w14:paraId="42C1DCD9">
      <w:pPr>
        <w:spacing w:line="420" w:lineRule="exact"/>
        <w:ind w:firstLine="480" w:firstLineChars="200"/>
        <w:jc w:val="left"/>
        <w:rPr>
          <w:rFonts w:hint="eastAsia" w:ascii="宋体" w:hAnsi="宋体" w:cs="宋体"/>
          <w:sz w:val="24"/>
        </w:rPr>
      </w:pPr>
      <w:r>
        <w:rPr>
          <w:rFonts w:hint="eastAsia" w:ascii="宋体" w:hAnsi="宋体" w:cs="宋体"/>
          <w:sz w:val="24"/>
        </w:rPr>
        <w:t>1、询价通知书由询价采购邀请书、竞标人须知、采购项目名称数量及要求和响应文件格式要求四部分组成。</w:t>
      </w:r>
    </w:p>
    <w:p w14:paraId="086DEEA2">
      <w:pPr>
        <w:spacing w:line="420" w:lineRule="exact"/>
        <w:ind w:firstLine="480" w:firstLineChars="200"/>
        <w:jc w:val="left"/>
        <w:rPr>
          <w:rFonts w:hint="eastAsia" w:ascii="宋体" w:hAnsi="宋体" w:cs="宋体"/>
          <w:sz w:val="24"/>
        </w:rPr>
      </w:pPr>
      <w:r>
        <w:rPr>
          <w:rFonts w:hint="eastAsia" w:ascii="宋体" w:hAnsi="宋体" w:cs="宋体"/>
          <w:sz w:val="24"/>
        </w:rPr>
        <w:t>2、我单位对已发出的询价通知书进行必要的澄清或者修改，澄清或者修改的内容作为询价通知书的组成部分。</w:t>
      </w:r>
    </w:p>
    <w:p w14:paraId="533E2625">
      <w:pPr>
        <w:spacing w:line="420" w:lineRule="exact"/>
        <w:ind w:firstLine="480" w:firstLineChars="200"/>
        <w:jc w:val="left"/>
        <w:rPr>
          <w:rFonts w:hint="eastAsia" w:ascii="宋体" w:hAnsi="宋体" w:cs="宋体"/>
          <w:sz w:val="24"/>
        </w:rPr>
      </w:pPr>
      <w:r>
        <w:rPr>
          <w:rFonts w:hint="eastAsia" w:ascii="宋体" w:hAnsi="宋体" w:cs="宋体"/>
          <w:sz w:val="24"/>
        </w:rPr>
        <w:t>3、询价通知书的解释</w:t>
      </w:r>
    </w:p>
    <w:p w14:paraId="5EDB98EA">
      <w:pPr>
        <w:spacing w:line="420" w:lineRule="exact"/>
        <w:ind w:firstLine="480" w:firstLineChars="200"/>
        <w:jc w:val="left"/>
        <w:rPr>
          <w:rFonts w:hint="eastAsia" w:ascii="宋体" w:hAnsi="宋体" w:cs="宋体"/>
          <w:sz w:val="24"/>
        </w:rPr>
      </w:pPr>
      <w:r>
        <w:rPr>
          <w:rFonts w:hint="eastAsia" w:ascii="宋体" w:hAnsi="宋体" w:cs="宋体"/>
          <w:sz w:val="24"/>
        </w:rPr>
        <w:t>竞标人如对询价通知书有疑问，必须以书面形式在报价截止时间一个工作日前向重庆市第九人民医院要求澄清，重庆市第九人民医院可视具体情况做出处理或答复。如竞标人未提出疑问，视为完全理解并同意本询价通知书，即竞标人已详细阅读全部文件资料，完全理解询价通知书所有条款内容并同意放弃对这方面有不明白及误解的权利。</w:t>
      </w:r>
    </w:p>
    <w:p w14:paraId="6228212D">
      <w:pPr>
        <w:spacing w:line="420" w:lineRule="exact"/>
        <w:ind w:firstLine="482" w:firstLineChars="200"/>
        <w:jc w:val="left"/>
        <w:rPr>
          <w:rFonts w:hint="eastAsia" w:ascii="宋体" w:hAnsi="宋体" w:cs="宋体"/>
          <w:b/>
          <w:bCs/>
          <w:sz w:val="24"/>
          <w:lang w:val="zh-CN"/>
        </w:rPr>
      </w:pPr>
      <w:bookmarkStart w:id="21" w:name="_Toc399689513"/>
      <w:bookmarkEnd w:id="21"/>
      <w:bookmarkStart w:id="22" w:name="_Toc478460671"/>
      <w:bookmarkEnd w:id="22"/>
      <w:r>
        <w:rPr>
          <w:rFonts w:hint="eastAsia" w:ascii="宋体" w:hAnsi="宋体" w:cs="宋体"/>
          <w:b/>
          <w:bCs/>
          <w:sz w:val="24"/>
          <w:lang w:val="zh-CN"/>
        </w:rPr>
        <w:t>四、报价要求</w:t>
      </w:r>
    </w:p>
    <w:p w14:paraId="469B7AD9">
      <w:pPr>
        <w:spacing w:line="420" w:lineRule="exact"/>
        <w:ind w:firstLine="480" w:firstLineChars="200"/>
        <w:jc w:val="left"/>
        <w:rPr>
          <w:rFonts w:hint="eastAsia" w:ascii="宋体" w:hAnsi="宋体" w:cs="宋体"/>
          <w:sz w:val="24"/>
        </w:rPr>
      </w:pPr>
      <w:r>
        <w:rPr>
          <w:rFonts w:hint="eastAsia" w:ascii="宋体" w:hAnsi="宋体" w:cs="宋体"/>
          <w:sz w:val="24"/>
        </w:rPr>
        <w:t>1、响应文件由以下部分组成包括：</w:t>
      </w:r>
    </w:p>
    <w:p w14:paraId="0A4F3FEA">
      <w:pPr>
        <w:spacing w:line="420" w:lineRule="exact"/>
        <w:ind w:firstLine="480" w:firstLineChars="200"/>
        <w:jc w:val="left"/>
        <w:rPr>
          <w:rFonts w:hint="eastAsia" w:ascii="宋体" w:hAnsi="宋体" w:cs="宋体"/>
          <w:sz w:val="24"/>
        </w:rPr>
      </w:pPr>
      <w:r>
        <w:rPr>
          <w:rFonts w:hint="eastAsia" w:ascii="宋体" w:hAnsi="宋体" w:cs="宋体"/>
          <w:sz w:val="24"/>
        </w:rPr>
        <w:t>（1）报价函</w:t>
      </w:r>
    </w:p>
    <w:p w14:paraId="72B66361">
      <w:pPr>
        <w:spacing w:line="420" w:lineRule="exact"/>
        <w:ind w:firstLine="480" w:firstLineChars="200"/>
        <w:jc w:val="left"/>
        <w:rPr>
          <w:rFonts w:hint="eastAsia" w:ascii="宋体" w:hAnsi="宋体" w:cs="宋体"/>
          <w:sz w:val="24"/>
        </w:rPr>
      </w:pPr>
      <w:r>
        <w:rPr>
          <w:rFonts w:hint="eastAsia" w:ascii="宋体" w:hAnsi="宋体" w:cs="宋体"/>
          <w:sz w:val="24"/>
        </w:rPr>
        <w:t>（2）明细报价表</w:t>
      </w:r>
    </w:p>
    <w:p w14:paraId="21B18967">
      <w:pPr>
        <w:spacing w:line="420" w:lineRule="exact"/>
        <w:ind w:firstLine="480" w:firstLineChars="200"/>
        <w:jc w:val="left"/>
        <w:rPr>
          <w:rFonts w:hint="eastAsia" w:ascii="宋体" w:hAnsi="宋体" w:cs="宋体"/>
          <w:sz w:val="24"/>
        </w:rPr>
      </w:pPr>
      <w:r>
        <w:rPr>
          <w:rFonts w:hint="eastAsia" w:ascii="宋体" w:hAnsi="宋体" w:cs="宋体"/>
          <w:sz w:val="24"/>
        </w:rPr>
        <w:t>（3）法定代表人授权委托书</w:t>
      </w:r>
    </w:p>
    <w:p w14:paraId="3DD19D2A">
      <w:pPr>
        <w:spacing w:line="420" w:lineRule="exact"/>
        <w:ind w:firstLine="480" w:firstLineChars="200"/>
        <w:jc w:val="left"/>
        <w:rPr>
          <w:rFonts w:hint="eastAsia" w:ascii="宋体" w:hAnsi="宋体" w:cs="宋体"/>
          <w:sz w:val="24"/>
        </w:rPr>
      </w:pPr>
      <w:r>
        <w:rPr>
          <w:rFonts w:hint="eastAsia" w:ascii="宋体" w:hAnsi="宋体" w:cs="宋体"/>
          <w:sz w:val="24"/>
        </w:rPr>
        <w:t>（4）营业执照复印件</w:t>
      </w:r>
    </w:p>
    <w:p w14:paraId="0F69CD64">
      <w:pPr>
        <w:spacing w:line="420" w:lineRule="exact"/>
        <w:ind w:firstLine="480" w:firstLineChars="200"/>
        <w:jc w:val="left"/>
        <w:rPr>
          <w:rFonts w:hint="eastAsia" w:ascii="宋体" w:hAnsi="宋体" w:cs="宋体"/>
          <w:sz w:val="24"/>
        </w:rPr>
      </w:pPr>
      <w:r>
        <w:rPr>
          <w:rFonts w:hint="eastAsia" w:ascii="宋体" w:hAnsi="宋体" w:cs="宋体"/>
          <w:sz w:val="24"/>
        </w:rPr>
        <w:t>（5）供应商诚信声明</w:t>
      </w:r>
    </w:p>
    <w:p w14:paraId="54F88A9A">
      <w:pPr>
        <w:spacing w:line="420" w:lineRule="exact"/>
        <w:ind w:firstLine="480" w:firstLineChars="200"/>
        <w:jc w:val="left"/>
        <w:rPr>
          <w:rFonts w:hint="eastAsia" w:ascii="宋体" w:hAnsi="宋体" w:cs="宋体"/>
          <w:sz w:val="24"/>
        </w:rPr>
      </w:pPr>
      <w:r>
        <w:rPr>
          <w:rFonts w:hint="eastAsia" w:ascii="宋体" w:hAnsi="宋体" w:cs="宋体"/>
          <w:sz w:val="24"/>
        </w:rPr>
        <w:t>2、提交响应文件的份数和签署</w:t>
      </w:r>
    </w:p>
    <w:p w14:paraId="4CE86A01">
      <w:pPr>
        <w:spacing w:line="420" w:lineRule="exact"/>
        <w:ind w:firstLine="480" w:firstLineChars="200"/>
        <w:jc w:val="left"/>
        <w:rPr>
          <w:rFonts w:hint="eastAsia" w:ascii="宋体" w:hAnsi="宋体" w:cs="宋体"/>
          <w:sz w:val="24"/>
        </w:rPr>
      </w:pPr>
      <w:r>
        <w:rPr>
          <w:rFonts w:hint="eastAsia" w:ascii="宋体" w:hAnsi="宋体" w:cs="宋体"/>
          <w:sz w:val="24"/>
        </w:rPr>
        <w:t>（1）响应文件两份（正副各一本）。</w:t>
      </w:r>
    </w:p>
    <w:p w14:paraId="747D7E37">
      <w:pPr>
        <w:spacing w:line="420" w:lineRule="exact"/>
        <w:ind w:firstLine="480" w:firstLineChars="200"/>
        <w:jc w:val="left"/>
        <w:rPr>
          <w:rFonts w:hint="eastAsia" w:ascii="宋体" w:hAnsi="宋体" w:cs="宋体"/>
          <w:sz w:val="24"/>
        </w:rPr>
      </w:pPr>
      <w:r>
        <w:rPr>
          <w:rFonts w:hint="eastAsia" w:ascii="宋体" w:hAnsi="宋体" w:cs="宋体"/>
          <w:sz w:val="24"/>
        </w:rPr>
        <w:t>（2）响应文件应由竞标人法定代表人或授权代表签名或加盖公章。</w:t>
      </w:r>
    </w:p>
    <w:p w14:paraId="19C2032E">
      <w:pPr>
        <w:spacing w:line="420" w:lineRule="exact"/>
        <w:ind w:firstLine="480" w:firstLineChars="200"/>
        <w:jc w:val="left"/>
        <w:rPr>
          <w:rFonts w:hint="eastAsia" w:ascii="宋体" w:hAnsi="宋体" w:cs="宋体"/>
          <w:sz w:val="24"/>
        </w:rPr>
      </w:pPr>
      <w:r>
        <w:rPr>
          <w:rFonts w:hint="eastAsia" w:ascii="宋体" w:hAnsi="宋体" w:cs="宋体"/>
          <w:sz w:val="24"/>
        </w:rPr>
        <w:t>3、成交原则</w:t>
      </w:r>
    </w:p>
    <w:p w14:paraId="288028CE">
      <w:pPr>
        <w:spacing w:line="420" w:lineRule="exact"/>
        <w:ind w:firstLine="480" w:firstLineChars="200"/>
        <w:jc w:val="left"/>
        <w:rPr>
          <w:rFonts w:hint="eastAsia" w:ascii="宋体" w:hAnsi="宋体" w:cs="宋体"/>
          <w:color w:val="FF0000"/>
          <w:sz w:val="24"/>
          <w:lang w:eastAsia="zh-CN"/>
        </w:rPr>
      </w:pPr>
      <w:r>
        <w:rPr>
          <w:rFonts w:hint="eastAsia" w:ascii="宋体" w:hAnsi="宋体" w:cs="宋体"/>
          <w:color w:val="FF0000"/>
          <w:sz w:val="24"/>
        </w:rPr>
        <w:t>采购人根据质量和服务均能满足询价通知书实质性要求的供应商中，按</w:t>
      </w:r>
      <w:r>
        <w:rPr>
          <w:rFonts w:hint="eastAsia" w:ascii="宋体" w:hAnsi="宋体" w:cs="宋体"/>
          <w:color w:val="FF0000"/>
          <w:sz w:val="24"/>
          <w:lang w:eastAsia="zh-CN"/>
        </w:rPr>
        <w:t>综合得分评定，得分高者确定为成交供应商。如得分仍相同，则通过专家讨论投票方式确定。</w:t>
      </w:r>
    </w:p>
    <w:p w14:paraId="6F68B402">
      <w:pPr>
        <w:spacing w:line="420" w:lineRule="exact"/>
        <w:ind w:firstLine="480" w:firstLineChars="200"/>
        <w:jc w:val="left"/>
        <w:rPr>
          <w:rFonts w:hint="eastAsia" w:ascii="宋体" w:hAnsi="宋体" w:cs="宋体"/>
          <w:sz w:val="24"/>
        </w:rPr>
      </w:pPr>
      <w:r>
        <w:rPr>
          <w:rFonts w:hint="eastAsia" w:ascii="宋体" w:hAnsi="宋体" w:cs="宋体"/>
          <w:sz w:val="24"/>
        </w:rPr>
        <w:t>4、响应文件的递交</w:t>
      </w:r>
    </w:p>
    <w:p w14:paraId="50E8F72B">
      <w:pPr>
        <w:spacing w:line="420" w:lineRule="exact"/>
        <w:ind w:firstLine="480" w:firstLineChars="200"/>
        <w:jc w:val="left"/>
        <w:rPr>
          <w:rFonts w:hint="eastAsia" w:ascii="宋体" w:hAnsi="宋体" w:cs="宋体"/>
          <w:sz w:val="24"/>
        </w:rPr>
      </w:pPr>
      <w:r>
        <w:rPr>
          <w:rFonts w:hint="eastAsia" w:ascii="宋体" w:hAnsi="宋体" w:cs="宋体"/>
          <w:sz w:val="24"/>
        </w:rPr>
        <w:t>（1）响应文件的密封与标记</w:t>
      </w:r>
    </w:p>
    <w:p w14:paraId="0A535EF7">
      <w:pPr>
        <w:spacing w:line="420" w:lineRule="exact"/>
        <w:ind w:firstLine="480" w:firstLineChars="200"/>
        <w:jc w:val="left"/>
        <w:rPr>
          <w:rFonts w:hint="eastAsia" w:ascii="宋体" w:hAnsi="宋体" w:cs="宋体"/>
          <w:sz w:val="24"/>
        </w:rPr>
      </w:pPr>
      <w:r>
        <w:rPr>
          <w:rFonts w:hint="eastAsia" w:ascii="宋体" w:hAnsi="宋体" w:cs="宋体"/>
          <w:sz w:val="24"/>
        </w:rPr>
        <w:t>响应文件应装订成册，用档案袋分别密封。档案袋上注明项目名称、供应商名称、地址、档案袋封口处须密封并加盖公章或法人授权代表签字。</w:t>
      </w:r>
    </w:p>
    <w:p w14:paraId="75B4B8FB">
      <w:pPr>
        <w:spacing w:line="420" w:lineRule="exact"/>
        <w:ind w:firstLine="480" w:firstLineChars="200"/>
        <w:jc w:val="left"/>
        <w:rPr>
          <w:rFonts w:hint="eastAsia" w:ascii="宋体" w:hAnsi="宋体" w:cs="宋体"/>
          <w:sz w:val="24"/>
        </w:rPr>
      </w:pPr>
      <w:r>
        <w:rPr>
          <w:rFonts w:hint="eastAsia" w:ascii="宋体" w:hAnsi="宋体" w:cs="宋体"/>
          <w:sz w:val="24"/>
        </w:rPr>
        <w:t>（2）响应文件投递截止时间：参阅询价采购邀请书。</w:t>
      </w:r>
    </w:p>
    <w:p w14:paraId="7963A70C">
      <w:pPr>
        <w:spacing w:line="420" w:lineRule="exact"/>
        <w:ind w:firstLine="482" w:firstLineChars="200"/>
        <w:jc w:val="left"/>
        <w:rPr>
          <w:rFonts w:hint="eastAsia" w:ascii="宋体" w:hAnsi="宋体" w:cs="宋体"/>
          <w:b/>
          <w:bCs/>
          <w:sz w:val="24"/>
          <w:lang w:val="zh-CN"/>
        </w:rPr>
      </w:pPr>
      <w:bookmarkStart w:id="23" w:name="_Toc478460672"/>
      <w:bookmarkEnd w:id="23"/>
      <w:bookmarkStart w:id="24" w:name="_Toc399689514"/>
      <w:bookmarkEnd w:id="24"/>
      <w:r>
        <w:rPr>
          <w:rFonts w:hint="eastAsia" w:ascii="宋体" w:hAnsi="宋体" w:cs="宋体"/>
          <w:b/>
          <w:bCs/>
          <w:sz w:val="24"/>
          <w:lang w:val="zh-CN"/>
        </w:rPr>
        <w:t>五、竞标报价</w:t>
      </w:r>
    </w:p>
    <w:p w14:paraId="6881B106">
      <w:pPr>
        <w:spacing w:line="420" w:lineRule="exact"/>
        <w:ind w:firstLine="480" w:firstLineChars="200"/>
        <w:jc w:val="left"/>
        <w:rPr>
          <w:rFonts w:hint="eastAsia" w:ascii="宋体" w:hAnsi="宋体" w:eastAsia="宋体" w:cs="宋体"/>
          <w:sz w:val="24"/>
        </w:rPr>
      </w:pPr>
      <w:r>
        <w:rPr>
          <w:rFonts w:hint="eastAsia" w:ascii="宋体" w:hAnsi="宋体" w:eastAsia="宋体" w:cs="宋体"/>
          <w:sz w:val="24"/>
        </w:rPr>
        <w:t>（一）本项目为人民币报价，供应商的报价应</w:t>
      </w:r>
      <w:r>
        <w:rPr>
          <w:rFonts w:hint="eastAsia" w:ascii="宋体" w:hAnsi="宋体" w:eastAsia="宋体" w:cs="宋体"/>
          <w:sz w:val="24"/>
          <w:lang w:val="en-US" w:eastAsia="zh-CN"/>
        </w:rPr>
        <w:t>包含国外学院或医院管理费、</w:t>
      </w:r>
      <w:r>
        <w:rPr>
          <w:rFonts w:hint="default" w:ascii="宋体" w:hAnsi="宋体" w:eastAsia="宋体" w:cs="宋体"/>
          <w:sz w:val="24"/>
          <w:lang w:val="en-US" w:eastAsia="zh-CN"/>
        </w:rPr>
        <w:t>研修费、住宿费 、</w:t>
      </w:r>
      <w:r>
        <w:rPr>
          <w:rFonts w:hint="eastAsia" w:ascii="宋体" w:hAnsi="宋体" w:cs="宋体"/>
          <w:sz w:val="24"/>
          <w:lang w:val="en-US" w:eastAsia="zh-CN"/>
        </w:rPr>
        <w:t>签证费、</w:t>
      </w:r>
      <w:r>
        <w:rPr>
          <w:rFonts w:hint="default" w:ascii="宋体" w:hAnsi="宋体" w:eastAsia="宋体" w:cs="宋体"/>
          <w:sz w:val="24"/>
          <w:lang w:val="en-US" w:eastAsia="zh-CN"/>
        </w:rPr>
        <w:t>接机和送机费等，不包含国际国内旅费、伙食费、保险费等</w:t>
      </w:r>
      <w:r>
        <w:rPr>
          <w:rFonts w:hint="eastAsia" w:ascii="宋体" w:hAnsi="宋体" w:eastAsia="宋体" w:cs="宋体"/>
          <w:sz w:val="24"/>
        </w:rPr>
        <w:t>，因磋商报价估计不足或市场价格波动，一律由供应商自行负责，采购人均不承担差价补偿。</w:t>
      </w:r>
    </w:p>
    <w:p w14:paraId="0097E223">
      <w:pPr>
        <w:spacing w:line="420" w:lineRule="exact"/>
        <w:ind w:firstLine="480" w:firstLineChars="200"/>
        <w:jc w:val="left"/>
        <w:rPr>
          <w:rFonts w:hint="eastAsia" w:ascii="宋体" w:hAnsi="宋体" w:cs="宋体"/>
          <w:sz w:val="24"/>
        </w:rPr>
      </w:pPr>
      <w:r>
        <w:rPr>
          <w:rFonts w:hint="eastAsia" w:ascii="宋体" w:hAnsi="宋体" w:cs="宋体"/>
          <w:sz w:val="24"/>
        </w:rPr>
        <w:t>（二）供应商须综合考虑本项目相关环节所产生所有费用，应充分衡量和估计本项目履行中可能发生的其他潜在导致价格变动风险因素，报价接受后视为就本项目所有所需服务及所需相应设备、人员、汇率、耗材等已经包含在该价格中，且不做任何调整。服务要求中所产生的一切费用均由成交供应商支付。</w:t>
      </w:r>
    </w:p>
    <w:p w14:paraId="5CD3FE41">
      <w:pPr>
        <w:spacing w:line="420" w:lineRule="exact"/>
        <w:ind w:firstLine="480" w:firstLineChars="200"/>
        <w:jc w:val="left"/>
        <w:rPr>
          <w:rFonts w:hint="eastAsia" w:ascii="宋体" w:hAnsi="宋体" w:cs="宋体"/>
          <w:sz w:val="24"/>
        </w:rPr>
      </w:pPr>
      <w:r>
        <w:rPr>
          <w:rFonts w:hint="eastAsia" w:ascii="宋体" w:hAnsi="宋体" w:cs="宋体"/>
          <w:sz w:val="24"/>
        </w:rPr>
        <w:t>（三）供应商须在响应文件“分项报价明细表”中，按要求分别明确列出</w:t>
      </w:r>
      <w:r>
        <w:rPr>
          <w:rFonts w:hint="eastAsia" w:ascii="宋体" w:hAnsi="宋体" w:cs="宋体"/>
          <w:sz w:val="24"/>
          <w:lang w:eastAsia="zh-CN"/>
        </w:rPr>
        <w:t>分项目具体</w:t>
      </w:r>
      <w:r>
        <w:rPr>
          <w:rFonts w:hint="eastAsia" w:ascii="宋体" w:hAnsi="宋体" w:cs="宋体"/>
          <w:sz w:val="24"/>
        </w:rPr>
        <w:t>报价（详见第</w:t>
      </w:r>
      <w:r>
        <w:rPr>
          <w:rFonts w:hint="eastAsia" w:ascii="宋体" w:hAnsi="宋体" w:cs="宋体"/>
          <w:sz w:val="24"/>
          <w:lang w:eastAsia="zh-CN"/>
        </w:rPr>
        <w:t>四</w:t>
      </w:r>
      <w:r>
        <w:rPr>
          <w:rFonts w:hint="eastAsia" w:ascii="宋体" w:hAnsi="宋体" w:cs="宋体"/>
          <w:sz w:val="24"/>
        </w:rPr>
        <w:t>篇报价明细表），未填写或填写不全或未按分项报价明细表规定填写的，按无效响应处理。成交价格按供应商总价报价下浮比例（最后报价与初次报价相比的下浮比例）同比例下浮计算。</w:t>
      </w:r>
    </w:p>
    <w:p w14:paraId="5EA0BFA7">
      <w:pPr>
        <w:spacing w:line="420" w:lineRule="exact"/>
        <w:ind w:firstLine="482" w:firstLineChars="200"/>
        <w:jc w:val="left"/>
        <w:rPr>
          <w:rFonts w:hint="eastAsia" w:ascii="宋体" w:hAnsi="宋体" w:cs="宋体"/>
          <w:b/>
          <w:bCs/>
          <w:sz w:val="24"/>
          <w:lang w:val="zh-CN"/>
        </w:rPr>
      </w:pPr>
      <w:bookmarkStart w:id="25" w:name="_Toc399689515"/>
      <w:bookmarkEnd w:id="25"/>
      <w:bookmarkStart w:id="26" w:name="_Toc478460673"/>
      <w:bookmarkEnd w:id="26"/>
      <w:r>
        <w:rPr>
          <w:rFonts w:hint="eastAsia" w:ascii="宋体" w:hAnsi="宋体" w:cs="宋体"/>
          <w:b/>
          <w:bCs/>
          <w:sz w:val="24"/>
          <w:lang w:val="zh-CN"/>
        </w:rPr>
        <w:t>六、评审办法</w:t>
      </w:r>
    </w:p>
    <w:p w14:paraId="2187C59D">
      <w:pPr>
        <w:spacing w:line="420" w:lineRule="exact"/>
        <w:ind w:firstLine="480" w:firstLineChars="200"/>
        <w:jc w:val="left"/>
        <w:rPr>
          <w:rFonts w:hint="eastAsia" w:ascii="宋体" w:hAnsi="宋体" w:eastAsia="宋体" w:cs="宋体"/>
          <w:sz w:val="24"/>
          <w:lang w:eastAsia="zh-CN"/>
        </w:rPr>
      </w:pPr>
      <w:r>
        <w:rPr>
          <w:rFonts w:hint="eastAsia" w:ascii="宋体" w:hAnsi="宋体" w:cs="宋体"/>
          <w:sz w:val="24"/>
        </w:rPr>
        <w:t>1、评审标准</w:t>
      </w:r>
      <w:r>
        <w:rPr>
          <w:rFonts w:hint="eastAsia" w:ascii="宋体" w:hAnsi="宋体" w:cs="宋体"/>
          <w:sz w:val="24"/>
          <w:lang w:eastAsia="zh-CN"/>
        </w:rPr>
        <w:t>及办法</w:t>
      </w:r>
    </w:p>
    <w:p w14:paraId="6E3339F5">
      <w:pPr>
        <w:spacing w:line="420" w:lineRule="exact"/>
        <w:ind w:firstLine="480" w:firstLineChars="200"/>
        <w:jc w:val="left"/>
        <w:rPr>
          <w:rFonts w:hint="eastAsia" w:ascii="宋体" w:hAnsi="宋体" w:cs="宋体"/>
          <w:sz w:val="24"/>
        </w:rPr>
      </w:pPr>
      <w:r>
        <w:rPr>
          <w:rFonts w:hint="eastAsia" w:ascii="宋体" w:hAnsi="宋体" w:cs="宋体"/>
          <w:sz w:val="24"/>
        </w:rPr>
        <w:t>本项目竞标人响应文件不得有任一项应答低于询价通知书要求，否则竞标将为无效竞标。综合评分法（技术方案</w:t>
      </w:r>
      <w:r>
        <w:rPr>
          <w:rFonts w:hint="eastAsia" w:ascii="宋体" w:hAnsi="宋体" w:cs="宋体"/>
          <w:sz w:val="24"/>
          <w:lang w:val="en-US" w:eastAsia="zh-CN"/>
        </w:rPr>
        <w:t>50</w:t>
      </w:r>
      <w:r>
        <w:rPr>
          <w:rFonts w:hint="eastAsia" w:ascii="宋体" w:hAnsi="宋体" w:cs="宋体"/>
          <w:sz w:val="24"/>
        </w:rPr>
        <w:t xml:space="preserve">分 + </w:t>
      </w:r>
      <w:r>
        <w:rPr>
          <w:rFonts w:hint="eastAsia" w:ascii="宋体" w:hAnsi="宋体" w:cs="宋体"/>
          <w:sz w:val="24"/>
          <w:lang w:eastAsia="zh-CN"/>
        </w:rPr>
        <w:t>商务</w:t>
      </w:r>
      <w:r>
        <w:rPr>
          <w:rFonts w:hint="eastAsia" w:ascii="宋体" w:hAnsi="宋体" w:cs="宋体"/>
          <w:sz w:val="24"/>
        </w:rPr>
        <w:t>服务经验</w:t>
      </w:r>
      <w:r>
        <w:rPr>
          <w:rFonts w:hint="eastAsia" w:ascii="宋体" w:hAnsi="宋体" w:cs="宋体"/>
          <w:sz w:val="24"/>
          <w:lang w:val="en-US" w:eastAsia="zh-CN"/>
        </w:rPr>
        <w:t>2</w:t>
      </w:r>
      <w:r>
        <w:rPr>
          <w:rFonts w:hint="eastAsia" w:ascii="宋体" w:hAnsi="宋体" w:cs="宋体"/>
          <w:sz w:val="24"/>
        </w:rPr>
        <w:t>0分 + 报价</w:t>
      </w:r>
      <w:r>
        <w:rPr>
          <w:rFonts w:hint="eastAsia" w:ascii="宋体" w:hAnsi="宋体" w:cs="宋体"/>
          <w:sz w:val="24"/>
          <w:lang w:val="en-US" w:eastAsia="zh-CN"/>
        </w:rPr>
        <w:t>3</w:t>
      </w:r>
      <w:r>
        <w:rPr>
          <w:rFonts w:hint="eastAsia" w:ascii="宋体" w:hAnsi="宋体" w:cs="宋体"/>
          <w:sz w:val="24"/>
        </w:rPr>
        <w:t>0分 ）</w:t>
      </w:r>
    </w:p>
    <w:tbl>
      <w:tblPr>
        <w:tblStyle w:val="19"/>
        <w:tblW w:w="5170" w:type="pct"/>
        <w:tblInd w:w="0" w:type="dxa"/>
        <w:tblLayout w:type="autofit"/>
        <w:tblCellMar>
          <w:top w:w="0" w:type="dxa"/>
          <w:left w:w="108" w:type="dxa"/>
          <w:bottom w:w="0" w:type="dxa"/>
          <w:right w:w="108" w:type="dxa"/>
        </w:tblCellMar>
      </w:tblPr>
      <w:tblGrid>
        <w:gridCol w:w="446"/>
        <w:gridCol w:w="1077"/>
        <w:gridCol w:w="948"/>
        <w:gridCol w:w="4867"/>
        <w:gridCol w:w="2008"/>
      </w:tblGrid>
      <w:tr w14:paraId="09A44101">
        <w:tblPrEx>
          <w:tblCellMar>
            <w:top w:w="0" w:type="dxa"/>
            <w:left w:w="108" w:type="dxa"/>
            <w:bottom w:w="0" w:type="dxa"/>
            <w:right w:w="108" w:type="dxa"/>
          </w:tblCellMar>
        </w:tblPrEx>
        <w:tc>
          <w:tcPr>
            <w:tcW w:w="239" w:type="pct"/>
            <w:tcBorders>
              <w:top w:val="single" w:color="auto" w:sz="4" w:space="0"/>
              <w:left w:val="single" w:color="auto" w:sz="4" w:space="0"/>
              <w:bottom w:val="single" w:color="auto" w:sz="4" w:space="0"/>
              <w:right w:val="single" w:color="auto" w:sz="4" w:space="0"/>
            </w:tcBorders>
            <w:noWrap w:val="0"/>
            <w:vAlign w:val="center"/>
          </w:tcPr>
          <w:p w14:paraId="122D2C04">
            <w:pPr>
              <w:widowControl/>
              <w:jc w:val="center"/>
              <w:rPr>
                <w:b/>
                <w:bCs/>
                <w:color w:val="auto"/>
                <w:kern w:val="0"/>
                <w:sz w:val="21"/>
                <w:szCs w:val="21"/>
              </w:rPr>
            </w:pPr>
            <w:r>
              <w:rPr>
                <w:b/>
                <w:bCs/>
                <w:color w:val="auto"/>
                <w:kern w:val="0"/>
                <w:sz w:val="21"/>
                <w:szCs w:val="21"/>
              </w:rPr>
              <w:t>序号</w:t>
            </w:r>
          </w:p>
        </w:tc>
        <w:tc>
          <w:tcPr>
            <w:tcW w:w="576" w:type="pct"/>
            <w:tcBorders>
              <w:top w:val="single" w:color="auto" w:sz="4" w:space="0"/>
              <w:left w:val="nil"/>
              <w:bottom w:val="single" w:color="auto" w:sz="4" w:space="0"/>
              <w:right w:val="single" w:color="auto" w:sz="4" w:space="0"/>
            </w:tcBorders>
            <w:noWrap w:val="0"/>
            <w:vAlign w:val="center"/>
          </w:tcPr>
          <w:p w14:paraId="66D22EF4">
            <w:pPr>
              <w:widowControl/>
              <w:jc w:val="center"/>
              <w:rPr>
                <w:b/>
                <w:bCs/>
                <w:color w:val="auto"/>
                <w:kern w:val="0"/>
                <w:sz w:val="21"/>
                <w:szCs w:val="21"/>
              </w:rPr>
            </w:pPr>
            <w:r>
              <w:rPr>
                <w:b/>
                <w:bCs/>
                <w:color w:val="auto"/>
                <w:kern w:val="0"/>
                <w:sz w:val="21"/>
                <w:szCs w:val="21"/>
              </w:rPr>
              <w:t>评分因素及权重</w:t>
            </w:r>
          </w:p>
        </w:tc>
        <w:tc>
          <w:tcPr>
            <w:tcW w:w="507" w:type="pct"/>
            <w:tcBorders>
              <w:top w:val="single" w:color="auto" w:sz="4" w:space="0"/>
              <w:left w:val="nil"/>
              <w:bottom w:val="single" w:color="auto" w:sz="4" w:space="0"/>
              <w:right w:val="single" w:color="auto" w:sz="4" w:space="0"/>
            </w:tcBorders>
            <w:noWrap w:val="0"/>
            <w:vAlign w:val="center"/>
          </w:tcPr>
          <w:p w14:paraId="4F4C5369">
            <w:pPr>
              <w:widowControl/>
              <w:jc w:val="center"/>
              <w:rPr>
                <w:b/>
                <w:bCs/>
                <w:color w:val="auto"/>
                <w:kern w:val="0"/>
                <w:sz w:val="21"/>
                <w:szCs w:val="21"/>
              </w:rPr>
            </w:pPr>
            <w:r>
              <w:rPr>
                <w:b/>
                <w:bCs/>
                <w:color w:val="auto"/>
                <w:kern w:val="0"/>
                <w:sz w:val="21"/>
                <w:szCs w:val="21"/>
              </w:rPr>
              <w:t>分值</w:t>
            </w:r>
          </w:p>
        </w:tc>
        <w:tc>
          <w:tcPr>
            <w:tcW w:w="2603" w:type="pct"/>
            <w:tcBorders>
              <w:top w:val="single" w:color="auto" w:sz="4" w:space="0"/>
              <w:left w:val="nil"/>
              <w:bottom w:val="single" w:color="auto" w:sz="4" w:space="0"/>
              <w:right w:val="single" w:color="auto" w:sz="4" w:space="0"/>
            </w:tcBorders>
            <w:noWrap w:val="0"/>
            <w:vAlign w:val="center"/>
          </w:tcPr>
          <w:p w14:paraId="7A9B7E61">
            <w:pPr>
              <w:widowControl/>
              <w:jc w:val="center"/>
              <w:rPr>
                <w:b/>
                <w:bCs/>
                <w:color w:val="auto"/>
                <w:kern w:val="0"/>
                <w:sz w:val="21"/>
                <w:szCs w:val="21"/>
              </w:rPr>
            </w:pPr>
            <w:r>
              <w:rPr>
                <w:b/>
                <w:bCs/>
                <w:color w:val="auto"/>
                <w:kern w:val="0"/>
                <w:sz w:val="21"/>
                <w:szCs w:val="21"/>
              </w:rPr>
              <w:t>评分标准</w:t>
            </w:r>
          </w:p>
        </w:tc>
        <w:tc>
          <w:tcPr>
            <w:tcW w:w="1074" w:type="pct"/>
            <w:tcBorders>
              <w:top w:val="single" w:color="auto" w:sz="4" w:space="0"/>
              <w:left w:val="nil"/>
              <w:bottom w:val="single" w:color="auto" w:sz="4" w:space="0"/>
              <w:right w:val="single" w:color="auto" w:sz="4" w:space="0"/>
            </w:tcBorders>
            <w:noWrap w:val="0"/>
            <w:vAlign w:val="center"/>
          </w:tcPr>
          <w:p w14:paraId="692E63E7">
            <w:pPr>
              <w:widowControl/>
              <w:jc w:val="center"/>
              <w:rPr>
                <w:b/>
                <w:bCs/>
                <w:color w:val="auto"/>
                <w:kern w:val="0"/>
                <w:sz w:val="21"/>
                <w:szCs w:val="21"/>
              </w:rPr>
            </w:pPr>
            <w:r>
              <w:rPr>
                <w:b/>
                <w:bCs/>
                <w:color w:val="auto"/>
                <w:kern w:val="0"/>
                <w:sz w:val="21"/>
                <w:szCs w:val="21"/>
              </w:rPr>
              <w:t>说明</w:t>
            </w:r>
          </w:p>
        </w:tc>
      </w:tr>
      <w:tr w14:paraId="6040E64F">
        <w:tblPrEx>
          <w:tblCellMar>
            <w:top w:w="0" w:type="dxa"/>
            <w:left w:w="108" w:type="dxa"/>
            <w:bottom w:w="0" w:type="dxa"/>
            <w:right w:w="108" w:type="dxa"/>
          </w:tblCellMar>
        </w:tblPrEx>
        <w:tc>
          <w:tcPr>
            <w:tcW w:w="239" w:type="pct"/>
            <w:tcBorders>
              <w:top w:val="nil"/>
              <w:left w:val="single" w:color="auto" w:sz="4" w:space="0"/>
              <w:bottom w:val="single" w:color="auto" w:sz="4" w:space="0"/>
              <w:right w:val="single" w:color="auto" w:sz="4" w:space="0"/>
            </w:tcBorders>
            <w:noWrap w:val="0"/>
            <w:vAlign w:val="center"/>
          </w:tcPr>
          <w:p w14:paraId="3ED2EC1B">
            <w:pPr>
              <w:widowControl/>
              <w:jc w:val="center"/>
              <w:rPr>
                <w:color w:val="auto"/>
                <w:kern w:val="0"/>
                <w:sz w:val="21"/>
                <w:szCs w:val="21"/>
              </w:rPr>
            </w:pPr>
            <w:r>
              <w:rPr>
                <w:color w:val="auto"/>
                <w:kern w:val="0"/>
                <w:sz w:val="21"/>
                <w:szCs w:val="21"/>
              </w:rPr>
              <w:t>1</w:t>
            </w:r>
          </w:p>
        </w:tc>
        <w:tc>
          <w:tcPr>
            <w:tcW w:w="576" w:type="pct"/>
            <w:tcBorders>
              <w:top w:val="nil"/>
              <w:left w:val="nil"/>
              <w:bottom w:val="single" w:color="auto" w:sz="4" w:space="0"/>
              <w:right w:val="single" w:color="auto" w:sz="4" w:space="0"/>
            </w:tcBorders>
            <w:noWrap w:val="0"/>
            <w:vAlign w:val="center"/>
          </w:tcPr>
          <w:p w14:paraId="11F6A59E">
            <w:pPr>
              <w:widowControl/>
              <w:jc w:val="center"/>
              <w:rPr>
                <w:color w:val="FF0000"/>
                <w:kern w:val="0"/>
                <w:sz w:val="21"/>
                <w:szCs w:val="21"/>
              </w:rPr>
            </w:pPr>
            <w:r>
              <w:rPr>
                <w:color w:val="FF0000"/>
                <w:kern w:val="0"/>
                <w:sz w:val="21"/>
                <w:szCs w:val="21"/>
              </w:rPr>
              <w:t>报价</w:t>
            </w:r>
          </w:p>
          <w:p w14:paraId="1187526F">
            <w:pPr>
              <w:widowControl/>
              <w:jc w:val="center"/>
              <w:rPr>
                <w:color w:val="FF0000"/>
                <w:kern w:val="0"/>
                <w:sz w:val="21"/>
                <w:szCs w:val="21"/>
              </w:rPr>
            </w:pPr>
            <w:r>
              <w:rPr>
                <w:color w:val="FF0000"/>
                <w:kern w:val="0"/>
                <w:sz w:val="21"/>
                <w:szCs w:val="21"/>
              </w:rPr>
              <w:t>（</w:t>
            </w:r>
            <w:r>
              <w:rPr>
                <w:rFonts w:hint="eastAsia"/>
                <w:color w:val="FF0000"/>
                <w:kern w:val="0"/>
                <w:sz w:val="21"/>
                <w:szCs w:val="21"/>
                <w:lang w:val="en-US" w:eastAsia="zh-CN"/>
              </w:rPr>
              <w:t>30</w:t>
            </w:r>
            <w:r>
              <w:rPr>
                <w:color w:val="FF0000"/>
                <w:kern w:val="0"/>
                <w:sz w:val="21"/>
                <w:szCs w:val="21"/>
              </w:rPr>
              <w:t>%）</w:t>
            </w:r>
          </w:p>
        </w:tc>
        <w:tc>
          <w:tcPr>
            <w:tcW w:w="507" w:type="pct"/>
            <w:tcBorders>
              <w:top w:val="nil"/>
              <w:left w:val="nil"/>
              <w:bottom w:val="single" w:color="auto" w:sz="4" w:space="0"/>
              <w:right w:val="single" w:color="auto" w:sz="4" w:space="0"/>
            </w:tcBorders>
            <w:noWrap w:val="0"/>
            <w:vAlign w:val="center"/>
          </w:tcPr>
          <w:p w14:paraId="3B82A9E7">
            <w:pPr>
              <w:widowControl/>
              <w:jc w:val="center"/>
              <w:rPr>
                <w:color w:val="FF0000"/>
                <w:kern w:val="0"/>
                <w:sz w:val="21"/>
                <w:szCs w:val="21"/>
              </w:rPr>
            </w:pPr>
            <w:r>
              <w:rPr>
                <w:rFonts w:hint="eastAsia"/>
                <w:color w:val="FF0000"/>
                <w:kern w:val="0"/>
                <w:sz w:val="21"/>
                <w:szCs w:val="21"/>
                <w:lang w:val="en-US" w:eastAsia="zh-CN"/>
              </w:rPr>
              <w:t>30</w:t>
            </w:r>
            <w:r>
              <w:rPr>
                <w:color w:val="FF0000"/>
                <w:kern w:val="0"/>
                <w:sz w:val="21"/>
                <w:szCs w:val="21"/>
              </w:rPr>
              <w:t>分</w:t>
            </w:r>
          </w:p>
        </w:tc>
        <w:tc>
          <w:tcPr>
            <w:tcW w:w="2603" w:type="pct"/>
            <w:tcBorders>
              <w:top w:val="nil"/>
              <w:left w:val="nil"/>
              <w:bottom w:val="single" w:color="auto" w:sz="4" w:space="0"/>
              <w:right w:val="single" w:color="auto" w:sz="4" w:space="0"/>
            </w:tcBorders>
            <w:noWrap w:val="0"/>
            <w:vAlign w:val="center"/>
          </w:tcPr>
          <w:p w14:paraId="5F4923AB">
            <w:pPr>
              <w:widowControl/>
              <w:jc w:val="left"/>
              <w:rPr>
                <w:color w:val="FF0000"/>
                <w:kern w:val="0"/>
                <w:sz w:val="21"/>
                <w:szCs w:val="21"/>
              </w:rPr>
            </w:pPr>
            <w:r>
              <w:rPr>
                <w:color w:val="FF0000"/>
                <w:kern w:val="0"/>
                <w:sz w:val="21"/>
                <w:szCs w:val="21"/>
              </w:rPr>
              <w:t>满足资格性、符合性要求且最后报价最低的供应商的价格为基准价，其价格分为满分。其他供应商的价格分统一按照下列公式计算：</w:t>
            </w:r>
          </w:p>
          <w:p w14:paraId="1F790A78">
            <w:pPr>
              <w:widowControl/>
              <w:jc w:val="left"/>
              <w:rPr>
                <w:color w:val="FF0000"/>
                <w:kern w:val="0"/>
                <w:sz w:val="21"/>
                <w:szCs w:val="21"/>
              </w:rPr>
            </w:pPr>
            <w:r>
              <w:rPr>
                <w:color w:val="FF0000"/>
                <w:kern w:val="0"/>
                <w:sz w:val="21"/>
                <w:szCs w:val="21"/>
              </w:rPr>
              <w:t>报价得分=（基准价/最后报价）×价格权值×100</w:t>
            </w:r>
          </w:p>
        </w:tc>
        <w:tc>
          <w:tcPr>
            <w:tcW w:w="1074" w:type="pct"/>
            <w:tcBorders>
              <w:top w:val="nil"/>
              <w:left w:val="nil"/>
              <w:bottom w:val="single" w:color="auto" w:sz="4" w:space="0"/>
              <w:right w:val="single" w:color="auto" w:sz="4" w:space="0"/>
            </w:tcBorders>
            <w:noWrap w:val="0"/>
            <w:vAlign w:val="center"/>
          </w:tcPr>
          <w:p w14:paraId="7EE1F40F">
            <w:pPr>
              <w:widowControl/>
              <w:jc w:val="left"/>
              <w:rPr>
                <w:color w:val="auto"/>
                <w:kern w:val="0"/>
                <w:sz w:val="21"/>
                <w:szCs w:val="21"/>
              </w:rPr>
            </w:pPr>
          </w:p>
        </w:tc>
      </w:tr>
      <w:tr w14:paraId="12C92A2E">
        <w:tblPrEx>
          <w:tblCellMar>
            <w:top w:w="0" w:type="dxa"/>
            <w:left w:w="108" w:type="dxa"/>
            <w:bottom w:w="0" w:type="dxa"/>
            <w:right w:w="108" w:type="dxa"/>
          </w:tblCellMar>
        </w:tblPrEx>
        <w:trPr>
          <w:trHeight w:val="1938" w:hRule="atLeast"/>
        </w:trPr>
        <w:tc>
          <w:tcPr>
            <w:tcW w:w="239" w:type="pct"/>
            <w:vMerge w:val="restart"/>
            <w:tcBorders>
              <w:top w:val="nil"/>
              <w:left w:val="single" w:color="auto" w:sz="4" w:space="0"/>
              <w:right w:val="single" w:color="auto" w:sz="4" w:space="0"/>
            </w:tcBorders>
            <w:noWrap w:val="0"/>
            <w:vAlign w:val="center"/>
          </w:tcPr>
          <w:p w14:paraId="26BD81D6">
            <w:pPr>
              <w:widowControl/>
              <w:jc w:val="center"/>
              <w:rPr>
                <w:color w:val="auto"/>
                <w:kern w:val="0"/>
                <w:sz w:val="21"/>
                <w:szCs w:val="21"/>
              </w:rPr>
            </w:pPr>
            <w:r>
              <w:rPr>
                <w:color w:val="auto"/>
                <w:kern w:val="0"/>
                <w:sz w:val="21"/>
                <w:szCs w:val="21"/>
              </w:rPr>
              <w:t>2</w:t>
            </w:r>
          </w:p>
        </w:tc>
        <w:tc>
          <w:tcPr>
            <w:tcW w:w="576" w:type="pct"/>
            <w:vMerge w:val="restart"/>
            <w:tcBorders>
              <w:top w:val="nil"/>
              <w:left w:val="single" w:color="auto" w:sz="4" w:space="0"/>
              <w:right w:val="single" w:color="auto" w:sz="4" w:space="0"/>
            </w:tcBorders>
            <w:noWrap w:val="0"/>
            <w:vAlign w:val="center"/>
          </w:tcPr>
          <w:p w14:paraId="49DAD77B">
            <w:pPr>
              <w:widowControl/>
              <w:jc w:val="center"/>
              <w:rPr>
                <w:color w:val="FF0000"/>
                <w:kern w:val="0"/>
                <w:sz w:val="21"/>
                <w:szCs w:val="21"/>
              </w:rPr>
            </w:pPr>
            <w:r>
              <w:rPr>
                <w:color w:val="FF0000"/>
                <w:kern w:val="0"/>
                <w:sz w:val="21"/>
                <w:szCs w:val="21"/>
              </w:rPr>
              <w:t>技术部分</w:t>
            </w:r>
          </w:p>
          <w:p w14:paraId="6F6F099A">
            <w:pPr>
              <w:widowControl/>
              <w:jc w:val="center"/>
              <w:rPr>
                <w:color w:val="FF0000"/>
                <w:kern w:val="0"/>
                <w:sz w:val="21"/>
                <w:szCs w:val="21"/>
              </w:rPr>
            </w:pPr>
            <w:r>
              <w:rPr>
                <w:color w:val="FF0000"/>
                <w:kern w:val="0"/>
                <w:sz w:val="21"/>
                <w:szCs w:val="21"/>
              </w:rPr>
              <w:t>（</w:t>
            </w:r>
            <w:r>
              <w:rPr>
                <w:rFonts w:hint="eastAsia"/>
                <w:color w:val="FF0000"/>
                <w:kern w:val="0"/>
                <w:sz w:val="21"/>
                <w:szCs w:val="21"/>
                <w:lang w:val="en-US" w:eastAsia="zh-CN"/>
              </w:rPr>
              <w:t>5</w:t>
            </w:r>
            <w:r>
              <w:rPr>
                <w:color w:val="FF0000"/>
                <w:kern w:val="0"/>
                <w:sz w:val="21"/>
                <w:szCs w:val="21"/>
              </w:rPr>
              <w:t>0%）</w:t>
            </w:r>
          </w:p>
        </w:tc>
        <w:tc>
          <w:tcPr>
            <w:tcW w:w="507" w:type="pct"/>
            <w:vMerge w:val="restart"/>
            <w:tcBorders>
              <w:top w:val="nil"/>
              <w:left w:val="single" w:color="auto" w:sz="4" w:space="0"/>
              <w:right w:val="single" w:color="auto" w:sz="4" w:space="0"/>
            </w:tcBorders>
            <w:noWrap w:val="0"/>
            <w:vAlign w:val="center"/>
          </w:tcPr>
          <w:p w14:paraId="1483CE12">
            <w:pPr>
              <w:jc w:val="center"/>
              <w:rPr>
                <w:color w:val="FF0000"/>
                <w:kern w:val="0"/>
                <w:sz w:val="21"/>
                <w:szCs w:val="21"/>
              </w:rPr>
            </w:pPr>
            <w:r>
              <w:rPr>
                <w:color w:val="FF0000"/>
                <w:kern w:val="0"/>
                <w:sz w:val="21"/>
                <w:szCs w:val="21"/>
              </w:rPr>
              <w:t>服务</w:t>
            </w:r>
          </w:p>
          <w:p w14:paraId="4742F52B">
            <w:pPr>
              <w:jc w:val="center"/>
              <w:rPr>
                <w:color w:val="FF0000"/>
                <w:kern w:val="0"/>
                <w:sz w:val="21"/>
                <w:szCs w:val="21"/>
              </w:rPr>
            </w:pPr>
            <w:r>
              <w:rPr>
                <w:color w:val="FF0000"/>
                <w:kern w:val="0"/>
                <w:sz w:val="21"/>
                <w:szCs w:val="21"/>
              </w:rPr>
              <w:t>方案</w:t>
            </w:r>
          </w:p>
          <w:p w14:paraId="5AFD7739">
            <w:pPr>
              <w:jc w:val="center"/>
              <w:rPr>
                <w:color w:val="FF0000"/>
                <w:kern w:val="0"/>
                <w:sz w:val="21"/>
                <w:szCs w:val="21"/>
              </w:rPr>
            </w:pPr>
            <w:r>
              <w:rPr>
                <w:color w:val="FF0000"/>
                <w:kern w:val="0"/>
                <w:sz w:val="21"/>
                <w:szCs w:val="21"/>
              </w:rPr>
              <w:t>（</w:t>
            </w:r>
            <w:r>
              <w:rPr>
                <w:rFonts w:hint="eastAsia"/>
                <w:color w:val="FF0000"/>
                <w:kern w:val="0"/>
                <w:sz w:val="21"/>
                <w:szCs w:val="21"/>
                <w:lang w:val="en-US" w:eastAsia="zh-CN"/>
              </w:rPr>
              <w:t>5</w:t>
            </w:r>
            <w:r>
              <w:rPr>
                <w:color w:val="FF0000"/>
                <w:kern w:val="0"/>
                <w:sz w:val="21"/>
                <w:szCs w:val="21"/>
              </w:rPr>
              <w:t>0分）</w:t>
            </w:r>
          </w:p>
        </w:tc>
        <w:tc>
          <w:tcPr>
            <w:tcW w:w="0" w:type="auto"/>
            <w:tcBorders>
              <w:top w:val="nil"/>
              <w:left w:val="nil"/>
              <w:bottom w:val="single" w:color="auto" w:sz="4" w:space="0"/>
              <w:right w:val="single" w:color="auto" w:sz="4" w:space="0"/>
            </w:tcBorders>
            <w:noWrap w:val="0"/>
            <w:vAlign w:val="center"/>
          </w:tcPr>
          <w:p w14:paraId="1D2F2C54">
            <w:pPr>
              <w:widowControl/>
              <w:rPr>
                <w:color w:val="FF0000"/>
                <w:kern w:val="0"/>
                <w:sz w:val="21"/>
                <w:szCs w:val="21"/>
              </w:rPr>
            </w:pPr>
            <w:r>
              <w:rPr>
                <w:color w:val="FF0000"/>
                <w:kern w:val="0"/>
                <w:sz w:val="21"/>
                <w:szCs w:val="21"/>
              </w:rPr>
              <w:t>1.行程安排方案（</w:t>
            </w:r>
            <w:r>
              <w:rPr>
                <w:rFonts w:hint="eastAsia"/>
                <w:color w:val="FF0000"/>
                <w:kern w:val="0"/>
                <w:sz w:val="21"/>
                <w:szCs w:val="21"/>
                <w:lang w:val="en-US" w:eastAsia="zh-CN"/>
              </w:rPr>
              <w:t>2</w:t>
            </w:r>
            <w:r>
              <w:rPr>
                <w:color w:val="FF0000"/>
                <w:kern w:val="0"/>
                <w:sz w:val="21"/>
                <w:szCs w:val="21"/>
              </w:rPr>
              <w:t>0分）</w:t>
            </w:r>
          </w:p>
          <w:p w14:paraId="0DA6C024">
            <w:pPr>
              <w:widowControl/>
              <w:rPr>
                <w:color w:val="FF0000"/>
                <w:kern w:val="0"/>
                <w:sz w:val="21"/>
                <w:szCs w:val="21"/>
              </w:rPr>
            </w:pPr>
            <w:r>
              <w:rPr>
                <w:color w:val="FF0000"/>
                <w:kern w:val="0"/>
                <w:sz w:val="21"/>
                <w:szCs w:val="21"/>
              </w:rPr>
              <w:t>供应商根据文件第</w:t>
            </w:r>
            <w:r>
              <w:rPr>
                <w:rFonts w:hint="eastAsia"/>
                <w:color w:val="FF0000"/>
                <w:kern w:val="0"/>
                <w:sz w:val="21"/>
                <w:szCs w:val="21"/>
                <w:lang w:eastAsia="zh-CN"/>
              </w:rPr>
              <w:t>三</w:t>
            </w:r>
            <w:r>
              <w:rPr>
                <w:color w:val="FF0000"/>
                <w:kern w:val="0"/>
                <w:sz w:val="21"/>
                <w:szCs w:val="21"/>
              </w:rPr>
              <w:t>篇规定的“</w:t>
            </w:r>
            <w:r>
              <w:rPr>
                <w:rFonts w:hint="eastAsia"/>
                <w:color w:val="FF0000"/>
                <w:kern w:val="0"/>
                <w:sz w:val="21"/>
                <w:szCs w:val="21"/>
                <w:lang w:eastAsia="zh-CN"/>
              </w:rPr>
              <w:t>采购项目名称、</w:t>
            </w:r>
            <w:r>
              <w:rPr>
                <w:color w:val="FF0000"/>
                <w:kern w:val="0"/>
                <w:sz w:val="21"/>
                <w:szCs w:val="21"/>
              </w:rPr>
              <w:t>服务要求”等采购需求，拟定为期</w:t>
            </w:r>
            <w:r>
              <w:rPr>
                <w:rFonts w:hint="eastAsia"/>
                <w:color w:val="FF0000"/>
                <w:kern w:val="0"/>
                <w:sz w:val="21"/>
                <w:szCs w:val="21"/>
                <w:lang w:val="en-US" w:eastAsia="zh-CN"/>
              </w:rPr>
              <w:t>4个月的</w:t>
            </w:r>
            <w:r>
              <w:rPr>
                <w:color w:val="FF0000"/>
                <w:kern w:val="0"/>
                <w:sz w:val="21"/>
                <w:szCs w:val="21"/>
              </w:rPr>
              <w:t>行程安排方案，包括总体行程设计、当地交通解决方案、住宿和用餐安排等。</w:t>
            </w:r>
          </w:p>
          <w:p w14:paraId="53C2D997">
            <w:pPr>
              <w:widowControl/>
              <w:rPr>
                <w:color w:val="FF0000"/>
                <w:kern w:val="0"/>
                <w:sz w:val="21"/>
                <w:szCs w:val="21"/>
              </w:rPr>
            </w:pPr>
            <w:r>
              <w:rPr>
                <w:color w:val="FF0000"/>
                <w:kern w:val="0"/>
                <w:sz w:val="21"/>
                <w:szCs w:val="21"/>
              </w:rPr>
              <w:t>方案包含上述所有内容，且对各项内容均进行描述的基础上，内容不存在瑕疵得</w:t>
            </w:r>
            <w:r>
              <w:rPr>
                <w:rFonts w:hint="eastAsia"/>
                <w:color w:val="FF0000"/>
                <w:kern w:val="0"/>
                <w:sz w:val="21"/>
                <w:szCs w:val="21"/>
                <w:lang w:val="en-US" w:eastAsia="zh-CN"/>
              </w:rPr>
              <w:t>2</w:t>
            </w:r>
            <w:r>
              <w:rPr>
                <w:color w:val="FF0000"/>
                <w:kern w:val="0"/>
                <w:sz w:val="21"/>
                <w:szCs w:val="21"/>
              </w:rPr>
              <w:t>0分；方案内容存在1处瑕疵，得</w:t>
            </w:r>
            <w:r>
              <w:rPr>
                <w:rFonts w:hint="eastAsia"/>
                <w:color w:val="FF0000"/>
                <w:kern w:val="0"/>
                <w:sz w:val="21"/>
                <w:szCs w:val="21"/>
                <w:lang w:val="en-US" w:eastAsia="zh-CN"/>
              </w:rPr>
              <w:t>15</w:t>
            </w:r>
            <w:r>
              <w:rPr>
                <w:color w:val="FF0000"/>
                <w:kern w:val="0"/>
                <w:sz w:val="21"/>
                <w:szCs w:val="21"/>
              </w:rPr>
              <w:t>分；存在2处瑕疵，得</w:t>
            </w:r>
            <w:r>
              <w:rPr>
                <w:rFonts w:hint="eastAsia"/>
                <w:color w:val="FF0000"/>
                <w:kern w:val="0"/>
                <w:sz w:val="21"/>
                <w:szCs w:val="21"/>
                <w:lang w:val="en-US" w:eastAsia="zh-CN"/>
              </w:rPr>
              <w:t>10</w:t>
            </w:r>
            <w:r>
              <w:rPr>
                <w:color w:val="FF0000"/>
                <w:kern w:val="0"/>
                <w:sz w:val="21"/>
                <w:szCs w:val="21"/>
              </w:rPr>
              <w:t>分，存在3处瑕疵得</w:t>
            </w:r>
            <w:r>
              <w:rPr>
                <w:rFonts w:hint="eastAsia"/>
                <w:color w:val="FF0000"/>
                <w:kern w:val="0"/>
                <w:sz w:val="21"/>
                <w:szCs w:val="21"/>
                <w:lang w:val="en-US" w:eastAsia="zh-CN"/>
              </w:rPr>
              <w:t>5</w:t>
            </w:r>
            <w:r>
              <w:rPr>
                <w:color w:val="FF0000"/>
                <w:kern w:val="0"/>
                <w:sz w:val="21"/>
                <w:szCs w:val="21"/>
              </w:rPr>
              <w:t>分，存在4处及以上瑕疵或未提供方案得0分。</w:t>
            </w:r>
          </w:p>
        </w:tc>
        <w:tc>
          <w:tcPr>
            <w:tcW w:w="1074" w:type="pct"/>
            <w:vMerge w:val="restart"/>
            <w:tcBorders>
              <w:top w:val="nil"/>
              <w:left w:val="single" w:color="auto" w:sz="4" w:space="0"/>
              <w:right w:val="single" w:color="auto" w:sz="4" w:space="0"/>
            </w:tcBorders>
            <w:noWrap w:val="0"/>
            <w:vAlign w:val="center"/>
          </w:tcPr>
          <w:p w14:paraId="216CDD47">
            <w:pPr>
              <w:rPr>
                <w:color w:val="FF0000"/>
                <w:kern w:val="0"/>
                <w:sz w:val="21"/>
                <w:szCs w:val="21"/>
              </w:rPr>
            </w:pPr>
            <w:r>
              <w:rPr>
                <w:color w:val="FF0000"/>
                <w:kern w:val="0"/>
                <w:sz w:val="21"/>
                <w:szCs w:val="21"/>
              </w:rPr>
              <w:t>本项内容中所称的“瑕疵”为以下任一情形：</w:t>
            </w:r>
          </w:p>
          <w:p w14:paraId="1FD0C94E">
            <w:pPr>
              <w:rPr>
                <w:color w:val="FF0000"/>
                <w:kern w:val="0"/>
                <w:sz w:val="21"/>
                <w:szCs w:val="21"/>
              </w:rPr>
            </w:pPr>
            <w:r>
              <w:rPr>
                <w:rFonts w:ascii="Cambria Math" w:hAnsi="Cambria Math" w:cs="Cambria Math"/>
                <w:color w:val="FF0000"/>
                <w:kern w:val="0"/>
                <w:sz w:val="21"/>
                <w:szCs w:val="21"/>
              </w:rPr>
              <w:t>①</w:t>
            </w:r>
            <w:r>
              <w:rPr>
                <w:color w:val="FF0000"/>
                <w:kern w:val="0"/>
                <w:sz w:val="21"/>
                <w:szCs w:val="21"/>
              </w:rPr>
              <w:t>方案内容要素欠缺、仅有标题而无实质意义叙述内容；</w:t>
            </w:r>
          </w:p>
          <w:p w14:paraId="36847F36">
            <w:pPr>
              <w:rPr>
                <w:color w:val="FF0000"/>
                <w:kern w:val="0"/>
                <w:sz w:val="21"/>
                <w:szCs w:val="21"/>
              </w:rPr>
            </w:pPr>
            <w:r>
              <w:rPr>
                <w:rFonts w:ascii="Cambria Math" w:hAnsi="Cambria Math" w:cs="Cambria Math"/>
                <w:color w:val="FF0000"/>
                <w:kern w:val="0"/>
                <w:sz w:val="21"/>
                <w:szCs w:val="21"/>
              </w:rPr>
              <w:t>②</w:t>
            </w:r>
            <w:r>
              <w:rPr>
                <w:color w:val="FF0000"/>
                <w:kern w:val="0"/>
                <w:sz w:val="21"/>
                <w:szCs w:val="21"/>
              </w:rPr>
              <w:t>方案内容中包含其他项目名称，或出现与本项目不相关的其他内容；</w:t>
            </w:r>
          </w:p>
          <w:p w14:paraId="3A5681FE">
            <w:pPr>
              <w:rPr>
                <w:color w:val="FF0000"/>
                <w:kern w:val="0"/>
                <w:sz w:val="21"/>
                <w:szCs w:val="21"/>
              </w:rPr>
            </w:pPr>
            <w:r>
              <w:rPr>
                <w:rFonts w:ascii="Cambria Math" w:hAnsi="Cambria Math" w:cs="Cambria Math"/>
                <w:color w:val="FF0000"/>
                <w:kern w:val="0"/>
                <w:sz w:val="21"/>
                <w:szCs w:val="21"/>
              </w:rPr>
              <w:t>③</w:t>
            </w:r>
            <w:r>
              <w:rPr>
                <w:color w:val="FF0000"/>
                <w:kern w:val="0"/>
                <w:sz w:val="21"/>
                <w:szCs w:val="21"/>
              </w:rPr>
              <w:t>内容表述前后矛盾、无连贯性、内容存在逻辑漏洞；</w:t>
            </w:r>
          </w:p>
          <w:p w14:paraId="420F6EF9">
            <w:pPr>
              <w:rPr>
                <w:color w:val="FF0000"/>
                <w:kern w:val="0"/>
                <w:sz w:val="21"/>
                <w:szCs w:val="21"/>
              </w:rPr>
            </w:pPr>
            <w:r>
              <w:rPr>
                <w:rFonts w:ascii="Cambria Math" w:hAnsi="Cambria Math" w:cs="Cambria Math"/>
                <w:color w:val="FF0000"/>
                <w:kern w:val="0"/>
                <w:sz w:val="21"/>
                <w:szCs w:val="21"/>
              </w:rPr>
              <w:t>④</w:t>
            </w:r>
            <w:r>
              <w:rPr>
                <w:color w:val="FF0000"/>
                <w:kern w:val="0"/>
                <w:sz w:val="21"/>
                <w:szCs w:val="21"/>
              </w:rPr>
              <w:t>常识性错误；</w:t>
            </w:r>
          </w:p>
          <w:p w14:paraId="5D53DA0A">
            <w:pPr>
              <w:rPr>
                <w:color w:val="FF0000"/>
                <w:kern w:val="0"/>
                <w:sz w:val="21"/>
                <w:szCs w:val="21"/>
              </w:rPr>
            </w:pPr>
            <w:r>
              <w:rPr>
                <w:rFonts w:ascii="Cambria Math" w:hAnsi="Cambria Math" w:cs="Cambria Math"/>
                <w:color w:val="FF0000"/>
                <w:kern w:val="0"/>
                <w:sz w:val="21"/>
                <w:szCs w:val="21"/>
              </w:rPr>
              <w:t>⑤</w:t>
            </w:r>
            <w:r>
              <w:rPr>
                <w:color w:val="FF0000"/>
                <w:kern w:val="0"/>
                <w:sz w:val="21"/>
                <w:szCs w:val="21"/>
              </w:rPr>
              <w:t>技术措施保障安排并不适用本项目特性或非专门针对本项目制定；</w:t>
            </w:r>
          </w:p>
          <w:p w14:paraId="51A65D98">
            <w:pPr>
              <w:rPr>
                <w:color w:val="FF0000"/>
                <w:kern w:val="0"/>
                <w:sz w:val="21"/>
                <w:szCs w:val="21"/>
              </w:rPr>
            </w:pPr>
            <w:r>
              <w:rPr>
                <w:rFonts w:ascii="Cambria Math" w:hAnsi="Cambria Math" w:cs="Cambria Math"/>
                <w:color w:val="FF0000"/>
                <w:kern w:val="0"/>
                <w:sz w:val="21"/>
                <w:szCs w:val="21"/>
              </w:rPr>
              <w:t>⑥</w:t>
            </w:r>
            <w:r>
              <w:rPr>
                <w:color w:val="FF0000"/>
                <w:kern w:val="0"/>
                <w:sz w:val="21"/>
                <w:szCs w:val="21"/>
              </w:rPr>
              <w:t>方案中提出的措施举措不利于本项目目标的实现；</w:t>
            </w:r>
          </w:p>
          <w:p w14:paraId="74956B68">
            <w:pPr>
              <w:rPr>
                <w:color w:val="FF0000"/>
                <w:kern w:val="0"/>
                <w:sz w:val="21"/>
                <w:szCs w:val="21"/>
              </w:rPr>
            </w:pPr>
            <w:r>
              <w:rPr>
                <w:rFonts w:ascii="Cambria Math" w:hAnsi="Cambria Math" w:cs="Cambria Math"/>
                <w:color w:val="FF0000"/>
                <w:kern w:val="0"/>
                <w:sz w:val="21"/>
                <w:szCs w:val="21"/>
              </w:rPr>
              <w:t>⑦</w:t>
            </w:r>
            <w:r>
              <w:rPr>
                <w:color w:val="FF0000"/>
                <w:kern w:val="0"/>
                <w:sz w:val="21"/>
                <w:szCs w:val="21"/>
              </w:rPr>
              <w:t>现有技术条件下不可能实现采购目标。</w:t>
            </w:r>
          </w:p>
          <w:p w14:paraId="03BEF2C4">
            <w:pPr>
              <w:rPr>
                <w:color w:val="FF0000"/>
                <w:kern w:val="0"/>
                <w:sz w:val="21"/>
                <w:szCs w:val="21"/>
              </w:rPr>
            </w:pPr>
            <w:r>
              <w:rPr>
                <w:color w:val="FF0000"/>
                <w:kern w:val="0"/>
                <w:sz w:val="21"/>
                <w:szCs w:val="21"/>
              </w:rPr>
              <w:t>上述任意一种情形为1处瑕疵。</w:t>
            </w:r>
          </w:p>
        </w:tc>
      </w:tr>
      <w:tr w14:paraId="427BB579">
        <w:tblPrEx>
          <w:tblCellMar>
            <w:top w:w="0" w:type="dxa"/>
            <w:left w:w="108" w:type="dxa"/>
            <w:bottom w:w="0" w:type="dxa"/>
            <w:right w:w="108" w:type="dxa"/>
          </w:tblCellMar>
        </w:tblPrEx>
        <w:tc>
          <w:tcPr>
            <w:tcW w:w="239" w:type="pct"/>
            <w:vMerge w:val="continue"/>
            <w:tcBorders>
              <w:left w:val="single" w:color="auto" w:sz="4" w:space="0"/>
              <w:right w:val="single" w:color="auto" w:sz="4" w:space="0"/>
            </w:tcBorders>
            <w:noWrap w:val="0"/>
            <w:vAlign w:val="center"/>
          </w:tcPr>
          <w:p w14:paraId="1E19A4C1">
            <w:pPr>
              <w:widowControl/>
              <w:jc w:val="center"/>
              <w:rPr>
                <w:color w:val="auto"/>
                <w:kern w:val="0"/>
                <w:sz w:val="21"/>
                <w:szCs w:val="21"/>
              </w:rPr>
            </w:pPr>
          </w:p>
        </w:tc>
        <w:tc>
          <w:tcPr>
            <w:tcW w:w="576" w:type="pct"/>
            <w:vMerge w:val="continue"/>
            <w:tcBorders>
              <w:left w:val="single" w:color="auto" w:sz="4" w:space="0"/>
              <w:right w:val="single" w:color="auto" w:sz="4" w:space="0"/>
            </w:tcBorders>
            <w:noWrap w:val="0"/>
            <w:vAlign w:val="center"/>
          </w:tcPr>
          <w:p w14:paraId="2AC16A76">
            <w:pPr>
              <w:widowControl/>
              <w:jc w:val="center"/>
              <w:rPr>
                <w:color w:val="FF0000"/>
                <w:kern w:val="0"/>
                <w:sz w:val="21"/>
                <w:szCs w:val="21"/>
              </w:rPr>
            </w:pPr>
          </w:p>
        </w:tc>
        <w:tc>
          <w:tcPr>
            <w:tcW w:w="507" w:type="pct"/>
            <w:vMerge w:val="continue"/>
            <w:tcBorders>
              <w:left w:val="single" w:color="auto" w:sz="4" w:space="0"/>
              <w:right w:val="single" w:color="auto" w:sz="4" w:space="0"/>
            </w:tcBorders>
            <w:noWrap w:val="0"/>
            <w:vAlign w:val="center"/>
          </w:tcPr>
          <w:p w14:paraId="07270110">
            <w:pPr>
              <w:jc w:val="center"/>
              <w:rPr>
                <w:color w:val="FF0000"/>
                <w:kern w:val="0"/>
                <w:sz w:val="21"/>
                <w:szCs w:val="21"/>
              </w:rPr>
            </w:pPr>
          </w:p>
        </w:tc>
        <w:tc>
          <w:tcPr>
            <w:tcW w:w="0" w:type="auto"/>
            <w:tcBorders>
              <w:top w:val="single" w:color="auto" w:sz="4" w:space="0"/>
              <w:left w:val="nil"/>
              <w:bottom w:val="single" w:color="auto" w:sz="4" w:space="0"/>
              <w:right w:val="single" w:color="auto" w:sz="4" w:space="0"/>
            </w:tcBorders>
            <w:noWrap w:val="0"/>
            <w:vAlign w:val="center"/>
          </w:tcPr>
          <w:p w14:paraId="6BA1CE92">
            <w:pPr>
              <w:jc w:val="left"/>
              <w:rPr>
                <w:color w:val="FF0000"/>
                <w:kern w:val="0"/>
                <w:sz w:val="21"/>
                <w:szCs w:val="21"/>
              </w:rPr>
            </w:pPr>
            <w:r>
              <w:rPr>
                <w:color w:val="FF0000"/>
                <w:kern w:val="0"/>
                <w:sz w:val="21"/>
                <w:szCs w:val="21"/>
              </w:rPr>
              <w:t>2.应急预案（</w:t>
            </w:r>
            <w:r>
              <w:rPr>
                <w:rFonts w:hint="eastAsia"/>
                <w:color w:val="FF0000"/>
                <w:kern w:val="0"/>
                <w:sz w:val="21"/>
                <w:szCs w:val="21"/>
                <w:lang w:val="en-US" w:eastAsia="zh-CN"/>
              </w:rPr>
              <w:t>15</w:t>
            </w:r>
            <w:r>
              <w:rPr>
                <w:color w:val="FF0000"/>
                <w:kern w:val="0"/>
                <w:sz w:val="21"/>
                <w:szCs w:val="21"/>
              </w:rPr>
              <w:t>分）</w:t>
            </w:r>
          </w:p>
          <w:p w14:paraId="25C4D268">
            <w:pPr>
              <w:jc w:val="left"/>
              <w:rPr>
                <w:color w:val="FF0000"/>
                <w:kern w:val="0"/>
                <w:sz w:val="21"/>
                <w:szCs w:val="21"/>
              </w:rPr>
            </w:pPr>
            <w:r>
              <w:rPr>
                <w:color w:val="FF0000"/>
                <w:kern w:val="0"/>
                <w:sz w:val="21"/>
                <w:szCs w:val="21"/>
              </w:rPr>
              <w:t>供应商根据文件第</w:t>
            </w:r>
            <w:r>
              <w:rPr>
                <w:rFonts w:hint="eastAsia"/>
                <w:color w:val="FF0000"/>
                <w:kern w:val="0"/>
                <w:sz w:val="21"/>
                <w:szCs w:val="21"/>
                <w:lang w:eastAsia="zh-CN"/>
              </w:rPr>
              <w:t>三</w:t>
            </w:r>
            <w:r>
              <w:rPr>
                <w:color w:val="FF0000"/>
                <w:kern w:val="0"/>
                <w:sz w:val="21"/>
                <w:szCs w:val="21"/>
              </w:rPr>
              <w:t>篇规定的“</w:t>
            </w:r>
            <w:r>
              <w:rPr>
                <w:rFonts w:hint="eastAsia"/>
                <w:color w:val="FF0000"/>
                <w:kern w:val="0"/>
                <w:sz w:val="21"/>
                <w:szCs w:val="21"/>
                <w:lang w:eastAsia="zh-CN"/>
              </w:rPr>
              <w:t>采购项目名称、</w:t>
            </w:r>
            <w:r>
              <w:rPr>
                <w:color w:val="FF0000"/>
                <w:kern w:val="0"/>
                <w:sz w:val="21"/>
                <w:szCs w:val="21"/>
              </w:rPr>
              <w:t>服务要求”等采购需求，结合“行程安排方案”提供项目应急预案，包括航班延误、交通安全、食品安全、行程调整等。</w:t>
            </w:r>
          </w:p>
          <w:p w14:paraId="11CFD8BC">
            <w:pPr>
              <w:rPr>
                <w:color w:val="FF0000"/>
                <w:kern w:val="0"/>
                <w:sz w:val="21"/>
                <w:szCs w:val="21"/>
              </w:rPr>
            </w:pPr>
            <w:r>
              <w:rPr>
                <w:color w:val="FF0000"/>
                <w:kern w:val="0"/>
                <w:sz w:val="21"/>
                <w:szCs w:val="21"/>
              </w:rPr>
              <w:t>方案包含上述所有内容，且对各项内容均进行描述的基础上，内容不存在瑕疵得</w:t>
            </w:r>
            <w:r>
              <w:rPr>
                <w:rFonts w:hint="eastAsia"/>
                <w:color w:val="FF0000"/>
                <w:kern w:val="0"/>
                <w:sz w:val="21"/>
                <w:szCs w:val="21"/>
                <w:lang w:val="en-US" w:eastAsia="zh-CN"/>
              </w:rPr>
              <w:t>15</w:t>
            </w:r>
            <w:r>
              <w:rPr>
                <w:color w:val="FF0000"/>
                <w:kern w:val="0"/>
                <w:sz w:val="21"/>
                <w:szCs w:val="21"/>
              </w:rPr>
              <w:t>分；方案内容存在1处瑕疵，得</w:t>
            </w:r>
            <w:r>
              <w:rPr>
                <w:rFonts w:hint="eastAsia"/>
                <w:color w:val="FF0000"/>
                <w:kern w:val="0"/>
                <w:sz w:val="21"/>
                <w:szCs w:val="21"/>
                <w:lang w:val="en-US" w:eastAsia="zh-CN"/>
              </w:rPr>
              <w:t>12</w:t>
            </w:r>
            <w:r>
              <w:rPr>
                <w:color w:val="FF0000"/>
                <w:kern w:val="0"/>
                <w:sz w:val="21"/>
                <w:szCs w:val="21"/>
              </w:rPr>
              <w:t>分；存在2处瑕疵，得</w:t>
            </w:r>
            <w:r>
              <w:rPr>
                <w:rFonts w:hint="eastAsia"/>
                <w:color w:val="FF0000"/>
                <w:kern w:val="0"/>
                <w:sz w:val="21"/>
                <w:szCs w:val="21"/>
                <w:lang w:val="en-US" w:eastAsia="zh-CN"/>
              </w:rPr>
              <w:t>10</w:t>
            </w:r>
            <w:r>
              <w:rPr>
                <w:color w:val="FF0000"/>
                <w:kern w:val="0"/>
                <w:sz w:val="21"/>
                <w:szCs w:val="21"/>
              </w:rPr>
              <w:t>分，存在3处瑕疵得</w:t>
            </w:r>
            <w:r>
              <w:rPr>
                <w:rFonts w:hint="eastAsia"/>
                <w:color w:val="FF0000"/>
                <w:kern w:val="0"/>
                <w:sz w:val="21"/>
                <w:szCs w:val="21"/>
                <w:lang w:val="en-US" w:eastAsia="zh-CN"/>
              </w:rPr>
              <w:t>8</w:t>
            </w:r>
            <w:r>
              <w:rPr>
                <w:color w:val="FF0000"/>
                <w:kern w:val="0"/>
                <w:sz w:val="21"/>
                <w:szCs w:val="21"/>
              </w:rPr>
              <w:t>分，存在4处及及以上瑕疵或未提供方案得0分。</w:t>
            </w:r>
          </w:p>
        </w:tc>
        <w:tc>
          <w:tcPr>
            <w:tcW w:w="1074" w:type="pct"/>
            <w:vMerge w:val="continue"/>
            <w:tcBorders>
              <w:left w:val="single" w:color="auto" w:sz="4" w:space="0"/>
              <w:right w:val="single" w:color="auto" w:sz="4" w:space="0"/>
            </w:tcBorders>
            <w:noWrap w:val="0"/>
            <w:vAlign w:val="center"/>
          </w:tcPr>
          <w:p w14:paraId="56AC5E43">
            <w:pPr>
              <w:jc w:val="left"/>
              <w:rPr>
                <w:color w:val="FF0000"/>
                <w:kern w:val="0"/>
                <w:sz w:val="21"/>
                <w:szCs w:val="21"/>
              </w:rPr>
            </w:pPr>
          </w:p>
        </w:tc>
      </w:tr>
      <w:tr w14:paraId="79949928">
        <w:tblPrEx>
          <w:tblCellMar>
            <w:top w:w="0" w:type="dxa"/>
            <w:left w:w="108" w:type="dxa"/>
            <w:bottom w:w="0" w:type="dxa"/>
            <w:right w:w="108" w:type="dxa"/>
          </w:tblCellMar>
        </w:tblPrEx>
        <w:trPr>
          <w:trHeight w:val="1694" w:hRule="atLeast"/>
        </w:trPr>
        <w:tc>
          <w:tcPr>
            <w:tcW w:w="239" w:type="pct"/>
            <w:vMerge w:val="continue"/>
            <w:tcBorders>
              <w:left w:val="single" w:color="auto" w:sz="4" w:space="0"/>
              <w:right w:val="single" w:color="auto" w:sz="4" w:space="0"/>
            </w:tcBorders>
            <w:noWrap w:val="0"/>
            <w:vAlign w:val="center"/>
          </w:tcPr>
          <w:p w14:paraId="6F79DDCD">
            <w:pPr>
              <w:widowControl/>
              <w:jc w:val="center"/>
              <w:rPr>
                <w:color w:val="auto"/>
                <w:kern w:val="0"/>
                <w:sz w:val="21"/>
                <w:szCs w:val="21"/>
              </w:rPr>
            </w:pPr>
          </w:p>
        </w:tc>
        <w:tc>
          <w:tcPr>
            <w:tcW w:w="576" w:type="pct"/>
            <w:vMerge w:val="continue"/>
            <w:tcBorders>
              <w:left w:val="single" w:color="auto" w:sz="4" w:space="0"/>
              <w:right w:val="single" w:color="auto" w:sz="4" w:space="0"/>
            </w:tcBorders>
            <w:noWrap w:val="0"/>
            <w:vAlign w:val="center"/>
          </w:tcPr>
          <w:p w14:paraId="4A7595B7">
            <w:pPr>
              <w:widowControl/>
              <w:jc w:val="center"/>
              <w:rPr>
                <w:color w:val="auto"/>
                <w:kern w:val="0"/>
                <w:sz w:val="21"/>
                <w:szCs w:val="21"/>
              </w:rPr>
            </w:pPr>
          </w:p>
        </w:tc>
        <w:tc>
          <w:tcPr>
            <w:tcW w:w="507" w:type="pct"/>
            <w:vMerge w:val="continue"/>
            <w:tcBorders>
              <w:left w:val="single" w:color="auto" w:sz="4" w:space="0"/>
              <w:right w:val="single" w:color="auto" w:sz="4" w:space="0"/>
            </w:tcBorders>
            <w:noWrap w:val="0"/>
            <w:vAlign w:val="center"/>
          </w:tcPr>
          <w:p w14:paraId="6B6796F6">
            <w:pPr>
              <w:jc w:val="center"/>
              <w:rPr>
                <w:color w:val="auto"/>
                <w:kern w:val="0"/>
                <w:sz w:val="21"/>
                <w:szCs w:val="21"/>
              </w:rPr>
            </w:pPr>
          </w:p>
        </w:tc>
        <w:tc>
          <w:tcPr>
            <w:tcW w:w="0" w:type="auto"/>
            <w:tcBorders>
              <w:top w:val="single" w:color="auto" w:sz="4" w:space="0"/>
              <w:left w:val="nil"/>
              <w:bottom w:val="single" w:color="auto" w:sz="4" w:space="0"/>
              <w:right w:val="single" w:color="auto" w:sz="4" w:space="0"/>
            </w:tcBorders>
            <w:noWrap w:val="0"/>
            <w:vAlign w:val="center"/>
          </w:tcPr>
          <w:p w14:paraId="3C74ACB0">
            <w:pPr>
              <w:widowControl/>
              <w:jc w:val="left"/>
              <w:rPr>
                <w:color w:val="FF0000"/>
                <w:kern w:val="0"/>
                <w:sz w:val="21"/>
                <w:szCs w:val="21"/>
              </w:rPr>
            </w:pPr>
            <w:r>
              <w:rPr>
                <w:color w:val="FF0000"/>
                <w:kern w:val="0"/>
                <w:sz w:val="21"/>
                <w:szCs w:val="21"/>
              </w:rPr>
              <w:t>3.相关规定熟悉程度（1</w:t>
            </w:r>
            <w:r>
              <w:rPr>
                <w:rFonts w:hint="eastAsia"/>
                <w:color w:val="FF0000"/>
                <w:kern w:val="0"/>
                <w:sz w:val="21"/>
                <w:szCs w:val="21"/>
                <w:lang w:val="en-US" w:eastAsia="zh-CN"/>
              </w:rPr>
              <w:t>5</w:t>
            </w:r>
            <w:r>
              <w:rPr>
                <w:color w:val="FF0000"/>
                <w:kern w:val="0"/>
                <w:sz w:val="21"/>
                <w:szCs w:val="21"/>
              </w:rPr>
              <w:t>分）</w:t>
            </w:r>
          </w:p>
          <w:p w14:paraId="52244F3F">
            <w:pPr>
              <w:widowControl/>
              <w:jc w:val="left"/>
              <w:rPr>
                <w:color w:val="FF0000"/>
                <w:kern w:val="0"/>
                <w:sz w:val="21"/>
                <w:szCs w:val="21"/>
              </w:rPr>
            </w:pPr>
            <w:r>
              <w:rPr>
                <w:color w:val="FF0000"/>
                <w:kern w:val="0"/>
                <w:sz w:val="21"/>
                <w:szCs w:val="21"/>
              </w:rPr>
              <w:t>供应商根据文件第</w:t>
            </w:r>
            <w:r>
              <w:rPr>
                <w:rFonts w:hint="eastAsia"/>
                <w:color w:val="FF0000"/>
                <w:kern w:val="0"/>
                <w:sz w:val="21"/>
                <w:szCs w:val="21"/>
                <w:lang w:eastAsia="zh-CN"/>
              </w:rPr>
              <w:t>三</w:t>
            </w:r>
            <w:r>
              <w:rPr>
                <w:color w:val="FF0000"/>
                <w:kern w:val="0"/>
                <w:sz w:val="21"/>
                <w:szCs w:val="21"/>
              </w:rPr>
              <w:t>篇规定的“</w:t>
            </w:r>
            <w:r>
              <w:rPr>
                <w:rFonts w:hint="eastAsia"/>
                <w:color w:val="FF0000"/>
                <w:kern w:val="0"/>
                <w:sz w:val="21"/>
                <w:szCs w:val="21"/>
                <w:lang w:eastAsia="zh-CN"/>
              </w:rPr>
              <w:t>采购项目名称、</w:t>
            </w:r>
            <w:r>
              <w:rPr>
                <w:color w:val="FF0000"/>
                <w:kern w:val="0"/>
                <w:sz w:val="21"/>
                <w:szCs w:val="21"/>
              </w:rPr>
              <w:t>服务要求”等采购需求，结合“行程安排方案”梳理与本项目有关的出访目的地相关政策、规定，保障项目顺利实施。【</w:t>
            </w:r>
            <w:r>
              <w:rPr>
                <w:rFonts w:hint="eastAsia"/>
                <w:color w:val="FF0000"/>
                <w:kern w:val="0"/>
                <w:sz w:val="21"/>
                <w:szCs w:val="21"/>
                <w:lang w:eastAsia="zh-CN"/>
              </w:rPr>
              <w:t>如：</w:t>
            </w:r>
            <w:r>
              <w:rPr>
                <w:color w:val="FF0000"/>
                <w:kern w:val="0"/>
                <w:sz w:val="21"/>
                <w:szCs w:val="21"/>
              </w:rPr>
              <w:t>供应商应具有</w:t>
            </w:r>
            <w:r>
              <w:rPr>
                <w:rFonts w:hint="eastAsia"/>
                <w:color w:val="FF0000"/>
                <w:kern w:val="0"/>
                <w:sz w:val="21"/>
                <w:szCs w:val="21"/>
              </w:rPr>
              <w:t>成功</w:t>
            </w:r>
            <w:r>
              <w:rPr>
                <w:color w:val="FF0000"/>
                <w:kern w:val="0"/>
                <w:sz w:val="21"/>
                <w:szCs w:val="21"/>
              </w:rPr>
              <w:t>办理美国团经验，提供证明材料（证明材料包含服务合同</w:t>
            </w:r>
            <w:r>
              <w:rPr>
                <w:rFonts w:hint="eastAsia"/>
                <w:color w:val="FF0000"/>
                <w:kern w:val="0"/>
                <w:sz w:val="21"/>
                <w:szCs w:val="21"/>
                <w:lang w:val="en-US" w:eastAsia="zh-CN"/>
              </w:rPr>
              <w:t>和</w:t>
            </w:r>
            <w:r>
              <w:rPr>
                <w:color w:val="FF0000"/>
                <w:kern w:val="0"/>
                <w:sz w:val="21"/>
                <w:szCs w:val="21"/>
              </w:rPr>
              <w:t>出访任务批件</w:t>
            </w:r>
            <w:r>
              <w:rPr>
                <w:rFonts w:hint="eastAsia"/>
                <w:color w:val="FF0000"/>
                <w:kern w:val="0"/>
                <w:sz w:val="21"/>
                <w:szCs w:val="21"/>
                <w:lang w:val="en-US" w:eastAsia="zh-CN"/>
              </w:rPr>
              <w:t>及</w:t>
            </w:r>
            <w:r>
              <w:rPr>
                <w:color w:val="FF0000"/>
                <w:kern w:val="0"/>
                <w:sz w:val="21"/>
                <w:szCs w:val="21"/>
              </w:rPr>
              <w:t>验收报告）。若供应商不具有美国团办理经验，视为存在1处瑕疵】</w:t>
            </w:r>
          </w:p>
          <w:p w14:paraId="5E7190BD">
            <w:pPr>
              <w:jc w:val="left"/>
              <w:rPr>
                <w:color w:val="auto"/>
                <w:kern w:val="0"/>
                <w:sz w:val="21"/>
                <w:szCs w:val="21"/>
              </w:rPr>
            </w:pPr>
            <w:r>
              <w:rPr>
                <w:color w:val="FF0000"/>
                <w:kern w:val="0"/>
                <w:sz w:val="21"/>
                <w:szCs w:val="21"/>
              </w:rPr>
              <w:t>方案包含上述所有内容，且对各项内容均进行描述的基础上，内容不存在瑕疵得1</w:t>
            </w:r>
            <w:r>
              <w:rPr>
                <w:rFonts w:hint="eastAsia"/>
                <w:color w:val="FF0000"/>
                <w:kern w:val="0"/>
                <w:sz w:val="21"/>
                <w:szCs w:val="21"/>
                <w:lang w:val="en-US" w:eastAsia="zh-CN"/>
              </w:rPr>
              <w:t>5</w:t>
            </w:r>
            <w:r>
              <w:rPr>
                <w:color w:val="FF0000"/>
                <w:kern w:val="0"/>
                <w:sz w:val="21"/>
                <w:szCs w:val="21"/>
              </w:rPr>
              <w:t>分；方案内容存在1处瑕疵，得</w:t>
            </w:r>
            <w:r>
              <w:rPr>
                <w:rFonts w:hint="eastAsia"/>
                <w:color w:val="FF0000"/>
                <w:kern w:val="0"/>
                <w:sz w:val="21"/>
                <w:szCs w:val="21"/>
                <w:lang w:val="en-US" w:eastAsia="zh-CN"/>
              </w:rPr>
              <w:t>12</w:t>
            </w:r>
            <w:r>
              <w:rPr>
                <w:color w:val="FF0000"/>
                <w:kern w:val="0"/>
                <w:sz w:val="21"/>
                <w:szCs w:val="21"/>
              </w:rPr>
              <w:t>分；存在2处瑕疵，得</w:t>
            </w:r>
            <w:r>
              <w:rPr>
                <w:rFonts w:hint="eastAsia"/>
                <w:color w:val="FF0000"/>
                <w:kern w:val="0"/>
                <w:sz w:val="21"/>
                <w:szCs w:val="21"/>
                <w:lang w:val="en-US" w:eastAsia="zh-CN"/>
              </w:rPr>
              <w:t>10</w:t>
            </w:r>
            <w:r>
              <w:rPr>
                <w:color w:val="FF0000"/>
                <w:kern w:val="0"/>
                <w:sz w:val="21"/>
                <w:szCs w:val="21"/>
              </w:rPr>
              <w:t>分，存在3处瑕疵得</w:t>
            </w:r>
            <w:r>
              <w:rPr>
                <w:rFonts w:hint="eastAsia"/>
                <w:color w:val="FF0000"/>
                <w:kern w:val="0"/>
                <w:sz w:val="21"/>
                <w:szCs w:val="21"/>
                <w:lang w:val="en-US" w:eastAsia="zh-CN"/>
              </w:rPr>
              <w:t>8</w:t>
            </w:r>
            <w:r>
              <w:rPr>
                <w:color w:val="FF0000"/>
                <w:kern w:val="0"/>
                <w:sz w:val="21"/>
                <w:szCs w:val="21"/>
              </w:rPr>
              <w:t>分，存在4处及以上瑕疵或未提供方案得0分。</w:t>
            </w:r>
          </w:p>
        </w:tc>
        <w:tc>
          <w:tcPr>
            <w:tcW w:w="1074" w:type="pct"/>
            <w:vMerge w:val="continue"/>
            <w:tcBorders>
              <w:left w:val="single" w:color="auto" w:sz="4" w:space="0"/>
              <w:right w:val="single" w:color="auto" w:sz="4" w:space="0"/>
            </w:tcBorders>
            <w:noWrap w:val="0"/>
            <w:vAlign w:val="center"/>
          </w:tcPr>
          <w:p w14:paraId="16C33473">
            <w:pPr>
              <w:jc w:val="left"/>
              <w:rPr>
                <w:color w:val="auto"/>
                <w:kern w:val="0"/>
                <w:sz w:val="21"/>
                <w:szCs w:val="21"/>
              </w:rPr>
            </w:pPr>
          </w:p>
        </w:tc>
      </w:tr>
      <w:tr w14:paraId="5CB62CC8">
        <w:tblPrEx>
          <w:tblCellMar>
            <w:top w:w="0" w:type="dxa"/>
            <w:left w:w="108" w:type="dxa"/>
            <w:bottom w:w="0" w:type="dxa"/>
            <w:right w:w="108" w:type="dxa"/>
          </w:tblCellMar>
        </w:tblPrEx>
        <w:trPr>
          <w:trHeight w:val="1467" w:hRule="atLeast"/>
        </w:trPr>
        <w:tc>
          <w:tcPr>
            <w:tcW w:w="239" w:type="pct"/>
            <w:vMerge w:val="restart"/>
            <w:tcBorders>
              <w:top w:val="single" w:color="auto" w:sz="4" w:space="0"/>
              <w:left w:val="single" w:color="auto" w:sz="4" w:space="0"/>
              <w:right w:val="single" w:color="auto" w:sz="4" w:space="0"/>
            </w:tcBorders>
            <w:noWrap w:val="0"/>
            <w:vAlign w:val="center"/>
          </w:tcPr>
          <w:p w14:paraId="2BCC3C7F">
            <w:pPr>
              <w:widowControl/>
              <w:jc w:val="center"/>
              <w:rPr>
                <w:color w:val="auto"/>
                <w:kern w:val="0"/>
                <w:sz w:val="21"/>
                <w:szCs w:val="21"/>
              </w:rPr>
            </w:pPr>
            <w:r>
              <w:rPr>
                <w:color w:val="auto"/>
                <w:kern w:val="0"/>
                <w:sz w:val="21"/>
                <w:szCs w:val="21"/>
              </w:rPr>
              <w:t>3</w:t>
            </w:r>
          </w:p>
        </w:tc>
        <w:tc>
          <w:tcPr>
            <w:tcW w:w="576" w:type="pct"/>
            <w:vMerge w:val="restart"/>
            <w:tcBorders>
              <w:top w:val="single" w:color="auto" w:sz="4" w:space="0"/>
              <w:left w:val="single" w:color="auto" w:sz="4" w:space="0"/>
              <w:right w:val="single" w:color="auto" w:sz="4" w:space="0"/>
            </w:tcBorders>
            <w:noWrap w:val="0"/>
            <w:vAlign w:val="center"/>
          </w:tcPr>
          <w:p w14:paraId="3B1E3319">
            <w:pPr>
              <w:widowControl/>
              <w:jc w:val="center"/>
              <w:rPr>
                <w:color w:val="FF0000"/>
                <w:kern w:val="0"/>
                <w:sz w:val="21"/>
                <w:szCs w:val="21"/>
              </w:rPr>
            </w:pPr>
            <w:r>
              <w:rPr>
                <w:rFonts w:hint="eastAsia"/>
                <w:color w:val="FF0000"/>
                <w:kern w:val="0"/>
                <w:sz w:val="21"/>
                <w:szCs w:val="21"/>
                <w:lang w:eastAsia="zh-CN"/>
              </w:rPr>
              <w:t>商务部分</w:t>
            </w:r>
            <w:r>
              <w:rPr>
                <w:color w:val="FF0000"/>
                <w:kern w:val="0"/>
                <w:sz w:val="21"/>
                <w:szCs w:val="21"/>
              </w:rPr>
              <w:t>（</w:t>
            </w:r>
            <w:r>
              <w:rPr>
                <w:rFonts w:hint="eastAsia"/>
                <w:color w:val="FF0000"/>
                <w:kern w:val="0"/>
                <w:sz w:val="21"/>
                <w:szCs w:val="21"/>
                <w:lang w:val="en-US" w:eastAsia="zh-CN"/>
              </w:rPr>
              <w:t>2</w:t>
            </w:r>
            <w:r>
              <w:rPr>
                <w:color w:val="FF0000"/>
                <w:kern w:val="0"/>
                <w:sz w:val="21"/>
                <w:szCs w:val="21"/>
              </w:rPr>
              <w:t>0%）</w:t>
            </w:r>
          </w:p>
        </w:tc>
        <w:tc>
          <w:tcPr>
            <w:tcW w:w="507" w:type="pct"/>
            <w:tcBorders>
              <w:top w:val="single" w:color="auto" w:sz="4" w:space="0"/>
              <w:left w:val="single" w:color="auto" w:sz="4" w:space="0"/>
              <w:right w:val="single" w:color="auto" w:sz="4" w:space="0"/>
            </w:tcBorders>
            <w:noWrap w:val="0"/>
            <w:vAlign w:val="center"/>
          </w:tcPr>
          <w:p w14:paraId="65BFAEE7">
            <w:pPr>
              <w:widowControl/>
              <w:jc w:val="center"/>
              <w:rPr>
                <w:color w:val="FF0000"/>
                <w:kern w:val="0"/>
                <w:sz w:val="21"/>
                <w:szCs w:val="21"/>
              </w:rPr>
            </w:pPr>
            <w:r>
              <w:rPr>
                <w:color w:val="FF0000"/>
                <w:kern w:val="0"/>
                <w:sz w:val="21"/>
                <w:szCs w:val="21"/>
              </w:rPr>
              <w:t>团队</w:t>
            </w:r>
          </w:p>
          <w:p w14:paraId="446907C6">
            <w:pPr>
              <w:widowControl/>
              <w:jc w:val="center"/>
              <w:rPr>
                <w:color w:val="FF0000"/>
                <w:kern w:val="0"/>
                <w:sz w:val="21"/>
                <w:szCs w:val="21"/>
              </w:rPr>
            </w:pPr>
            <w:r>
              <w:rPr>
                <w:color w:val="FF0000"/>
                <w:kern w:val="0"/>
                <w:sz w:val="21"/>
                <w:szCs w:val="21"/>
              </w:rPr>
              <w:t>实力</w:t>
            </w:r>
          </w:p>
          <w:p w14:paraId="00CAFB5B">
            <w:pPr>
              <w:widowControl/>
              <w:jc w:val="center"/>
              <w:rPr>
                <w:color w:val="FF0000"/>
                <w:kern w:val="0"/>
                <w:sz w:val="21"/>
                <w:szCs w:val="21"/>
              </w:rPr>
            </w:pPr>
            <w:r>
              <w:rPr>
                <w:color w:val="FF0000"/>
                <w:kern w:val="0"/>
                <w:sz w:val="21"/>
                <w:szCs w:val="21"/>
              </w:rPr>
              <w:t>（12分）</w:t>
            </w:r>
          </w:p>
        </w:tc>
        <w:tc>
          <w:tcPr>
            <w:tcW w:w="2603" w:type="pct"/>
            <w:tcBorders>
              <w:top w:val="single" w:color="auto" w:sz="4" w:space="0"/>
              <w:left w:val="nil"/>
              <w:bottom w:val="single" w:color="auto" w:sz="4" w:space="0"/>
              <w:right w:val="single" w:color="auto" w:sz="4" w:space="0"/>
            </w:tcBorders>
            <w:noWrap w:val="0"/>
            <w:vAlign w:val="center"/>
          </w:tcPr>
          <w:p w14:paraId="64F8630A">
            <w:pPr>
              <w:rPr>
                <w:color w:val="FF0000"/>
                <w:sz w:val="21"/>
                <w:szCs w:val="21"/>
              </w:rPr>
            </w:pPr>
            <w:r>
              <w:rPr>
                <w:color w:val="FF0000"/>
                <w:sz w:val="21"/>
                <w:szCs w:val="21"/>
              </w:rPr>
              <w:t>供应商拟派本项目服务人员有执行过因公出国（境）访问或参加活动的相关服务经验的，每1人得3分，满分12分。</w:t>
            </w:r>
          </w:p>
        </w:tc>
        <w:tc>
          <w:tcPr>
            <w:tcW w:w="1074" w:type="pct"/>
            <w:tcBorders>
              <w:top w:val="single" w:color="auto" w:sz="4" w:space="0"/>
              <w:left w:val="single" w:color="auto" w:sz="4" w:space="0"/>
              <w:right w:val="single" w:color="auto" w:sz="4" w:space="0"/>
            </w:tcBorders>
            <w:noWrap w:val="0"/>
            <w:vAlign w:val="center"/>
          </w:tcPr>
          <w:p w14:paraId="3F69607F">
            <w:pPr>
              <w:rPr>
                <w:color w:val="auto"/>
                <w:sz w:val="21"/>
                <w:szCs w:val="21"/>
              </w:rPr>
            </w:pPr>
            <w:r>
              <w:rPr>
                <w:color w:val="auto"/>
                <w:sz w:val="21"/>
                <w:szCs w:val="21"/>
              </w:rPr>
              <w:t>提供人员执行的项目</w:t>
            </w:r>
            <w:r>
              <w:rPr>
                <w:rFonts w:hint="eastAsia"/>
                <w:color w:val="auto"/>
                <w:sz w:val="21"/>
                <w:szCs w:val="21"/>
                <w:lang w:eastAsia="zh-CN"/>
              </w:rPr>
              <w:t>合同复印件</w:t>
            </w:r>
            <w:r>
              <w:rPr>
                <w:color w:val="auto"/>
                <w:sz w:val="21"/>
                <w:szCs w:val="21"/>
              </w:rPr>
              <w:t>、</w:t>
            </w:r>
            <w:r>
              <w:rPr>
                <w:rFonts w:hint="eastAsia"/>
                <w:color w:val="auto"/>
                <w:sz w:val="21"/>
                <w:szCs w:val="21"/>
                <w:lang w:eastAsia="zh-CN"/>
              </w:rPr>
              <w:t>合同中能够清晰明了展示该人员</w:t>
            </w:r>
            <w:r>
              <w:rPr>
                <w:color w:val="auto"/>
                <w:sz w:val="21"/>
                <w:szCs w:val="21"/>
              </w:rPr>
              <w:t>在该项目中担任的职务、投标截止时间前三个月任一月份供应商为其缴纳社保证明材料（成立不足一月的供应商或入职不满一月的人员，可提供人员的劳动合同复印件），加盖供应商公章。</w:t>
            </w:r>
          </w:p>
        </w:tc>
      </w:tr>
      <w:tr w14:paraId="3A6BF486">
        <w:tblPrEx>
          <w:tblCellMar>
            <w:top w:w="0" w:type="dxa"/>
            <w:left w:w="108" w:type="dxa"/>
            <w:bottom w:w="0" w:type="dxa"/>
            <w:right w:w="108" w:type="dxa"/>
          </w:tblCellMar>
        </w:tblPrEx>
        <w:tc>
          <w:tcPr>
            <w:tcW w:w="239" w:type="pct"/>
            <w:vMerge w:val="continue"/>
            <w:tcBorders>
              <w:left w:val="single" w:color="auto" w:sz="4" w:space="0"/>
              <w:bottom w:val="single" w:color="auto" w:sz="4" w:space="0"/>
              <w:right w:val="single" w:color="auto" w:sz="4" w:space="0"/>
            </w:tcBorders>
            <w:noWrap w:val="0"/>
            <w:vAlign w:val="center"/>
          </w:tcPr>
          <w:p w14:paraId="557B6710">
            <w:pPr>
              <w:widowControl/>
              <w:jc w:val="left"/>
              <w:rPr>
                <w:color w:val="auto"/>
                <w:kern w:val="0"/>
                <w:sz w:val="21"/>
                <w:szCs w:val="21"/>
              </w:rPr>
            </w:pPr>
          </w:p>
        </w:tc>
        <w:tc>
          <w:tcPr>
            <w:tcW w:w="576" w:type="pct"/>
            <w:vMerge w:val="continue"/>
            <w:tcBorders>
              <w:left w:val="single" w:color="auto" w:sz="4" w:space="0"/>
              <w:bottom w:val="single" w:color="auto" w:sz="4" w:space="0"/>
              <w:right w:val="single" w:color="auto" w:sz="4" w:space="0"/>
            </w:tcBorders>
            <w:noWrap w:val="0"/>
            <w:vAlign w:val="center"/>
          </w:tcPr>
          <w:p w14:paraId="3F38BAB6">
            <w:pPr>
              <w:jc w:val="left"/>
              <w:rPr>
                <w:color w:val="FF0000"/>
                <w:kern w:val="0"/>
                <w:sz w:val="21"/>
                <w:szCs w:val="21"/>
              </w:rPr>
            </w:pPr>
          </w:p>
        </w:tc>
        <w:tc>
          <w:tcPr>
            <w:tcW w:w="507" w:type="pct"/>
            <w:tcBorders>
              <w:top w:val="single" w:color="auto" w:sz="4" w:space="0"/>
              <w:left w:val="single" w:color="auto" w:sz="4" w:space="0"/>
              <w:bottom w:val="single" w:color="auto" w:sz="4" w:space="0"/>
              <w:right w:val="single" w:color="auto" w:sz="4" w:space="0"/>
            </w:tcBorders>
            <w:noWrap w:val="0"/>
            <w:vAlign w:val="center"/>
          </w:tcPr>
          <w:p w14:paraId="75B50F9D">
            <w:pPr>
              <w:snapToGrid w:val="0"/>
              <w:jc w:val="center"/>
              <w:rPr>
                <w:color w:val="FF0000"/>
                <w:sz w:val="21"/>
                <w:szCs w:val="21"/>
              </w:rPr>
            </w:pPr>
            <w:r>
              <w:rPr>
                <w:color w:val="FF0000"/>
                <w:sz w:val="21"/>
                <w:szCs w:val="21"/>
              </w:rPr>
              <w:t>业绩</w:t>
            </w:r>
          </w:p>
          <w:p w14:paraId="679759FD">
            <w:pPr>
              <w:jc w:val="left"/>
              <w:rPr>
                <w:color w:val="FF0000"/>
                <w:kern w:val="0"/>
                <w:sz w:val="21"/>
                <w:szCs w:val="21"/>
              </w:rPr>
            </w:pPr>
            <w:r>
              <w:rPr>
                <w:color w:val="FF0000"/>
                <w:sz w:val="21"/>
                <w:szCs w:val="21"/>
              </w:rPr>
              <w:t>（</w:t>
            </w:r>
            <w:r>
              <w:rPr>
                <w:rFonts w:hint="eastAsia"/>
                <w:color w:val="FF0000"/>
                <w:sz w:val="21"/>
                <w:szCs w:val="21"/>
                <w:lang w:val="en-US" w:eastAsia="zh-CN"/>
              </w:rPr>
              <w:t>8分</w:t>
            </w:r>
            <w:r>
              <w:rPr>
                <w:color w:val="FF0000"/>
                <w:sz w:val="21"/>
                <w:szCs w:val="21"/>
              </w:rPr>
              <w:t>）</w:t>
            </w:r>
          </w:p>
        </w:tc>
        <w:tc>
          <w:tcPr>
            <w:tcW w:w="2603" w:type="pct"/>
            <w:tcBorders>
              <w:top w:val="single" w:color="auto" w:sz="4" w:space="0"/>
              <w:left w:val="nil"/>
              <w:bottom w:val="single" w:color="auto" w:sz="4" w:space="0"/>
              <w:right w:val="single" w:color="auto" w:sz="4" w:space="0"/>
            </w:tcBorders>
            <w:noWrap w:val="0"/>
            <w:vAlign w:val="center"/>
          </w:tcPr>
          <w:p w14:paraId="20EEDC05">
            <w:pPr>
              <w:rPr>
                <w:color w:val="FF0000"/>
                <w:sz w:val="21"/>
                <w:szCs w:val="21"/>
              </w:rPr>
            </w:pPr>
            <w:r>
              <w:rPr>
                <w:color w:val="FF0000"/>
                <w:sz w:val="21"/>
                <w:szCs w:val="21"/>
              </w:rPr>
              <w:t>2022年1月1日至</w:t>
            </w:r>
            <w:r>
              <w:rPr>
                <w:rFonts w:hint="eastAsia"/>
                <w:color w:val="FF0000"/>
                <w:sz w:val="21"/>
                <w:szCs w:val="21"/>
                <w:lang w:val="en-US" w:eastAsia="zh-CN"/>
              </w:rPr>
              <w:t>竞标</w:t>
            </w:r>
            <w:r>
              <w:rPr>
                <w:color w:val="FF0000"/>
                <w:sz w:val="21"/>
                <w:szCs w:val="21"/>
              </w:rPr>
              <w:t>开始时间，供应商承接过</w:t>
            </w:r>
            <w:r>
              <w:rPr>
                <w:rFonts w:hint="eastAsia"/>
                <w:color w:val="FF0000"/>
                <w:sz w:val="21"/>
                <w:szCs w:val="21"/>
                <w:lang w:val="en-US" w:eastAsia="zh-CN"/>
              </w:rPr>
              <w:t>医务人员</w:t>
            </w:r>
            <w:r>
              <w:rPr>
                <w:color w:val="FF0000"/>
                <w:sz w:val="21"/>
                <w:szCs w:val="21"/>
              </w:rPr>
              <w:t>出国（境）</w:t>
            </w:r>
            <w:r>
              <w:rPr>
                <w:rFonts w:hint="eastAsia"/>
                <w:color w:val="FF0000"/>
                <w:sz w:val="21"/>
                <w:szCs w:val="21"/>
                <w:lang w:eastAsia="zh-CN"/>
              </w:rPr>
              <w:t>进修学习</w:t>
            </w:r>
            <w:r>
              <w:rPr>
                <w:color w:val="FF0000"/>
                <w:sz w:val="21"/>
                <w:szCs w:val="21"/>
              </w:rPr>
              <w:t>服务项目的，一个得2分，满分8分。</w:t>
            </w:r>
          </w:p>
        </w:tc>
        <w:tc>
          <w:tcPr>
            <w:tcW w:w="1074" w:type="pct"/>
            <w:tcBorders>
              <w:top w:val="single" w:color="auto" w:sz="4" w:space="0"/>
              <w:left w:val="single" w:color="auto" w:sz="4" w:space="0"/>
              <w:bottom w:val="single" w:color="auto" w:sz="4" w:space="0"/>
              <w:right w:val="single" w:color="auto" w:sz="4" w:space="0"/>
            </w:tcBorders>
            <w:noWrap w:val="0"/>
            <w:vAlign w:val="center"/>
          </w:tcPr>
          <w:p w14:paraId="680C3598">
            <w:pPr>
              <w:rPr>
                <w:color w:val="auto"/>
                <w:kern w:val="0"/>
                <w:sz w:val="21"/>
                <w:szCs w:val="21"/>
              </w:rPr>
            </w:pPr>
            <w:r>
              <w:rPr>
                <w:color w:val="auto"/>
                <w:sz w:val="21"/>
                <w:szCs w:val="21"/>
              </w:rPr>
              <w:t>提供服务合同和出访任务批件证明文件，加盖供应商公章。</w:t>
            </w:r>
          </w:p>
        </w:tc>
      </w:tr>
    </w:tbl>
    <w:p w14:paraId="586DCC98">
      <w:pPr>
        <w:spacing w:line="420" w:lineRule="exact"/>
        <w:ind w:firstLine="480" w:firstLineChars="200"/>
        <w:jc w:val="left"/>
        <w:rPr>
          <w:rFonts w:hint="eastAsia" w:ascii="宋体" w:hAnsi="宋体" w:cs="宋体"/>
          <w:sz w:val="24"/>
        </w:rPr>
      </w:pPr>
    </w:p>
    <w:p w14:paraId="0FD9C104">
      <w:pPr>
        <w:spacing w:line="420" w:lineRule="exact"/>
        <w:ind w:firstLine="480" w:firstLineChars="200"/>
        <w:jc w:val="left"/>
        <w:rPr>
          <w:rFonts w:hint="eastAsia" w:ascii="宋体" w:hAnsi="宋体" w:cs="宋体"/>
          <w:sz w:val="24"/>
        </w:rPr>
      </w:pPr>
      <w:r>
        <w:rPr>
          <w:rFonts w:hint="eastAsia" w:ascii="宋体" w:hAnsi="宋体" w:cs="宋体"/>
          <w:sz w:val="24"/>
        </w:rPr>
        <w:t>2、成交原则</w:t>
      </w:r>
    </w:p>
    <w:p w14:paraId="02E64EA6">
      <w:pPr>
        <w:spacing w:line="420" w:lineRule="exact"/>
        <w:ind w:firstLine="480" w:firstLineChars="200"/>
        <w:jc w:val="left"/>
        <w:rPr>
          <w:rFonts w:hint="eastAsia" w:ascii="宋体" w:hAnsi="宋体" w:eastAsia="宋体" w:cs="宋体"/>
          <w:color w:val="FF0000"/>
          <w:sz w:val="24"/>
          <w:lang w:eastAsia="zh-CN"/>
        </w:rPr>
      </w:pPr>
      <w:r>
        <w:rPr>
          <w:rFonts w:hint="eastAsia" w:ascii="宋体" w:hAnsi="宋体" w:cs="宋体"/>
          <w:color w:val="FF0000"/>
          <w:sz w:val="24"/>
        </w:rPr>
        <w:t>采购人根据质量和服务均能满足询价通知书实质性要求的供应商中，按</w:t>
      </w:r>
      <w:r>
        <w:rPr>
          <w:rFonts w:hint="eastAsia" w:ascii="宋体" w:hAnsi="宋体" w:cs="宋体"/>
          <w:color w:val="FF0000"/>
          <w:sz w:val="24"/>
          <w:lang w:eastAsia="zh-CN"/>
        </w:rPr>
        <w:t>综合得分评定，得分高者确定为成交供应商。如得分仍相同，则通过专家讨论投票方式确定。</w:t>
      </w:r>
    </w:p>
    <w:p w14:paraId="49530966">
      <w:pPr>
        <w:spacing w:line="420" w:lineRule="exact"/>
        <w:ind w:firstLine="480" w:firstLineChars="200"/>
        <w:jc w:val="left"/>
        <w:rPr>
          <w:rFonts w:hint="eastAsia" w:ascii="宋体" w:hAnsi="宋体" w:cs="宋体"/>
          <w:sz w:val="24"/>
        </w:rPr>
      </w:pPr>
      <w:r>
        <w:rPr>
          <w:rFonts w:hint="eastAsia" w:ascii="宋体" w:hAnsi="宋体" w:cs="宋体"/>
          <w:sz w:val="24"/>
        </w:rPr>
        <w:t>3、竞标人或其响应文件发生以下条款情况之一者，视为无效报价：</w:t>
      </w:r>
    </w:p>
    <w:p w14:paraId="0274DA61">
      <w:pPr>
        <w:spacing w:line="420" w:lineRule="exact"/>
        <w:ind w:firstLine="480" w:firstLineChars="200"/>
        <w:jc w:val="left"/>
        <w:rPr>
          <w:rFonts w:hint="eastAsia" w:ascii="宋体" w:hAnsi="宋体" w:cs="宋体"/>
          <w:sz w:val="24"/>
        </w:rPr>
      </w:pPr>
      <w:r>
        <w:rPr>
          <w:rFonts w:hint="eastAsia" w:ascii="宋体" w:hAnsi="宋体" w:cs="宋体"/>
          <w:sz w:val="24"/>
        </w:rPr>
        <w:t xml:space="preserve">（1）无主要的有效资格证明文件或超出营业范围的竞标。 </w:t>
      </w:r>
    </w:p>
    <w:p w14:paraId="57FB45BB">
      <w:pPr>
        <w:spacing w:line="420" w:lineRule="exact"/>
        <w:ind w:firstLine="480" w:firstLineChars="200"/>
        <w:jc w:val="left"/>
        <w:rPr>
          <w:rFonts w:hint="eastAsia" w:ascii="宋体" w:hAnsi="宋体" w:cs="宋体"/>
          <w:sz w:val="24"/>
        </w:rPr>
      </w:pPr>
      <w:r>
        <w:rPr>
          <w:rFonts w:hint="eastAsia" w:ascii="宋体" w:hAnsi="宋体" w:cs="宋体"/>
          <w:sz w:val="24"/>
        </w:rPr>
        <w:t xml:space="preserve">（2）响应文件不按规定的格式、内容填写或不按规定签字、盖章。 </w:t>
      </w:r>
    </w:p>
    <w:p w14:paraId="0AAB89A8">
      <w:pPr>
        <w:spacing w:line="420" w:lineRule="exact"/>
        <w:ind w:firstLine="480" w:firstLineChars="200"/>
        <w:jc w:val="left"/>
        <w:rPr>
          <w:rFonts w:hint="eastAsia" w:ascii="宋体" w:hAnsi="宋体" w:cs="宋体"/>
          <w:sz w:val="24"/>
        </w:rPr>
      </w:pPr>
      <w:r>
        <w:rPr>
          <w:rFonts w:hint="eastAsia" w:ascii="宋体" w:hAnsi="宋体" w:cs="宋体"/>
          <w:sz w:val="24"/>
        </w:rPr>
        <w:t>（3）响应文件的内容不满足商务或技术要求。</w:t>
      </w:r>
    </w:p>
    <w:p w14:paraId="5F91DDE4">
      <w:pPr>
        <w:spacing w:line="420" w:lineRule="exact"/>
        <w:ind w:firstLine="480" w:firstLineChars="200"/>
        <w:jc w:val="left"/>
        <w:rPr>
          <w:rFonts w:hint="eastAsia" w:ascii="宋体" w:hAnsi="宋体" w:cs="宋体"/>
          <w:sz w:val="24"/>
        </w:rPr>
      </w:pPr>
      <w:r>
        <w:rPr>
          <w:rFonts w:hint="eastAsia" w:ascii="宋体" w:hAnsi="宋体" w:cs="宋体"/>
          <w:sz w:val="24"/>
        </w:rPr>
        <w:t>（4）</w:t>
      </w:r>
      <w:r>
        <w:rPr>
          <w:color w:val="auto"/>
          <w:sz w:val="24"/>
          <w:szCs w:val="24"/>
        </w:rPr>
        <w:t>供应商的最后报价超过采购预算金额或最高限价的</w:t>
      </w:r>
      <w:r>
        <w:rPr>
          <w:rFonts w:hint="eastAsia" w:ascii="宋体" w:hAnsi="宋体" w:cs="宋体"/>
          <w:sz w:val="24"/>
        </w:rPr>
        <w:t>。</w:t>
      </w:r>
    </w:p>
    <w:p w14:paraId="7F08D46F">
      <w:pPr>
        <w:spacing w:line="420" w:lineRule="exact"/>
        <w:ind w:firstLine="480" w:firstLineChars="200"/>
        <w:jc w:val="left"/>
        <w:rPr>
          <w:rFonts w:hint="eastAsia" w:ascii="宋体" w:hAnsi="宋体" w:cs="宋体"/>
          <w:sz w:val="24"/>
        </w:rPr>
      </w:pPr>
      <w:r>
        <w:rPr>
          <w:rFonts w:hint="eastAsia" w:ascii="宋体" w:hAnsi="宋体" w:cs="宋体"/>
          <w:sz w:val="24"/>
        </w:rPr>
        <w:t>（5）每个分包出现多个报价或竞标方案。</w:t>
      </w:r>
    </w:p>
    <w:p w14:paraId="651AB805">
      <w:pPr>
        <w:spacing w:line="420" w:lineRule="exact"/>
        <w:ind w:firstLine="480" w:firstLineChars="200"/>
        <w:jc w:val="left"/>
        <w:rPr>
          <w:rFonts w:hint="eastAsia" w:ascii="宋体" w:hAnsi="宋体" w:cs="宋体"/>
          <w:sz w:val="24"/>
        </w:rPr>
      </w:pPr>
      <w:r>
        <w:rPr>
          <w:rFonts w:hint="eastAsia" w:ascii="宋体" w:hAnsi="宋体" w:cs="宋体"/>
          <w:sz w:val="24"/>
        </w:rPr>
        <w:t>（6）竞标人的资质不符合本询价文件第二篇第一条“竞标人资质”要求的内容。</w:t>
      </w:r>
    </w:p>
    <w:p w14:paraId="5D2AF35B">
      <w:pPr>
        <w:spacing w:line="420" w:lineRule="exact"/>
        <w:ind w:firstLine="480" w:firstLineChars="200"/>
        <w:jc w:val="left"/>
        <w:rPr>
          <w:rFonts w:hint="eastAsia" w:ascii="宋体" w:hAnsi="宋体" w:cs="宋体"/>
          <w:sz w:val="24"/>
        </w:rPr>
      </w:pPr>
      <w:r>
        <w:rPr>
          <w:rFonts w:hint="eastAsia" w:ascii="宋体" w:hAnsi="宋体" w:cs="宋体"/>
          <w:sz w:val="24"/>
        </w:rPr>
        <w:t>（7）竞标人未在规定时间内，按照询价文件要求提交完整的纸质证明材料的。</w:t>
      </w:r>
    </w:p>
    <w:p w14:paraId="5F68E2FD">
      <w:pPr>
        <w:spacing w:line="420" w:lineRule="exact"/>
        <w:ind w:firstLine="480" w:firstLineChars="200"/>
        <w:jc w:val="left"/>
        <w:rPr>
          <w:rFonts w:hint="eastAsia" w:ascii="宋体" w:hAnsi="宋体" w:cs="宋体"/>
          <w:sz w:val="24"/>
        </w:rPr>
      </w:pPr>
      <w:r>
        <w:rPr>
          <w:rFonts w:hint="eastAsia" w:ascii="宋体" w:hAnsi="宋体" w:cs="宋体"/>
          <w:sz w:val="24"/>
        </w:rPr>
        <w:t>（8）响应文件含有与国家现行法律法规相违背的内容，或附有采购人无法接受的条件。</w:t>
      </w:r>
    </w:p>
    <w:p w14:paraId="6B9FC678">
      <w:pPr>
        <w:spacing w:line="420" w:lineRule="exact"/>
        <w:ind w:firstLine="480" w:firstLineChars="200"/>
        <w:jc w:val="left"/>
        <w:rPr>
          <w:rFonts w:hint="eastAsia"/>
          <w:color w:val="auto"/>
          <w:sz w:val="24"/>
          <w:szCs w:val="24"/>
          <w:lang w:eastAsia="zh-CN"/>
        </w:rPr>
      </w:pP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color w:val="auto"/>
          <w:sz w:val="24"/>
          <w:szCs w:val="24"/>
        </w:rPr>
        <w:t>法定代表人为同一个人的两个及两个以上法人，母公司、全资子公司及其控股公司，在同一包采购中同时参与</w:t>
      </w:r>
      <w:r>
        <w:rPr>
          <w:rFonts w:hint="eastAsia"/>
          <w:color w:val="auto"/>
          <w:sz w:val="24"/>
          <w:szCs w:val="24"/>
          <w:lang w:eastAsia="zh-CN"/>
        </w:rPr>
        <w:t>竞标的。</w:t>
      </w:r>
    </w:p>
    <w:p w14:paraId="395A076E">
      <w:pPr>
        <w:spacing w:line="420" w:lineRule="exact"/>
        <w:ind w:firstLine="480" w:firstLineChars="200"/>
        <w:jc w:val="left"/>
        <w:rPr>
          <w:rFonts w:hint="eastAsia"/>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10</w:t>
      </w:r>
      <w:r>
        <w:rPr>
          <w:rFonts w:hint="eastAsia"/>
          <w:color w:val="auto"/>
          <w:sz w:val="24"/>
          <w:szCs w:val="24"/>
          <w:lang w:eastAsia="zh-CN"/>
        </w:rPr>
        <w:t>）</w:t>
      </w:r>
      <w:r>
        <w:rPr>
          <w:color w:val="auto"/>
          <w:sz w:val="24"/>
          <w:szCs w:val="24"/>
        </w:rPr>
        <w:t>单位负责人为同一人或者存在直接控股、管理关系的不同供应商，参加同一合同项下的</w:t>
      </w:r>
      <w:r>
        <w:rPr>
          <w:rFonts w:hint="eastAsia"/>
          <w:color w:val="auto"/>
          <w:sz w:val="24"/>
          <w:szCs w:val="24"/>
          <w:lang w:eastAsia="zh-CN"/>
        </w:rPr>
        <w:t>竞标</w:t>
      </w:r>
      <w:r>
        <w:rPr>
          <w:color w:val="auto"/>
          <w:sz w:val="24"/>
          <w:szCs w:val="24"/>
        </w:rPr>
        <w:t>活动的</w:t>
      </w:r>
      <w:r>
        <w:rPr>
          <w:rFonts w:hint="eastAsia"/>
          <w:color w:val="auto"/>
          <w:sz w:val="24"/>
          <w:szCs w:val="24"/>
          <w:lang w:eastAsia="zh-CN"/>
        </w:rPr>
        <w:t>。</w:t>
      </w:r>
    </w:p>
    <w:p w14:paraId="1A32185A">
      <w:pPr>
        <w:spacing w:line="420" w:lineRule="exact"/>
        <w:ind w:firstLine="480" w:firstLineChars="200"/>
        <w:jc w:val="left"/>
        <w:rPr>
          <w:rFonts w:hint="eastAsia" w:eastAsia="宋体"/>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11</w:t>
      </w:r>
      <w:r>
        <w:rPr>
          <w:rFonts w:hint="eastAsia"/>
          <w:color w:val="auto"/>
          <w:sz w:val="24"/>
          <w:szCs w:val="24"/>
          <w:lang w:eastAsia="zh-CN"/>
        </w:rPr>
        <w:t>）</w:t>
      </w:r>
      <w:r>
        <w:rPr>
          <w:color w:val="auto"/>
          <w:sz w:val="24"/>
          <w:szCs w:val="24"/>
        </w:rPr>
        <w:t>供应商响应文件内容有与国家现行法律法规相违背的内容，或附有采购人无法接受的条件</w:t>
      </w:r>
      <w:r>
        <w:rPr>
          <w:rFonts w:hint="eastAsia"/>
          <w:color w:val="auto"/>
          <w:sz w:val="24"/>
          <w:szCs w:val="24"/>
          <w:lang w:eastAsia="zh-CN"/>
        </w:rPr>
        <w:t>。</w:t>
      </w:r>
    </w:p>
    <w:p w14:paraId="748A9D3B">
      <w:pPr>
        <w:spacing w:line="420" w:lineRule="exact"/>
        <w:ind w:firstLine="480" w:firstLineChars="200"/>
        <w:jc w:val="left"/>
        <w:rPr>
          <w:rFonts w:hint="eastAsia" w:eastAsia="宋体"/>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12</w:t>
      </w:r>
      <w:r>
        <w:rPr>
          <w:rFonts w:hint="eastAsia"/>
          <w:color w:val="auto"/>
          <w:sz w:val="24"/>
          <w:szCs w:val="24"/>
          <w:lang w:eastAsia="zh-CN"/>
        </w:rPr>
        <w:t>）</w:t>
      </w:r>
      <w:r>
        <w:rPr>
          <w:color w:val="auto"/>
          <w:sz w:val="24"/>
          <w:szCs w:val="24"/>
        </w:rPr>
        <w:t>法律、法规和</w:t>
      </w:r>
      <w:r>
        <w:rPr>
          <w:rFonts w:hint="eastAsia"/>
          <w:color w:val="auto"/>
          <w:sz w:val="24"/>
          <w:szCs w:val="24"/>
          <w:lang w:eastAsia="zh-CN"/>
        </w:rPr>
        <w:t>招标</w:t>
      </w:r>
      <w:r>
        <w:rPr>
          <w:color w:val="auto"/>
          <w:sz w:val="24"/>
          <w:szCs w:val="24"/>
        </w:rPr>
        <w:t>文件规定的其他无效情形</w:t>
      </w:r>
      <w:r>
        <w:rPr>
          <w:rFonts w:hint="eastAsia"/>
          <w:color w:val="auto"/>
          <w:sz w:val="24"/>
          <w:szCs w:val="24"/>
          <w:lang w:eastAsia="zh-CN"/>
        </w:rPr>
        <w:t>。</w:t>
      </w:r>
    </w:p>
    <w:p w14:paraId="641A7E3A">
      <w:pPr>
        <w:spacing w:line="420" w:lineRule="exact"/>
        <w:ind w:firstLine="480" w:firstLineChars="200"/>
        <w:jc w:val="left"/>
        <w:rPr>
          <w:rFonts w:hint="eastAsia" w:ascii="宋体" w:hAnsi="宋体" w:cs="宋体"/>
          <w:sz w:val="24"/>
        </w:rPr>
      </w:pPr>
      <w:r>
        <w:rPr>
          <w:rFonts w:hint="eastAsia" w:ascii="宋体" w:hAnsi="宋体" w:cs="宋体"/>
          <w:sz w:val="24"/>
        </w:rPr>
        <w:t>4、出现下列情形之一的，采购人应当终止询价采购活动，发布项目终止公告并说明原因，重新开展采购活动：</w:t>
      </w:r>
    </w:p>
    <w:p w14:paraId="17C9031E">
      <w:pPr>
        <w:spacing w:line="420" w:lineRule="exact"/>
        <w:ind w:firstLine="480" w:firstLineChars="200"/>
        <w:jc w:val="left"/>
        <w:rPr>
          <w:rFonts w:hint="eastAsia" w:ascii="宋体" w:hAnsi="宋体" w:eastAsia="宋体" w:cs="宋体"/>
          <w:sz w:val="24"/>
          <w:lang w:eastAsia="zh-CN"/>
        </w:rPr>
      </w:pPr>
      <w:r>
        <w:rPr>
          <w:rFonts w:hint="eastAsia" w:ascii="宋体" w:hAnsi="宋体" w:cs="宋体"/>
          <w:sz w:val="24"/>
        </w:rPr>
        <w:t>（1）因情况变化，不再符合规定的询价采购方式适用情形的</w:t>
      </w:r>
      <w:r>
        <w:rPr>
          <w:rFonts w:hint="eastAsia" w:ascii="宋体" w:hAnsi="宋体" w:cs="宋体"/>
          <w:sz w:val="24"/>
          <w:lang w:eastAsia="zh-CN"/>
        </w:rPr>
        <w:t>。</w:t>
      </w:r>
    </w:p>
    <w:p w14:paraId="4C83AFC8">
      <w:pPr>
        <w:spacing w:line="420" w:lineRule="exact"/>
        <w:ind w:firstLine="480" w:firstLineChars="200"/>
        <w:jc w:val="left"/>
        <w:rPr>
          <w:rFonts w:hint="eastAsia" w:ascii="宋体" w:hAnsi="宋体" w:eastAsia="宋体" w:cs="宋体"/>
          <w:sz w:val="24"/>
          <w:lang w:eastAsia="zh-CN"/>
        </w:rPr>
      </w:pPr>
      <w:r>
        <w:rPr>
          <w:rFonts w:hint="eastAsia" w:ascii="宋体" w:hAnsi="宋体" w:cs="宋体"/>
          <w:sz w:val="24"/>
        </w:rPr>
        <w:t>（2）出现影响采购公正的违法、违规行为的</w:t>
      </w:r>
      <w:r>
        <w:rPr>
          <w:rFonts w:hint="eastAsia" w:ascii="宋体" w:hAnsi="宋体" w:cs="宋体"/>
          <w:sz w:val="24"/>
          <w:lang w:eastAsia="zh-CN"/>
        </w:rPr>
        <w:t>。</w:t>
      </w:r>
    </w:p>
    <w:p w14:paraId="64D794D6">
      <w:pPr>
        <w:spacing w:line="420" w:lineRule="exact"/>
        <w:ind w:firstLine="480" w:firstLineChars="200"/>
        <w:jc w:val="left"/>
        <w:rPr>
          <w:rFonts w:hint="eastAsia" w:ascii="宋体" w:hAnsi="宋体" w:cs="宋体"/>
          <w:sz w:val="24"/>
        </w:rPr>
      </w:pPr>
      <w:r>
        <w:rPr>
          <w:rFonts w:hint="eastAsia" w:ascii="宋体" w:hAnsi="宋体" w:cs="宋体"/>
          <w:sz w:val="24"/>
        </w:rPr>
        <w:t>（3）在采购过程中符合竞争要求的供应商或者报价未超过采购预算的供应商不足3家的。</w:t>
      </w:r>
    </w:p>
    <w:p w14:paraId="70BE8735">
      <w:pPr>
        <w:spacing w:line="420" w:lineRule="exact"/>
        <w:ind w:firstLine="482" w:firstLineChars="200"/>
        <w:jc w:val="left"/>
        <w:rPr>
          <w:rFonts w:hint="eastAsia" w:ascii="宋体" w:hAnsi="宋体" w:cs="宋体"/>
          <w:b/>
          <w:bCs/>
          <w:sz w:val="24"/>
          <w:lang w:val="zh-CN"/>
        </w:rPr>
      </w:pPr>
      <w:bookmarkStart w:id="27" w:name="_Toc399689517"/>
      <w:bookmarkEnd w:id="27"/>
      <w:bookmarkStart w:id="28" w:name="_Toc478460674"/>
      <w:bookmarkEnd w:id="28"/>
      <w:bookmarkStart w:id="29" w:name="_Toc102227322"/>
      <w:bookmarkEnd w:id="29"/>
      <w:bookmarkStart w:id="30" w:name="_Toc187655634"/>
      <w:bookmarkEnd w:id="30"/>
      <w:r>
        <w:rPr>
          <w:rFonts w:hint="eastAsia" w:ascii="宋体" w:hAnsi="宋体" w:cs="宋体"/>
          <w:b/>
          <w:bCs/>
          <w:sz w:val="24"/>
          <w:lang w:val="zh-CN"/>
        </w:rPr>
        <w:t>七、签订合同</w:t>
      </w:r>
    </w:p>
    <w:p w14:paraId="36A5BCB2">
      <w:pPr>
        <w:spacing w:line="420" w:lineRule="exact"/>
        <w:ind w:firstLine="480" w:firstLineChars="200"/>
        <w:jc w:val="left"/>
        <w:rPr>
          <w:rFonts w:hint="eastAsia" w:ascii="宋体" w:hAnsi="宋体" w:cs="宋体"/>
          <w:sz w:val="24"/>
        </w:rPr>
      </w:pPr>
      <w:r>
        <w:rPr>
          <w:rFonts w:hint="eastAsia" w:ascii="宋体" w:hAnsi="宋体" w:cs="宋体"/>
          <w:sz w:val="24"/>
        </w:rPr>
        <w:t>1、成交供应商按采购人指定时间、地点与采购人签订采购合同。</w:t>
      </w:r>
    </w:p>
    <w:p w14:paraId="787A8BB4">
      <w:pPr>
        <w:spacing w:line="420" w:lineRule="exact"/>
        <w:ind w:firstLine="480" w:firstLineChars="200"/>
        <w:jc w:val="left"/>
        <w:rPr>
          <w:rFonts w:hint="eastAsia" w:ascii="宋体" w:hAnsi="宋体" w:cs="宋体"/>
          <w:sz w:val="24"/>
        </w:rPr>
      </w:pPr>
      <w:r>
        <w:rPr>
          <w:rFonts w:hint="eastAsia" w:ascii="宋体" w:hAnsi="宋体" w:cs="宋体"/>
          <w:sz w:val="24"/>
        </w:rPr>
        <w:t>2、询价通知书、成交供应商的响应文件及有效承诺文件等，均为签订合同的依据。</w:t>
      </w:r>
    </w:p>
    <w:p w14:paraId="4D631FCA">
      <w:pPr>
        <w:spacing w:line="420" w:lineRule="exact"/>
        <w:ind w:firstLine="482" w:firstLineChars="200"/>
        <w:jc w:val="left"/>
        <w:rPr>
          <w:rFonts w:hint="eastAsia" w:ascii="宋体" w:hAnsi="宋体" w:cs="宋体"/>
          <w:b/>
          <w:bCs/>
          <w:sz w:val="24"/>
          <w:lang w:val="zh-CN"/>
        </w:rPr>
      </w:pPr>
      <w:bookmarkStart w:id="31" w:name="_Toc478460675"/>
      <w:bookmarkEnd w:id="31"/>
      <w:r>
        <w:rPr>
          <w:rFonts w:hint="eastAsia" w:ascii="宋体" w:hAnsi="宋体" w:cs="宋体"/>
          <w:b/>
          <w:bCs/>
          <w:sz w:val="24"/>
          <w:lang w:val="zh-CN"/>
        </w:rPr>
        <w:t>八、违约与处罚</w:t>
      </w:r>
    </w:p>
    <w:p w14:paraId="670D1ABE">
      <w:pPr>
        <w:spacing w:line="420" w:lineRule="exact"/>
        <w:ind w:firstLine="480" w:firstLineChars="200"/>
        <w:jc w:val="left"/>
        <w:rPr>
          <w:rFonts w:hint="eastAsia" w:ascii="宋体" w:hAnsi="宋体" w:cs="宋体"/>
          <w:sz w:val="24"/>
        </w:rPr>
      </w:pPr>
      <w:r>
        <w:rPr>
          <w:rFonts w:hint="eastAsia" w:ascii="宋体" w:hAnsi="宋体" w:cs="宋体"/>
          <w:sz w:val="24"/>
        </w:rPr>
        <w:t>供应商有下列情形之一的，采购单位应按不良行为记入该注册供应商诚信档案中。情节严重的，采购单位可同级财政部门书面报告，可撤销协议供应商资格或列入“黑名单”公开曝光：</w:t>
      </w:r>
    </w:p>
    <w:p w14:paraId="1D158168">
      <w:pPr>
        <w:spacing w:line="420" w:lineRule="exact"/>
        <w:ind w:firstLine="480" w:firstLineChars="200"/>
        <w:jc w:val="left"/>
        <w:rPr>
          <w:rFonts w:hint="eastAsia" w:ascii="宋体" w:hAnsi="宋体" w:eastAsia="宋体" w:cs="宋体"/>
          <w:sz w:val="24"/>
          <w:lang w:eastAsia="zh-CN"/>
        </w:rPr>
      </w:pPr>
      <w:r>
        <w:rPr>
          <w:rFonts w:hint="eastAsia" w:ascii="宋体" w:hAnsi="宋体" w:cs="宋体"/>
          <w:sz w:val="24"/>
        </w:rPr>
        <w:t>1、中标、成交后无正当理由拒绝签订采购合同，或者与采购单位另行订立背离合同实质内容协议的</w:t>
      </w:r>
      <w:r>
        <w:rPr>
          <w:rFonts w:hint="eastAsia" w:ascii="宋体" w:hAnsi="宋体" w:cs="宋体"/>
          <w:sz w:val="24"/>
          <w:lang w:eastAsia="zh-CN"/>
        </w:rPr>
        <w:t>。</w:t>
      </w:r>
    </w:p>
    <w:p w14:paraId="53DDC346">
      <w:pPr>
        <w:spacing w:line="420" w:lineRule="exact"/>
        <w:jc w:val="left"/>
        <w:rPr>
          <w:rFonts w:hint="eastAsia" w:ascii="宋体" w:hAnsi="宋体" w:eastAsia="宋体" w:cs="宋体"/>
          <w:sz w:val="24"/>
          <w:lang w:eastAsia="zh-CN"/>
        </w:rPr>
      </w:pPr>
      <w:r>
        <w:rPr>
          <w:rFonts w:hint="eastAsia" w:ascii="宋体" w:hAnsi="宋体" w:cs="宋体"/>
          <w:sz w:val="24"/>
        </w:rPr>
        <w:t>   2、无正当理由拒绝履行合同和有关承诺，或擅自变更、中止（终止）采购合同的</w:t>
      </w:r>
      <w:r>
        <w:rPr>
          <w:rFonts w:hint="eastAsia" w:ascii="宋体" w:hAnsi="宋体" w:cs="宋体"/>
          <w:sz w:val="24"/>
          <w:lang w:eastAsia="zh-CN"/>
        </w:rPr>
        <w:t>。</w:t>
      </w:r>
    </w:p>
    <w:p w14:paraId="6506C01C">
      <w:pPr>
        <w:spacing w:line="420" w:lineRule="exact"/>
        <w:jc w:val="left"/>
        <w:rPr>
          <w:rFonts w:hint="eastAsia" w:ascii="宋体" w:hAnsi="宋体" w:eastAsia="宋体" w:cs="宋体"/>
          <w:sz w:val="24"/>
          <w:lang w:eastAsia="zh-CN"/>
        </w:rPr>
      </w:pPr>
      <w:r>
        <w:rPr>
          <w:rFonts w:hint="eastAsia" w:ascii="宋体" w:hAnsi="宋体" w:cs="宋体"/>
          <w:sz w:val="24"/>
        </w:rPr>
        <w:t>   3、超过合同约定的供货（或服务）时间达10日以上的</w:t>
      </w:r>
      <w:r>
        <w:rPr>
          <w:rFonts w:hint="eastAsia" w:ascii="宋体" w:hAnsi="宋体" w:cs="宋体"/>
          <w:sz w:val="24"/>
          <w:lang w:eastAsia="zh-CN"/>
        </w:rPr>
        <w:t>。</w:t>
      </w:r>
    </w:p>
    <w:p w14:paraId="0EF50D0C">
      <w:pPr>
        <w:spacing w:line="420" w:lineRule="exact"/>
        <w:jc w:val="left"/>
        <w:rPr>
          <w:rFonts w:hint="eastAsia" w:ascii="宋体" w:hAnsi="宋体" w:eastAsia="宋体" w:cs="宋体"/>
          <w:sz w:val="24"/>
          <w:lang w:eastAsia="zh-CN"/>
        </w:rPr>
      </w:pPr>
      <w:r>
        <w:rPr>
          <w:rFonts w:hint="eastAsia" w:ascii="宋体" w:hAnsi="宋体" w:cs="宋体"/>
          <w:sz w:val="24"/>
        </w:rPr>
        <w:t>   4、提供假冒伪劣产品或走私物品的</w:t>
      </w:r>
      <w:r>
        <w:rPr>
          <w:rFonts w:hint="eastAsia" w:ascii="宋体" w:hAnsi="宋体" w:cs="宋体"/>
          <w:sz w:val="24"/>
          <w:lang w:eastAsia="zh-CN"/>
        </w:rPr>
        <w:t>。</w:t>
      </w:r>
    </w:p>
    <w:p w14:paraId="131B6367">
      <w:pPr>
        <w:spacing w:line="420" w:lineRule="exact"/>
        <w:jc w:val="left"/>
        <w:rPr>
          <w:rFonts w:hint="eastAsia" w:ascii="宋体" w:hAnsi="宋体" w:eastAsia="宋体" w:cs="宋体"/>
          <w:sz w:val="24"/>
          <w:lang w:eastAsia="zh-CN"/>
        </w:rPr>
      </w:pPr>
      <w:r>
        <w:rPr>
          <w:rFonts w:hint="eastAsia" w:ascii="宋体" w:hAnsi="宋体" w:cs="宋体"/>
          <w:sz w:val="24"/>
        </w:rPr>
        <w:t xml:space="preserve">   5、擅自降低产品质量等次和售后服务，或以次充好、偷工减料的</w:t>
      </w:r>
      <w:r>
        <w:rPr>
          <w:rFonts w:hint="eastAsia" w:ascii="宋体" w:hAnsi="宋体" w:cs="宋体"/>
          <w:sz w:val="24"/>
          <w:lang w:eastAsia="zh-CN"/>
        </w:rPr>
        <w:t>。</w:t>
      </w:r>
    </w:p>
    <w:p w14:paraId="0B744C5B">
      <w:pPr>
        <w:spacing w:line="420" w:lineRule="exact"/>
        <w:jc w:val="left"/>
        <w:rPr>
          <w:rFonts w:hint="eastAsia" w:ascii="宋体" w:hAnsi="宋体" w:cs="宋体"/>
          <w:sz w:val="24"/>
          <w:lang w:eastAsia="zh-CN"/>
        </w:rPr>
      </w:pPr>
      <w:r>
        <w:rPr>
          <w:rFonts w:hint="eastAsia" w:ascii="宋体" w:hAnsi="宋体" w:cs="宋体"/>
          <w:sz w:val="24"/>
        </w:rPr>
        <w:t>   6、实际提供的有关产品性能指标和技术服务能力明显低于采购响应文件或询标、谈判时的承诺</w:t>
      </w:r>
      <w:r>
        <w:rPr>
          <w:rFonts w:hint="eastAsia" w:ascii="宋体" w:hAnsi="宋体" w:cs="宋体"/>
          <w:sz w:val="24"/>
          <w:lang w:eastAsia="zh-CN"/>
        </w:rPr>
        <w:t>。</w:t>
      </w:r>
    </w:p>
    <w:p w14:paraId="480B6671">
      <w:pPr>
        <w:spacing w:line="420" w:lineRule="exact"/>
        <w:jc w:val="left"/>
        <w:rPr>
          <w:rFonts w:hint="eastAsia" w:ascii="宋体" w:hAnsi="宋体" w:eastAsia="宋体" w:cs="宋体"/>
          <w:sz w:val="24"/>
          <w:lang w:eastAsia="zh-CN"/>
        </w:rPr>
      </w:pPr>
      <w:r>
        <w:rPr>
          <w:rFonts w:hint="eastAsia" w:ascii="宋体" w:hAnsi="宋体" w:cs="宋体"/>
          <w:sz w:val="24"/>
        </w:rPr>
        <w:t>   7、销售或发布法律、法规禁止销售的商品、服务和其他违法信息的</w:t>
      </w:r>
      <w:r>
        <w:rPr>
          <w:rFonts w:hint="eastAsia" w:ascii="宋体" w:hAnsi="宋体" w:cs="宋体"/>
          <w:sz w:val="24"/>
          <w:lang w:eastAsia="zh-CN"/>
        </w:rPr>
        <w:t>。</w:t>
      </w:r>
    </w:p>
    <w:p w14:paraId="00DD621E">
      <w:pPr>
        <w:spacing w:line="420" w:lineRule="exact"/>
        <w:jc w:val="left"/>
        <w:rPr>
          <w:rFonts w:hint="eastAsia" w:ascii="宋体" w:hAnsi="宋体" w:cs="宋体"/>
          <w:sz w:val="24"/>
        </w:rPr>
      </w:pPr>
      <w:r>
        <w:rPr>
          <w:rFonts w:hint="eastAsia" w:ascii="宋体" w:hAnsi="宋体" w:cs="宋体"/>
          <w:sz w:val="24"/>
        </w:rPr>
        <w:t>   8、其它违反法律、法规和政府采购管理有关规定的行为的。</w:t>
      </w:r>
    </w:p>
    <w:p w14:paraId="66897870">
      <w:pPr>
        <w:pStyle w:val="3"/>
        <w:rPr>
          <w:rFonts w:hint="eastAsia" w:ascii="宋体" w:hAnsi="宋体" w:cs="宋体"/>
          <w:sz w:val="36"/>
          <w:szCs w:val="36"/>
          <w:lang w:val="zh-CN"/>
        </w:rPr>
      </w:pPr>
      <w:bookmarkStart w:id="32" w:name="_Toc478460676"/>
      <w:bookmarkEnd w:id="32"/>
      <w:bookmarkStart w:id="33" w:name="_Toc11641054"/>
      <w:bookmarkEnd w:id="33"/>
      <w:bookmarkStart w:id="34" w:name="_Toc25725122"/>
      <w:bookmarkEnd w:id="34"/>
      <w:bookmarkStart w:id="35" w:name="_Toc478460236"/>
      <w:bookmarkEnd w:id="35"/>
      <w:bookmarkStart w:id="36" w:name="_Toc399689518"/>
      <w:bookmarkEnd w:id="36"/>
    </w:p>
    <w:p w14:paraId="177A692D">
      <w:pPr>
        <w:pStyle w:val="3"/>
        <w:numPr>
          <w:ilvl w:val="0"/>
          <w:numId w:val="2"/>
        </w:numPr>
        <w:jc w:val="center"/>
        <w:rPr>
          <w:rFonts w:hint="eastAsia" w:ascii="宋体" w:hAnsi="宋体" w:cs="宋体"/>
        </w:rPr>
      </w:pPr>
      <w:r>
        <w:rPr>
          <w:rFonts w:hint="eastAsia" w:ascii="宋体" w:hAnsi="宋体" w:cs="宋体"/>
        </w:rPr>
        <w:br w:type="page"/>
      </w:r>
      <w:r>
        <w:rPr>
          <w:rFonts w:hint="eastAsia" w:ascii="宋体" w:hAnsi="宋体" w:cs="宋体"/>
        </w:rPr>
        <w:t xml:space="preserve"> 采购项目名称、</w:t>
      </w:r>
      <w:r>
        <w:rPr>
          <w:rFonts w:hint="eastAsia" w:ascii="宋体" w:hAnsi="宋体" w:cs="宋体"/>
          <w:lang w:eastAsia="zh-CN"/>
        </w:rPr>
        <w:t>服务</w:t>
      </w:r>
      <w:r>
        <w:rPr>
          <w:rFonts w:hint="eastAsia" w:ascii="宋体" w:hAnsi="宋体" w:cs="宋体"/>
        </w:rPr>
        <w:t>及要求</w:t>
      </w:r>
      <w:bookmarkStart w:id="37" w:name="_Toc25725124"/>
      <w:bookmarkEnd w:id="37"/>
      <w:bookmarkStart w:id="38" w:name="_Toc478460237"/>
      <w:bookmarkEnd w:id="38"/>
      <w:bookmarkStart w:id="39" w:name="_Toc399689520"/>
      <w:bookmarkEnd w:id="39"/>
      <w:bookmarkStart w:id="40" w:name="_Toc11641055"/>
      <w:bookmarkEnd w:id="40"/>
      <w:bookmarkStart w:id="41" w:name="_Toc478460679"/>
      <w:bookmarkEnd w:id="41"/>
    </w:p>
    <w:p w14:paraId="11BE15A1">
      <w:pPr>
        <w:numPr>
          <w:ilvl w:val="0"/>
          <w:numId w:val="0"/>
        </w:numPr>
        <w:rPr>
          <w:rFonts w:hint="eastAsia"/>
        </w:rPr>
      </w:pPr>
    </w:p>
    <w:p w14:paraId="1E17DDEE">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一、服务对象</w:t>
      </w:r>
    </w:p>
    <w:p w14:paraId="6B8B212F">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本单位拟出国进修的职工（含访问学者、联合培养博士、博士后</w:t>
      </w:r>
      <w:r>
        <w:rPr>
          <w:rFonts w:hint="eastAsia" w:ascii="宋体" w:hAnsi="宋体" w:eastAsia="宋体" w:cs="宋体"/>
          <w:sz w:val="24"/>
          <w:szCs w:val="24"/>
          <w:lang w:eastAsia="zh-CN"/>
        </w:rPr>
        <w:t>、专任教师</w:t>
      </w:r>
      <w:r>
        <w:rPr>
          <w:rFonts w:hint="eastAsia" w:ascii="宋体" w:hAnsi="宋体" w:eastAsia="宋体" w:cs="宋体"/>
          <w:sz w:val="24"/>
          <w:szCs w:val="24"/>
        </w:rPr>
        <w:t>等）</w:t>
      </w:r>
    </w:p>
    <w:p w14:paraId="161A92A4">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服务内容与要求</w:t>
      </w:r>
    </w:p>
    <w:p w14:paraId="1DDD1002">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前期服务</w:t>
      </w:r>
      <w:r>
        <w:rPr>
          <w:rFonts w:hint="eastAsia" w:ascii="宋体" w:hAnsi="宋体" w:eastAsia="宋体" w:cs="宋体"/>
          <w:sz w:val="24"/>
          <w:szCs w:val="24"/>
          <w:lang w:eastAsia="zh-CN"/>
        </w:rPr>
        <w:t>：</w:t>
      </w:r>
      <w:r>
        <w:rPr>
          <w:rFonts w:hint="eastAsia" w:ascii="宋体" w:hAnsi="宋体" w:eastAsia="宋体" w:cs="宋体"/>
          <w:sz w:val="24"/>
          <w:szCs w:val="24"/>
        </w:rPr>
        <w:t>进修方案制定</w:t>
      </w:r>
      <w:r>
        <w:rPr>
          <w:rFonts w:hint="eastAsia" w:ascii="宋体" w:hAnsi="宋体" w:eastAsia="宋体" w:cs="宋体"/>
          <w:sz w:val="24"/>
          <w:szCs w:val="24"/>
          <w:lang w:eastAsia="zh-CN"/>
        </w:rPr>
        <w:t>，</w:t>
      </w:r>
      <w:r>
        <w:rPr>
          <w:rFonts w:hint="eastAsia" w:ascii="宋体" w:hAnsi="宋体" w:eastAsia="宋体" w:cs="宋体"/>
          <w:sz w:val="24"/>
          <w:szCs w:val="24"/>
        </w:rPr>
        <w:t>根据申请人专业方向、语言水平、科研背景，制定个性化进修计划，匹配国外院校及导师院校申请提供不少于3所目标院校申请服务，含文书修改、推荐信指导、网申系统填写</w:t>
      </w:r>
      <w:r>
        <w:rPr>
          <w:rFonts w:hint="eastAsia" w:ascii="宋体" w:hAnsi="宋体" w:eastAsia="宋体" w:cs="宋体"/>
          <w:sz w:val="24"/>
          <w:szCs w:val="24"/>
          <w:lang w:eastAsia="zh-CN"/>
        </w:rPr>
        <w:t>。</w:t>
      </w:r>
    </w:p>
    <w:p w14:paraId="45E1DF83">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签证服务提供</w:t>
      </w:r>
      <w:r>
        <w:rPr>
          <w:rFonts w:hint="eastAsia" w:ascii="宋体" w:hAnsi="宋体" w:eastAsia="宋体" w:cs="宋体"/>
          <w:sz w:val="24"/>
          <w:szCs w:val="24"/>
          <w:lang w:eastAsia="zh-CN"/>
        </w:rPr>
        <w:t>：办理进修人员</w:t>
      </w:r>
      <w:r>
        <w:rPr>
          <w:rFonts w:hint="eastAsia" w:ascii="宋体" w:hAnsi="宋体" w:eastAsia="宋体" w:cs="宋体"/>
          <w:sz w:val="24"/>
          <w:szCs w:val="24"/>
        </w:rPr>
        <w:t>签证材料清单、翻译、预约、面签辅导及拒签再签服务</w:t>
      </w:r>
      <w:r>
        <w:rPr>
          <w:rFonts w:hint="eastAsia" w:ascii="宋体" w:hAnsi="宋体" w:eastAsia="宋体" w:cs="宋体"/>
          <w:sz w:val="24"/>
          <w:szCs w:val="24"/>
          <w:lang w:eastAsia="zh-CN"/>
        </w:rPr>
        <w:t>。</w:t>
      </w:r>
    </w:p>
    <w:p w14:paraId="4119E00A">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行前培训</w:t>
      </w:r>
      <w:r>
        <w:rPr>
          <w:rFonts w:hint="eastAsia" w:ascii="宋体" w:hAnsi="宋体" w:eastAsia="宋体" w:cs="宋体"/>
          <w:sz w:val="24"/>
          <w:szCs w:val="24"/>
          <w:lang w:eastAsia="zh-CN"/>
        </w:rPr>
        <w:t>：</w:t>
      </w:r>
      <w:r>
        <w:rPr>
          <w:rFonts w:hint="eastAsia" w:ascii="宋体" w:hAnsi="宋体" w:eastAsia="宋体" w:cs="宋体"/>
          <w:sz w:val="24"/>
          <w:szCs w:val="24"/>
        </w:rPr>
        <w:t>文化适应、安全教育、境外法律、医疗保险、紧急联络机制等</w:t>
      </w:r>
      <w:r>
        <w:rPr>
          <w:rFonts w:hint="eastAsia" w:ascii="宋体" w:hAnsi="宋体" w:eastAsia="宋体" w:cs="宋体"/>
          <w:sz w:val="24"/>
          <w:szCs w:val="24"/>
          <w:lang w:eastAsia="zh-CN"/>
        </w:rPr>
        <w:t>。</w:t>
      </w:r>
    </w:p>
    <w:p w14:paraId="6324E241">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境外支持</w:t>
      </w:r>
      <w:r>
        <w:rPr>
          <w:rFonts w:hint="eastAsia" w:ascii="宋体" w:hAnsi="宋体" w:eastAsia="宋体" w:cs="宋体"/>
          <w:sz w:val="24"/>
          <w:szCs w:val="24"/>
          <w:lang w:eastAsia="zh-CN"/>
        </w:rPr>
        <w:t>：</w:t>
      </w:r>
      <w:r>
        <w:rPr>
          <w:rFonts w:hint="eastAsia" w:ascii="宋体" w:hAnsi="宋体" w:eastAsia="宋体" w:cs="宋体"/>
          <w:sz w:val="24"/>
          <w:szCs w:val="24"/>
        </w:rPr>
        <w:t>接机与安置提供境外接机、办理采购人进修人员进修国家本地住宿，根据与进修机构距离、交通和生活便利程度选定住宿点，告知进修人员住宿地址与房东的联系方式，以及入住注意事项</w:t>
      </w:r>
      <w:r>
        <w:rPr>
          <w:rFonts w:hint="eastAsia" w:ascii="宋体" w:hAnsi="宋体" w:eastAsia="宋体" w:cs="宋体"/>
          <w:sz w:val="24"/>
          <w:szCs w:val="24"/>
          <w:lang w:eastAsia="zh-CN"/>
        </w:rPr>
        <w:t>、</w:t>
      </w:r>
      <w:r>
        <w:rPr>
          <w:rFonts w:hint="eastAsia" w:ascii="宋体" w:hAnsi="宋体" w:eastAsia="宋体" w:cs="宋体"/>
          <w:sz w:val="24"/>
          <w:szCs w:val="24"/>
        </w:rPr>
        <w:t>报到注册协助、银行开户、手机卡办理等</w:t>
      </w:r>
      <w:r>
        <w:rPr>
          <w:rFonts w:hint="eastAsia" w:ascii="宋体" w:hAnsi="宋体" w:eastAsia="宋体" w:cs="宋体"/>
          <w:sz w:val="24"/>
          <w:szCs w:val="24"/>
          <w:lang w:eastAsia="zh-CN"/>
        </w:rPr>
        <w:t>。</w:t>
      </w:r>
    </w:p>
    <w:p w14:paraId="162B9400">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学习生活支持</w:t>
      </w:r>
      <w:r>
        <w:rPr>
          <w:rFonts w:hint="eastAsia" w:ascii="宋体" w:hAnsi="宋体" w:eastAsia="宋体" w:cs="宋体"/>
          <w:sz w:val="24"/>
          <w:szCs w:val="24"/>
          <w:lang w:eastAsia="zh-CN"/>
        </w:rPr>
        <w:t>：</w:t>
      </w:r>
      <w:r>
        <w:rPr>
          <w:rFonts w:hint="eastAsia" w:ascii="宋体" w:hAnsi="宋体" w:eastAsia="宋体" w:cs="宋体"/>
          <w:sz w:val="24"/>
          <w:szCs w:val="24"/>
        </w:rPr>
        <w:t>提供境外联系人，协助解决住宿纠纷、课程冲突、医疗协助等问题</w:t>
      </w:r>
      <w:r>
        <w:rPr>
          <w:rFonts w:hint="eastAsia" w:ascii="宋体" w:hAnsi="宋体" w:eastAsia="宋体" w:cs="宋体"/>
          <w:sz w:val="24"/>
          <w:szCs w:val="24"/>
          <w:lang w:eastAsia="zh-CN"/>
        </w:rPr>
        <w:t>。</w:t>
      </w:r>
    </w:p>
    <w:p w14:paraId="00BC9D18">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定期回访</w:t>
      </w:r>
      <w:r>
        <w:rPr>
          <w:rFonts w:hint="eastAsia" w:ascii="宋体" w:hAnsi="宋体" w:eastAsia="宋体" w:cs="宋体"/>
          <w:sz w:val="24"/>
          <w:szCs w:val="24"/>
          <w:lang w:eastAsia="zh-CN"/>
        </w:rPr>
        <w:t>：</w:t>
      </w:r>
      <w:r>
        <w:rPr>
          <w:rFonts w:hint="eastAsia" w:ascii="宋体" w:hAnsi="宋体" w:eastAsia="宋体" w:cs="宋体"/>
          <w:sz w:val="24"/>
          <w:szCs w:val="24"/>
        </w:rPr>
        <w:t>每月不少于1次回访，记录学习进展并形成书面报告提交采购人</w:t>
      </w:r>
      <w:r>
        <w:rPr>
          <w:rFonts w:hint="eastAsia" w:ascii="宋体" w:hAnsi="宋体" w:eastAsia="宋体" w:cs="宋体"/>
          <w:sz w:val="24"/>
          <w:szCs w:val="24"/>
          <w:lang w:eastAsia="zh-CN"/>
        </w:rPr>
        <w:t>。</w:t>
      </w:r>
    </w:p>
    <w:p w14:paraId="566EAE71">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回国服务</w:t>
      </w:r>
      <w:r>
        <w:rPr>
          <w:rFonts w:hint="eastAsia" w:ascii="宋体" w:hAnsi="宋体" w:eastAsia="宋体" w:cs="宋体"/>
          <w:sz w:val="24"/>
          <w:szCs w:val="24"/>
          <w:lang w:eastAsia="zh-CN"/>
        </w:rPr>
        <w:t>：</w:t>
      </w:r>
      <w:r>
        <w:rPr>
          <w:rFonts w:hint="eastAsia" w:ascii="宋体" w:hAnsi="宋体" w:eastAsia="宋体" w:cs="宋体"/>
          <w:sz w:val="24"/>
          <w:szCs w:val="24"/>
        </w:rPr>
        <w:t>回国报到协助完成回国手续、购买采购人进修人员的往返机票</w:t>
      </w:r>
      <w:r>
        <w:rPr>
          <w:rFonts w:hint="eastAsia" w:ascii="宋体" w:hAnsi="宋体" w:eastAsia="宋体" w:cs="宋体"/>
          <w:sz w:val="24"/>
          <w:szCs w:val="24"/>
          <w:lang w:eastAsia="zh-CN"/>
        </w:rPr>
        <w:t>、</w:t>
      </w:r>
      <w:r>
        <w:rPr>
          <w:rFonts w:hint="eastAsia" w:ascii="宋体" w:hAnsi="宋体" w:eastAsia="宋体" w:cs="宋体"/>
          <w:sz w:val="24"/>
          <w:szCs w:val="24"/>
        </w:rPr>
        <w:t>安排专人在进修国家机场接机</w:t>
      </w:r>
      <w:r>
        <w:rPr>
          <w:rFonts w:hint="eastAsia" w:ascii="宋体" w:hAnsi="宋体" w:eastAsia="宋体" w:cs="宋体"/>
          <w:sz w:val="24"/>
          <w:szCs w:val="24"/>
          <w:lang w:eastAsia="zh-CN"/>
        </w:rPr>
        <w:t>、</w:t>
      </w:r>
      <w:r>
        <w:rPr>
          <w:rFonts w:hint="eastAsia" w:ascii="宋体" w:hAnsi="宋体" w:eastAsia="宋体" w:cs="宋体"/>
          <w:sz w:val="24"/>
          <w:szCs w:val="24"/>
        </w:rPr>
        <w:t>保证进修人员安全顺利到达宿舍</w:t>
      </w:r>
      <w:r>
        <w:rPr>
          <w:rFonts w:hint="eastAsia" w:ascii="宋体" w:hAnsi="宋体" w:eastAsia="宋体" w:cs="宋体"/>
          <w:sz w:val="24"/>
          <w:szCs w:val="24"/>
          <w:lang w:eastAsia="zh-CN"/>
        </w:rPr>
        <w:t>、</w:t>
      </w:r>
      <w:r>
        <w:rPr>
          <w:rFonts w:hint="eastAsia" w:ascii="宋体" w:hAnsi="宋体" w:eastAsia="宋体" w:cs="宋体"/>
          <w:sz w:val="24"/>
          <w:szCs w:val="24"/>
        </w:rPr>
        <w:t>学历认证、成果归档、进修总结报告整理</w:t>
      </w:r>
      <w:r>
        <w:rPr>
          <w:rFonts w:hint="eastAsia" w:ascii="宋体" w:hAnsi="宋体" w:eastAsia="宋体" w:cs="宋体"/>
          <w:sz w:val="24"/>
          <w:szCs w:val="24"/>
          <w:lang w:eastAsia="zh-CN"/>
        </w:rPr>
        <w:t>。</w:t>
      </w:r>
    </w:p>
    <w:p w14:paraId="153BC7DC">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成果展示</w:t>
      </w:r>
      <w:r>
        <w:rPr>
          <w:rFonts w:hint="eastAsia" w:ascii="宋体" w:hAnsi="宋体" w:eastAsia="宋体" w:cs="宋体"/>
          <w:sz w:val="24"/>
          <w:szCs w:val="24"/>
          <w:lang w:eastAsia="zh-CN"/>
        </w:rPr>
        <w:t>：</w:t>
      </w:r>
      <w:r>
        <w:rPr>
          <w:rFonts w:hint="eastAsia" w:ascii="宋体" w:hAnsi="宋体" w:eastAsia="宋体" w:cs="宋体"/>
          <w:sz w:val="24"/>
          <w:szCs w:val="24"/>
        </w:rPr>
        <w:t>协助组织回国成果汇报会、讲座或经验分享</w:t>
      </w:r>
      <w:r>
        <w:rPr>
          <w:rFonts w:hint="eastAsia" w:ascii="宋体" w:hAnsi="宋体" w:eastAsia="宋体" w:cs="宋体"/>
          <w:sz w:val="24"/>
          <w:szCs w:val="24"/>
          <w:lang w:eastAsia="zh-CN"/>
        </w:rPr>
        <w:t>。</w:t>
      </w:r>
    </w:p>
    <w:p w14:paraId="3D203AD4">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9.其他要求：需2025年11月30日前将专任教师派往国外培训。</w:t>
      </w:r>
    </w:p>
    <w:p w14:paraId="4459F0E3">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lang w:val="en-US" w:eastAsia="zh-CN"/>
        </w:rPr>
      </w:pPr>
    </w:p>
    <w:p w14:paraId="7C41856D">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 xml:space="preserve">服务期限  </w:t>
      </w:r>
    </w:p>
    <w:p w14:paraId="66C46C3E">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rPr>
        <w:t>自合同签订之日起</w:t>
      </w:r>
      <w:r>
        <w:rPr>
          <w:rFonts w:hint="eastAsia" w:ascii="宋体" w:hAnsi="宋体" w:eastAsia="宋体" w:cs="宋体"/>
          <w:sz w:val="24"/>
          <w:szCs w:val="24"/>
          <w:lang w:val="en-US" w:eastAsia="zh-CN"/>
        </w:rPr>
        <w:t>1年内</w:t>
      </w:r>
      <w:r>
        <w:rPr>
          <w:rFonts w:hint="eastAsia" w:ascii="宋体" w:hAnsi="宋体" w:eastAsia="宋体" w:cs="宋体"/>
          <w:sz w:val="24"/>
          <w:szCs w:val="24"/>
          <w:lang w:eastAsia="zh-CN"/>
        </w:rPr>
        <w:t>。</w:t>
      </w:r>
    </w:p>
    <w:p w14:paraId="707BA6AD">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投标人资格要求</w:t>
      </w:r>
    </w:p>
    <w:p w14:paraId="56768968">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1. 具有独立法人资格，营业执照经营范围含“出国留学咨询”或“教育交流服务”</w:t>
      </w:r>
      <w:r>
        <w:rPr>
          <w:rFonts w:hint="eastAsia" w:ascii="宋体" w:hAnsi="宋体" w:eastAsia="宋体" w:cs="宋体"/>
          <w:sz w:val="24"/>
          <w:szCs w:val="24"/>
          <w:lang w:eastAsia="zh-CN"/>
        </w:rPr>
        <w:t>或“文化交流”或“医疗技术交流”</w:t>
      </w:r>
      <w:r>
        <w:rPr>
          <w:rFonts w:hint="eastAsia" w:ascii="宋体" w:hAnsi="宋体" w:eastAsia="宋体" w:cs="宋体"/>
          <w:sz w:val="24"/>
          <w:szCs w:val="24"/>
          <w:lang w:val="en-US" w:eastAsia="zh-CN"/>
        </w:rPr>
        <w:t>。</w:t>
      </w:r>
    </w:p>
    <w:p w14:paraId="63E00832">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rPr>
        <w:t>2. 具备出国进修服务经验，</w:t>
      </w:r>
      <w:r>
        <w:rPr>
          <w:rFonts w:hint="eastAsia" w:ascii="宋体" w:hAnsi="宋体" w:eastAsia="宋体" w:cs="宋体"/>
          <w:sz w:val="24"/>
          <w:szCs w:val="24"/>
          <w:lang w:val="en-US" w:eastAsia="zh-CN"/>
        </w:rPr>
        <w:t>近3年成功组织实施至少3次出国进修培训服务，需</w:t>
      </w:r>
      <w:r>
        <w:rPr>
          <w:rFonts w:hint="eastAsia" w:ascii="宋体" w:hAnsi="宋体" w:eastAsia="宋体" w:cs="宋体"/>
          <w:sz w:val="24"/>
          <w:szCs w:val="24"/>
        </w:rPr>
        <w:t>提供至少3个同类项目合同复印件</w:t>
      </w:r>
      <w:r>
        <w:rPr>
          <w:rFonts w:hint="eastAsia" w:ascii="宋体" w:hAnsi="宋体" w:eastAsia="宋体" w:cs="宋体"/>
          <w:sz w:val="24"/>
          <w:szCs w:val="24"/>
          <w:lang w:eastAsia="zh-CN"/>
        </w:rPr>
        <w:t>。</w:t>
      </w:r>
    </w:p>
    <w:p w14:paraId="6019BF71">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3. 拥有境外合作院校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机构等</w:t>
      </w:r>
      <w:r>
        <w:rPr>
          <w:rFonts w:hint="eastAsia" w:ascii="宋体" w:hAnsi="宋体" w:eastAsia="宋体" w:cs="宋体"/>
          <w:sz w:val="24"/>
          <w:szCs w:val="24"/>
        </w:rPr>
        <w:t>资源，提供合作协议或授权书；</w:t>
      </w:r>
    </w:p>
    <w:p w14:paraId="03473010">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rPr>
        <w:t>4. 具备境外服务团队或合作机构，能够提供境外紧急联络人</w:t>
      </w:r>
      <w:r>
        <w:rPr>
          <w:rFonts w:hint="eastAsia" w:ascii="宋体" w:hAnsi="宋体" w:eastAsia="宋体" w:cs="宋体"/>
          <w:sz w:val="24"/>
          <w:szCs w:val="24"/>
          <w:lang w:eastAsia="zh-CN"/>
        </w:rPr>
        <w:t>。</w:t>
      </w:r>
    </w:p>
    <w:p w14:paraId="7E100AFB">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5. 无不良信用记录，提供“信用中国”查询截图。</w:t>
      </w:r>
    </w:p>
    <w:p w14:paraId="2F71CCAA">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rPr>
      </w:pPr>
      <w:r>
        <w:rPr>
          <w:rFonts w:hint="eastAsia" w:ascii="宋体" w:hAnsi="宋体" w:eastAsia="宋体" w:cs="宋体"/>
          <w:sz w:val="24"/>
          <w:szCs w:val="24"/>
          <w:lang w:eastAsia="zh-CN"/>
        </w:rPr>
        <w:t>五、费用包</w:t>
      </w:r>
      <w:r>
        <w:rPr>
          <w:rFonts w:hint="eastAsia" w:ascii="宋体" w:hAnsi="宋体" w:eastAsia="宋体" w:cs="宋体"/>
          <w:sz w:val="24"/>
          <w:szCs w:val="24"/>
        </w:rPr>
        <w:t>含服务、签证、培训、境外支持等全部费</w:t>
      </w:r>
      <w:r>
        <w:rPr>
          <w:rFonts w:hint="eastAsia" w:ascii="宋体" w:hAnsi="宋体" w:eastAsia="宋体" w:cs="宋体"/>
          <w:sz w:val="24"/>
          <w:szCs w:val="24"/>
          <w:lang w:eastAsia="zh-CN"/>
        </w:rPr>
        <w:t>用，</w:t>
      </w:r>
      <w:r>
        <w:rPr>
          <w:rFonts w:hint="eastAsia" w:ascii="宋体" w:hAnsi="宋体" w:eastAsia="宋体" w:cs="宋体"/>
          <w:sz w:val="24"/>
          <w:szCs w:val="24"/>
        </w:rPr>
        <w:t>中标人不得在服务期内擅自涨价，所有收费须经采购人审批后实施。</w:t>
      </w:r>
    </w:p>
    <w:p w14:paraId="18CCB281">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服务考核与结算方式</w:t>
      </w:r>
    </w:p>
    <w:p w14:paraId="7CC32FEE">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采购人每年对服务质量进行考核，考核结果作为付款依据</w:t>
      </w:r>
      <w:r>
        <w:rPr>
          <w:rFonts w:hint="eastAsia" w:ascii="宋体" w:hAnsi="宋体" w:eastAsia="宋体" w:cs="宋体"/>
          <w:sz w:val="24"/>
          <w:szCs w:val="24"/>
          <w:lang w:eastAsia="zh-CN"/>
        </w:rPr>
        <w:t>。</w:t>
      </w:r>
    </w:p>
    <w:p w14:paraId="3EE56A7D">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中标人须开具合法发票，采购人于</w:t>
      </w:r>
      <w:r>
        <w:rPr>
          <w:rFonts w:hint="eastAsia" w:ascii="宋体" w:hAnsi="宋体" w:eastAsia="宋体" w:cs="宋体"/>
          <w:sz w:val="24"/>
          <w:szCs w:val="24"/>
          <w:lang w:eastAsia="zh-CN"/>
        </w:rPr>
        <w:t>合同结束前</w:t>
      </w:r>
      <w:r>
        <w:rPr>
          <w:rFonts w:hint="eastAsia" w:ascii="宋体" w:hAnsi="宋体" w:eastAsia="宋体" w:cs="宋体"/>
          <w:sz w:val="24"/>
          <w:szCs w:val="24"/>
          <w:lang w:val="en-US" w:eastAsia="zh-CN"/>
        </w:rPr>
        <w:t>1月</w:t>
      </w:r>
      <w:r>
        <w:rPr>
          <w:rFonts w:hint="eastAsia" w:ascii="宋体" w:hAnsi="宋体" w:eastAsia="宋体" w:cs="宋体"/>
          <w:sz w:val="24"/>
          <w:szCs w:val="24"/>
        </w:rPr>
        <w:t>完成结算</w:t>
      </w:r>
      <w:r>
        <w:rPr>
          <w:rFonts w:hint="eastAsia" w:ascii="宋体" w:hAnsi="宋体" w:eastAsia="宋体" w:cs="宋体"/>
          <w:sz w:val="24"/>
          <w:szCs w:val="24"/>
          <w:lang w:eastAsia="zh-CN"/>
        </w:rPr>
        <w:t>。</w:t>
      </w:r>
    </w:p>
    <w:p w14:paraId="4BD88E91">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考核内容包括：服务响应时效、境外支持满意度、进修完成率、材料完整性等。</w:t>
      </w:r>
    </w:p>
    <w:p w14:paraId="7C895A74">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考核标准：合同执行完毕后，采购人在7个工作日内对成交供应商的完成情况按照经确认的合同、国家及行业相关标准、竞争性磋商文件规定进行验收。如验收达不到相关规定要求的，成交供应商不仅无权要求支付后续款项，而且成交供应商应立即进行整改，整改后仍不合格的，则视为验收不合格，采购人有权立即终止合同，并追究其相关法律责任。以上对采购人造成的所有损失，由成交供应商赔偿。</w:t>
      </w:r>
    </w:p>
    <w:p w14:paraId="31297C14">
      <w:pPr>
        <w:pStyle w:val="7"/>
        <w:pageBreakBefore w:val="0"/>
        <w:widowControl w:val="0"/>
        <w:kinsoku/>
        <w:wordWrap/>
        <w:overflowPunct/>
        <w:topLinePunct w:val="0"/>
        <w:autoSpaceDE/>
        <w:autoSpaceDN/>
        <w:bidi w:val="0"/>
        <w:adjustRightInd/>
        <w:spacing w:line="560" w:lineRule="exact"/>
        <w:jc w:val="left"/>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成交供应商必须在合同执行完毕之日准备好全套验收资料，因成交供应商递交不全或不及时对验收工作造成的影响由成交供应商承担相应责任。</w:t>
      </w:r>
    </w:p>
    <w:p w14:paraId="5C36B010">
      <w:pPr>
        <w:pStyle w:val="7"/>
        <w:pageBreakBefore w:val="0"/>
        <w:widowControl w:val="0"/>
        <w:kinsoku/>
        <w:wordWrap/>
        <w:overflowPunct/>
        <w:topLinePunct w:val="0"/>
        <w:autoSpaceDE/>
        <w:autoSpaceDN/>
        <w:bidi w:val="0"/>
        <w:adjustRightInd/>
        <w:spacing w:line="560" w:lineRule="exact"/>
        <w:jc w:val="left"/>
        <w:textAlignment w:val="auto"/>
        <w:outlineLvl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5.成交供应商需积极配合做好项目审计。</w:t>
      </w:r>
    </w:p>
    <w:p w14:paraId="1CDF5B9A">
      <w:pPr>
        <w:pStyle w:val="2"/>
        <w:pageBreakBefore w:val="0"/>
        <w:widowControl w:val="0"/>
        <w:kinsoku/>
        <w:wordWrap/>
        <w:overflowPunct/>
        <w:topLinePunct w:val="0"/>
        <w:autoSpaceDE/>
        <w:autoSpaceDN/>
        <w:bidi w:val="0"/>
        <w:adjustRightInd/>
        <w:spacing w:before="0" w:after="0" w:line="560" w:lineRule="exact"/>
        <w:ind w:firstLine="480" w:firstLineChars="200"/>
        <w:textAlignment w:val="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七、团队要求</w:t>
      </w:r>
    </w:p>
    <w:p w14:paraId="1DD0F4D0">
      <w:pPr>
        <w:pageBreakBefore w:val="0"/>
        <w:widowControl w:val="0"/>
        <w:kinsoku/>
        <w:wordWrap/>
        <w:overflowPunct/>
        <w:topLinePunct w:val="0"/>
        <w:autoSpaceDE/>
        <w:autoSpaceDN/>
        <w:bidi w:val="0"/>
        <w:adjustRightInd/>
        <w:snapToGrid w:val="0"/>
        <w:spacing w:line="560" w:lineRule="exact"/>
        <w:ind w:firstLine="480" w:firstLineChars="200"/>
        <w:textAlignment w:val="auto"/>
        <w:rPr>
          <w:color w:val="auto"/>
          <w:sz w:val="24"/>
          <w:szCs w:val="24"/>
        </w:rPr>
      </w:pPr>
      <w:r>
        <w:rPr>
          <w:rFonts w:hint="eastAsia"/>
          <w:color w:val="auto"/>
          <w:sz w:val="24"/>
          <w:szCs w:val="24"/>
          <w:lang w:val="en-US" w:eastAsia="zh-CN"/>
        </w:rPr>
        <w:t>1.</w:t>
      </w:r>
      <w:r>
        <w:rPr>
          <w:color w:val="auto"/>
          <w:sz w:val="24"/>
          <w:szCs w:val="24"/>
        </w:rPr>
        <w:t>供应商须为本项目组建不少于</w:t>
      </w:r>
      <w:r>
        <w:rPr>
          <w:rFonts w:hint="eastAsia"/>
          <w:color w:val="auto"/>
          <w:sz w:val="24"/>
          <w:szCs w:val="24"/>
          <w:lang w:val="en-US" w:eastAsia="zh-CN"/>
        </w:rPr>
        <w:t>3</w:t>
      </w:r>
      <w:r>
        <w:rPr>
          <w:color w:val="auto"/>
          <w:sz w:val="24"/>
          <w:szCs w:val="24"/>
        </w:rPr>
        <w:t>人的服务团队，其中项目负责人1人，团队成员至少</w:t>
      </w:r>
      <w:r>
        <w:rPr>
          <w:rFonts w:hint="eastAsia"/>
          <w:color w:val="auto"/>
          <w:sz w:val="24"/>
          <w:szCs w:val="24"/>
          <w:lang w:val="en-US" w:eastAsia="zh-CN"/>
        </w:rPr>
        <w:t>2</w:t>
      </w:r>
      <w:r>
        <w:rPr>
          <w:color w:val="auto"/>
          <w:sz w:val="24"/>
          <w:szCs w:val="24"/>
        </w:rPr>
        <w:t>人。境外活动期间，供应商现场相关负责人员须保证24小时支持服务。提供服务团队人员名单、有效通讯信息、供应商为其缴纳社保证明材料同复印件，并加盖供应商公章。</w:t>
      </w:r>
    </w:p>
    <w:p w14:paraId="4EF2A954">
      <w:pPr>
        <w:pageBreakBefore w:val="0"/>
        <w:widowControl w:val="0"/>
        <w:kinsoku/>
        <w:wordWrap/>
        <w:overflowPunct/>
        <w:topLinePunct w:val="0"/>
        <w:autoSpaceDE/>
        <w:autoSpaceDN/>
        <w:bidi w:val="0"/>
        <w:adjustRightInd/>
        <w:snapToGrid w:val="0"/>
        <w:spacing w:line="560" w:lineRule="exact"/>
        <w:ind w:firstLine="480" w:firstLineChars="200"/>
        <w:textAlignment w:val="auto"/>
        <w:rPr>
          <w:color w:val="auto"/>
          <w:sz w:val="24"/>
          <w:szCs w:val="24"/>
        </w:rPr>
      </w:pPr>
      <w:r>
        <w:rPr>
          <w:rFonts w:hint="eastAsia"/>
          <w:color w:val="auto"/>
          <w:sz w:val="24"/>
          <w:szCs w:val="24"/>
          <w:lang w:val="en-US" w:eastAsia="zh-CN"/>
        </w:rPr>
        <w:t>2.</w:t>
      </w:r>
      <w:r>
        <w:rPr>
          <w:color w:val="auto"/>
          <w:sz w:val="24"/>
          <w:szCs w:val="24"/>
        </w:rPr>
        <w:t>供应商应保证服务团队人员信息的准确性，中标后，未经采购人同意，不得随意更换服务团队人员。</w:t>
      </w:r>
    </w:p>
    <w:p w14:paraId="0916D200">
      <w:pPr>
        <w:pStyle w:val="7"/>
        <w:spacing w:line="420" w:lineRule="exact"/>
        <w:jc w:val="left"/>
        <w:outlineLvl w:val="0"/>
        <w:rPr>
          <w:rFonts w:hint="eastAsia" w:ascii="宋体" w:hAnsi="宋体" w:eastAsia="宋体" w:cs="宋体"/>
          <w:sz w:val="24"/>
          <w:szCs w:val="24"/>
          <w:lang w:val="en-US" w:eastAsia="zh-CN"/>
        </w:rPr>
      </w:pPr>
    </w:p>
    <w:p w14:paraId="322A15BF">
      <w:pPr>
        <w:spacing w:line="420" w:lineRule="exact"/>
        <w:ind w:firstLine="480" w:firstLineChars="200"/>
        <w:jc w:val="left"/>
        <w:rPr>
          <w:rFonts w:hint="eastAsia" w:ascii="宋体" w:hAnsi="宋体" w:cs="宋体"/>
          <w:sz w:val="24"/>
        </w:rPr>
      </w:pPr>
    </w:p>
    <w:p w14:paraId="22BC6608">
      <w:pPr>
        <w:spacing w:line="420" w:lineRule="exact"/>
        <w:jc w:val="left"/>
        <w:rPr>
          <w:rFonts w:hint="eastAsia" w:ascii="宋体" w:hAnsi="宋体" w:cs="宋体"/>
          <w:sz w:val="24"/>
        </w:rPr>
      </w:pPr>
    </w:p>
    <w:p w14:paraId="7CF17752">
      <w:pPr>
        <w:spacing w:line="420" w:lineRule="exact"/>
        <w:ind w:firstLine="480" w:firstLineChars="200"/>
        <w:jc w:val="left"/>
        <w:rPr>
          <w:rFonts w:hint="eastAsia" w:ascii="宋体" w:hAnsi="宋体" w:cs="宋体"/>
          <w:sz w:val="24"/>
        </w:rPr>
      </w:pPr>
    </w:p>
    <w:p w14:paraId="0042DF30">
      <w:pPr>
        <w:spacing w:line="420" w:lineRule="exact"/>
        <w:ind w:firstLine="480" w:firstLineChars="200"/>
        <w:jc w:val="left"/>
        <w:rPr>
          <w:rFonts w:hint="eastAsia" w:ascii="宋体" w:hAnsi="宋体" w:cs="宋体"/>
          <w:sz w:val="24"/>
        </w:rPr>
      </w:pPr>
    </w:p>
    <w:p w14:paraId="3665164D">
      <w:pPr>
        <w:spacing w:line="420" w:lineRule="exact"/>
        <w:ind w:firstLine="480" w:firstLineChars="200"/>
        <w:jc w:val="left"/>
        <w:rPr>
          <w:rFonts w:hint="eastAsia" w:ascii="宋体" w:hAnsi="宋体" w:cs="宋体"/>
          <w:sz w:val="24"/>
        </w:rPr>
      </w:pPr>
    </w:p>
    <w:p w14:paraId="339515AB">
      <w:pPr>
        <w:spacing w:line="420" w:lineRule="exact"/>
        <w:ind w:firstLine="480" w:firstLineChars="200"/>
        <w:jc w:val="left"/>
        <w:rPr>
          <w:rFonts w:hint="eastAsia" w:ascii="宋体" w:hAnsi="宋体" w:cs="宋体"/>
          <w:sz w:val="24"/>
        </w:rPr>
      </w:pPr>
    </w:p>
    <w:p w14:paraId="73E094A0">
      <w:pPr>
        <w:spacing w:line="420" w:lineRule="exact"/>
        <w:ind w:firstLine="480" w:firstLineChars="200"/>
        <w:jc w:val="left"/>
        <w:rPr>
          <w:rFonts w:hint="eastAsia" w:ascii="宋体" w:hAnsi="宋体" w:cs="宋体"/>
          <w:sz w:val="24"/>
        </w:rPr>
      </w:pPr>
    </w:p>
    <w:p w14:paraId="2B02742D">
      <w:pPr>
        <w:spacing w:line="420" w:lineRule="exact"/>
        <w:ind w:firstLine="480" w:firstLineChars="200"/>
        <w:jc w:val="left"/>
        <w:rPr>
          <w:rFonts w:hint="eastAsia" w:ascii="宋体" w:hAnsi="宋体" w:cs="宋体"/>
          <w:sz w:val="24"/>
        </w:rPr>
      </w:pPr>
    </w:p>
    <w:p w14:paraId="56D79F18">
      <w:pPr>
        <w:spacing w:line="420" w:lineRule="exact"/>
        <w:ind w:firstLine="480" w:firstLineChars="200"/>
        <w:jc w:val="left"/>
        <w:rPr>
          <w:rFonts w:hint="eastAsia" w:ascii="宋体" w:hAnsi="宋体" w:cs="宋体"/>
          <w:sz w:val="24"/>
        </w:rPr>
      </w:pPr>
    </w:p>
    <w:p w14:paraId="54CC365B">
      <w:pPr>
        <w:spacing w:line="420" w:lineRule="exact"/>
        <w:ind w:firstLine="480" w:firstLineChars="200"/>
        <w:jc w:val="left"/>
        <w:rPr>
          <w:rFonts w:hint="eastAsia" w:ascii="宋体" w:hAnsi="宋体" w:cs="宋体"/>
          <w:sz w:val="24"/>
        </w:rPr>
      </w:pPr>
    </w:p>
    <w:p w14:paraId="7D1392E7">
      <w:pPr>
        <w:spacing w:line="420" w:lineRule="exact"/>
        <w:ind w:firstLine="480" w:firstLineChars="200"/>
        <w:jc w:val="left"/>
        <w:rPr>
          <w:rFonts w:hint="eastAsia" w:ascii="宋体" w:hAnsi="宋体" w:cs="宋体"/>
          <w:sz w:val="24"/>
        </w:rPr>
      </w:pPr>
    </w:p>
    <w:p w14:paraId="59874261">
      <w:pPr>
        <w:spacing w:line="420" w:lineRule="exact"/>
        <w:ind w:firstLine="480" w:firstLineChars="200"/>
        <w:jc w:val="left"/>
        <w:rPr>
          <w:rFonts w:hint="eastAsia" w:ascii="宋体" w:hAnsi="宋体" w:cs="宋体"/>
          <w:sz w:val="24"/>
        </w:rPr>
      </w:pPr>
    </w:p>
    <w:p w14:paraId="2F7C32C1">
      <w:pPr>
        <w:spacing w:line="420" w:lineRule="exact"/>
        <w:ind w:firstLine="480" w:firstLineChars="200"/>
        <w:jc w:val="left"/>
        <w:rPr>
          <w:rFonts w:hint="eastAsia" w:ascii="宋体" w:hAnsi="宋体" w:cs="宋体"/>
          <w:sz w:val="24"/>
        </w:rPr>
      </w:pPr>
    </w:p>
    <w:p w14:paraId="69D5B401">
      <w:pPr>
        <w:spacing w:line="420" w:lineRule="exact"/>
        <w:ind w:firstLine="480" w:firstLineChars="200"/>
        <w:jc w:val="left"/>
        <w:rPr>
          <w:rFonts w:hint="eastAsia" w:ascii="宋体" w:hAnsi="宋体" w:cs="宋体"/>
          <w:sz w:val="24"/>
        </w:rPr>
      </w:pPr>
    </w:p>
    <w:p w14:paraId="58A71831">
      <w:pPr>
        <w:spacing w:line="420" w:lineRule="exact"/>
        <w:ind w:firstLine="480" w:firstLineChars="200"/>
        <w:jc w:val="left"/>
        <w:rPr>
          <w:rFonts w:hint="eastAsia" w:ascii="宋体" w:hAnsi="宋体" w:cs="宋体"/>
          <w:sz w:val="24"/>
        </w:rPr>
      </w:pPr>
    </w:p>
    <w:p w14:paraId="7C750F17">
      <w:pPr>
        <w:spacing w:line="420" w:lineRule="exact"/>
        <w:ind w:firstLine="480" w:firstLineChars="200"/>
        <w:jc w:val="left"/>
        <w:rPr>
          <w:rFonts w:hint="eastAsia" w:ascii="宋体" w:hAnsi="宋体" w:cs="宋体"/>
          <w:sz w:val="24"/>
        </w:rPr>
      </w:pPr>
    </w:p>
    <w:p w14:paraId="7522653D">
      <w:pPr>
        <w:spacing w:line="420" w:lineRule="exact"/>
        <w:ind w:firstLine="480" w:firstLineChars="200"/>
        <w:jc w:val="left"/>
        <w:rPr>
          <w:rFonts w:hint="eastAsia" w:ascii="宋体" w:hAnsi="宋体" w:cs="宋体"/>
          <w:sz w:val="24"/>
        </w:rPr>
      </w:pPr>
    </w:p>
    <w:p w14:paraId="46909DAB">
      <w:pPr>
        <w:spacing w:line="420" w:lineRule="exact"/>
        <w:ind w:firstLine="480" w:firstLineChars="200"/>
        <w:jc w:val="left"/>
        <w:rPr>
          <w:rFonts w:hint="eastAsia" w:ascii="宋体" w:hAnsi="宋体" w:cs="宋体"/>
          <w:sz w:val="24"/>
        </w:rPr>
      </w:pPr>
    </w:p>
    <w:p w14:paraId="370000A0">
      <w:pPr>
        <w:spacing w:line="420" w:lineRule="exact"/>
        <w:ind w:firstLine="480" w:firstLineChars="200"/>
        <w:jc w:val="left"/>
        <w:rPr>
          <w:rFonts w:hint="eastAsia" w:ascii="宋体" w:hAnsi="宋体" w:cs="宋体"/>
          <w:sz w:val="24"/>
        </w:rPr>
      </w:pPr>
    </w:p>
    <w:p w14:paraId="0C1A2D26">
      <w:pPr>
        <w:spacing w:line="420" w:lineRule="exact"/>
        <w:ind w:firstLine="480" w:firstLineChars="200"/>
        <w:jc w:val="left"/>
        <w:rPr>
          <w:rFonts w:hint="eastAsia" w:ascii="宋体" w:hAnsi="宋体" w:cs="宋体"/>
          <w:sz w:val="24"/>
        </w:rPr>
      </w:pPr>
    </w:p>
    <w:p w14:paraId="500FAA39">
      <w:pPr>
        <w:spacing w:line="420" w:lineRule="exact"/>
        <w:ind w:firstLine="480" w:firstLineChars="200"/>
        <w:jc w:val="left"/>
        <w:rPr>
          <w:rFonts w:hint="eastAsia" w:ascii="宋体" w:hAnsi="宋体" w:cs="宋体"/>
          <w:sz w:val="24"/>
        </w:rPr>
      </w:pPr>
    </w:p>
    <w:p w14:paraId="12542FA3">
      <w:pPr>
        <w:spacing w:line="420" w:lineRule="exact"/>
        <w:ind w:firstLine="480" w:firstLineChars="200"/>
        <w:jc w:val="left"/>
        <w:rPr>
          <w:rFonts w:hint="eastAsia" w:ascii="宋体" w:hAnsi="宋体" w:cs="宋体"/>
          <w:sz w:val="24"/>
        </w:rPr>
      </w:pPr>
    </w:p>
    <w:p w14:paraId="3EC51F3E">
      <w:pPr>
        <w:spacing w:line="420" w:lineRule="exact"/>
        <w:ind w:firstLine="480" w:firstLineChars="200"/>
        <w:jc w:val="left"/>
        <w:rPr>
          <w:rFonts w:hint="eastAsia" w:ascii="宋体" w:hAnsi="宋体" w:cs="宋体"/>
          <w:sz w:val="24"/>
        </w:rPr>
      </w:pPr>
    </w:p>
    <w:p w14:paraId="4B39B16C">
      <w:pPr>
        <w:pStyle w:val="3"/>
        <w:numPr>
          <w:ilvl w:val="0"/>
          <w:numId w:val="3"/>
        </w:numPr>
        <w:jc w:val="center"/>
        <w:rPr>
          <w:rFonts w:hint="eastAsia" w:ascii="宋体" w:hAnsi="宋体" w:cs="宋体"/>
          <w:lang w:val="zh-CN" w:eastAsia="zh-CN"/>
        </w:rPr>
      </w:pPr>
      <w:bookmarkStart w:id="42" w:name="_Toc399689534"/>
      <w:bookmarkEnd w:id="42"/>
      <w:bookmarkStart w:id="43" w:name="_Toc478460703"/>
      <w:bookmarkEnd w:id="43"/>
      <w:r>
        <w:rPr>
          <w:rFonts w:hint="eastAsia" w:ascii="宋体" w:hAnsi="宋体" w:cs="宋体"/>
          <w:lang w:val="zh-CN" w:eastAsia="zh-CN"/>
        </w:rPr>
        <w:t xml:space="preserve">  报价文件格式</w:t>
      </w:r>
    </w:p>
    <w:p w14:paraId="6F109F7B">
      <w:pPr>
        <w:rPr>
          <w:rFonts w:hint="eastAsia" w:ascii="宋体" w:hAnsi="宋体" w:cs="宋体"/>
          <w:lang w:val="zh-CN"/>
        </w:rPr>
      </w:pPr>
    </w:p>
    <w:p w14:paraId="73B06D13">
      <w:pPr>
        <w:numPr>
          <w:ilvl w:val="0"/>
          <w:numId w:val="4"/>
        </w:numPr>
        <w:spacing w:line="560" w:lineRule="exact"/>
        <w:rPr>
          <w:rFonts w:hint="eastAsia" w:ascii="宋体" w:hAnsi="宋体" w:cs="宋体"/>
          <w:b/>
          <w:sz w:val="28"/>
          <w:szCs w:val="28"/>
        </w:rPr>
      </w:pPr>
      <w:r>
        <w:rPr>
          <w:rFonts w:hint="eastAsia" w:ascii="宋体" w:hAnsi="宋体" w:cs="宋体"/>
          <w:b/>
          <w:sz w:val="28"/>
          <w:szCs w:val="28"/>
        </w:rPr>
        <w:t>报价函</w:t>
      </w:r>
    </w:p>
    <w:p w14:paraId="651B691A">
      <w:pPr>
        <w:rPr>
          <w:rFonts w:hint="default" w:ascii="宋体" w:hAnsi="宋体" w:eastAsia="宋体" w:cs="宋体"/>
          <w:sz w:val="24"/>
          <w:lang w:val="en-US" w:eastAsia="zh-CN"/>
        </w:rPr>
      </w:pPr>
      <w:r>
        <w:rPr>
          <w:rFonts w:hint="eastAsia" w:ascii="宋体" w:hAnsi="宋体" w:cs="宋体"/>
          <w:sz w:val="24"/>
        </w:rPr>
        <w:t>项目编号：</w:t>
      </w:r>
      <w:r>
        <w:rPr>
          <w:rFonts w:hint="eastAsia" w:ascii="宋体" w:hAnsi="宋体" w:cs="宋体"/>
          <w:sz w:val="24"/>
          <w:lang w:val="en-US" w:eastAsia="zh-CN"/>
        </w:rPr>
        <w:t>25JYRS001</w:t>
      </w:r>
    </w:p>
    <w:p w14:paraId="64FE6268">
      <w:pPr>
        <w:ind w:left="-315" w:leftChars="-150" w:right="-315" w:rightChars="-150" w:firstLine="360" w:firstLineChars="150"/>
        <w:rPr>
          <w:rFonts w:hint="eastAsia" w:ascii="宋体" w:hAnsi="宋体" w:cs="宋体"/>
          <w:color w:val="FF0000"/>
          <w:sz w:val="24"/>
          <w:szCs w:val="24"/>
        </w:rPr>
      </w:pPr>
      <w:r>
        <w:rPr>
          <w:rFonts w:hint="eastAsia" w:ascii="宋体" w:hAnsi="宋体" w:cs="宋体"/>
          <w:sz w:val="24"/>
        </w:rPr>
        <w:t>项目名称：</w:t>
      </w:r>
      <w:r>
        <w:rPr>
          <w:rFonts w:hint="eastAsia" w:ascii="宋体" w:hAnsi="宋体" w:eastAsia="宋体" w:cs="宋体"/>
          <w:sz w:val="24"/>
          <w:szCs w:val="24"/>
          <w:u w:val="single"/>
        </w:rPr>
        <w:t>2025年度</w:t>
      </w:r>
      <w:r>
        <w:rPr>
          <w:rFonts w:hint="eastAsia" w:ascii="宋体" w:hAnsi="宋体" w:eastAsia="宋体" w:cs="宋体"/>
          <w:sz w:val="24"/>
          <w:szCs w:val="24"/>
          <w:u w:val="single"/>
          <w:lang w:eastAsia="zh-CN"/>
        </w:rPr>
        <w:t>专任教师</w:t>
      </w:r>
      <w:r>
        <w:rPr>
          <w:rFonts w:hint="eastAsia" w:ascii="宋体" w:hAnsi="宋体" w:eastAsia="宋体" w:cs="宋体"/>
          <w:sz w:val="24"/>
          <w:szCs w:val="24"/>
          <w:u w:val="single"/>
        </w:rPr>
        <w:t>出国进修服务项目</w:t>
      </w:r>
    </w:p>
    <w:p w14:paraId="0ABFD05F">
      <w:pPr>
        <w:rPr>
          <w:rFonts w:hint="eastAsia" w:ascii="宋体" w:hAnsi="宋体" w:cs="宋体"/>
          <w:color w:val="auto"/>
          <w:sz w:val="24"/>
          <w:szCs w:val="24"/>
          <w:u w:val="single"/>
        </w:rPr>
      </w:pPr>
      <w:r>
        <w:rPr>
          <w:rFonts w:hint="eastAsia" w:ascii="宋体" w:hAnsi="宋体" w:cs="宋体"/>
          <w:sz w:val="24"/>
        </w:rPr>
        <w:t>供应商名称：</w:t>
      </w:r>
    </w:p>
    <w:p w14:paraId="58CCCF69">
      <w:pPr>
        <w:spacing w:line="400" w:lineRule="exact"/>
        <w:rPr>
          <w:rFonts w:hint="eastAsia" w:ascii="宋体" w:hAnsi="宋体" w:cs="宋体"/>
          <w:color w:val="auto"/>
          <w:sz w:val="24"/>
          <w:szCs w:val="24"/>
        </w:rPr>
      </w:pPr>
      <w:r>
        <w:rPr>
          <w:rFonts w:hint="eastAsia" w:ascii="宋体" w:hAnsi="宋体" w:cs="宋体"/>
          <w:color w:val="auto"/>
          <w:sz w:val="24"/>
          <w:szCs w:val="24"/>
        </w:rPr>
        <w:t xml:space="preserve">                                                    价格单位：人民币元</w:t>
      </w:r>
    </w:p>
    <w:tbl>
      <w:tblPr>
        <w:tblStyle w:val="19"/>
        <w:tblW w:w="9470" w:type="dxa"/>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661"/>
        <w:gridCol w:w="1331"/>
        <w:gridCol w:w="1439"/>
        <w:gridCol w:w="1952"/>
        <w:gridCol w:w="1314"/>
      </w:tblGrid>
      <w:tr w14:paraId="77EC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773" w:type="dxa"/>
            <w:noWrap w:val="0"/>
            <w:vAlign w:val="center"/>
          </w:tcPr>
          <w:p w14:paraId="7154ABBF">
            <w:pPr>
              <w:spacing w:line="360" w:lineRule="exact"/>
              <w:jc w:val="center"/>
              <w:rPr>
                <w:rFonts w:hint="eastAsia" w:ascii="宋体" w:hAnsi="宋体" w:cs="宋体"/>
                <w:color w:val="auto"/>
                <w:sz w:val="24"/>
                <w:szCs w:val="24"/>
              </w:rPr>
            </w:pPr>
            <w:r>
              <w:rPr>
                <w:rFonts w:hint="eastAsia" w:ascii="宋体" w:hAnsi="宋体" w:cs="宋体"/>
                <w:color w:val="auto"/>
                <w:sz w:val="24"/>
                <w:szCs w:val="24"/>
              </w:rPr>
              <w:t>序号</w:t>
            </w:r>
          </w:p>
        </w:tc>
        <w:tc>
          <w:tcPr>
            <w:tcW w:w="2661" w:type="dxa"/>
            <w:noWrap w:val="0"/>
            <w:vAlign w:val="center"/>
          </w:tcPr>
          <w:p w14:paraId="4DB1B546">
            <w:pPr>
              <w:spacing w:line="36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项目</w:t>
            </w:r>
            <w:r>
              <w:rPr>
                <w:rFonts w:hint="eastAsia" w:ascii="宋体" w:hAnsi="宋体" w:cs="宋体"/>
                <w:color w:val="auto"/>
                <w:sz w:val="24"/>
                <w:szCs w:val="24"/>
              </w:rPr>
              <w:t>名称</w:t>
            </w:r>
          </w:p>
        </w:tc>
        <w:tc>
          <w:tcPr>
            <w:tcW w:w="1331" w:type="dxa"/>
            <w:noWrap w:val="0"/>
            <w:vAlign w:val="center"/>
          </w:tcPr>
          <w:p w14:paraId="59B0CCA8">
            <w:pPr>
              <w:spacing w:line="360" w:lineRule="exact"/>
              <w:jc w:val="center"/>
              <w:rPr>
                <w:rFonts w:hint="eastAsia" w:ascii="宋体" w:hAnsi="宋体" w:cs="宋体"/>
                <w:color w:val="auto"/>
                <w:sz w:val="24"/>
                <w:szCs w:val="24"/>
              </w:rPr>
            </w:pPr>
            <w:r>
              <w:rPr>
                <w:rFonts w:hint="eastAsia" w:ascii="宋体" w:hAnsi="宋体" w:cs="宋体"/>
                <w:color w:val="auto"/>
                <w:sz w:val="24"/>
                <w:szCs w:val="24"/>
              </w:rPr>
              <w:t>单位</w:t>
            </w:r>
          </w:p>
        </w:tc>
        <w:tc>
          <w:tcPr>
            <w:tcW w:w="1439" w:type="dxa"/>
            <w:noWrap w:val="0"/>
            <w:vAlign w:val="center"/>
          </w:tcPr>
          <w:p w14:paraId="6ED538BD">
            <w:pPr>
              <w:spacing w:line="360" w:lineRule="exact"/>
              <w:jc w:val="center"/>
              <w:rPr>
                <w:rFonts w:hint="eastAsia" w:ascii="宋体" w:hAnsi="宋体" w:cs="宋体"/>
                <w:color w:val="auto"/>
                <w:sz w:val="24"/>
                <w:szCs w:val="24"/>
              </w:rPr>
            </w:pPr>
            <w:r>
              <w:rPr>
                <w:rFonts w:hint="eastAsia" w:ascii="宋体" w:hAnsi="宋体" w:cs="宋体"/>
                <w:color w:val="auto"/>
                <w:sz w:val="24"/>
                <w:szCs w:val="24"/>
              </w:rPr>
              <w:t>数量</w:t>
            </w:r>
          </w:p>
        </w:tc>
        <w:tc>
          <w:tcPr>
            <w:tcW w:w="1952" w:type="dxa"/>
            <w:noWrap w:val="0"/>
            <w:vAlign w:val="center"/>
          </w:tcPr>
          <w:p w14:paraId="2CD3111D">
            <w:pPr>
              <w:spacing w:line="360" w:lineRule="exact"/>
              <w:jc w:val="center"/>
              <w:rPr>
                <w:rFonts w:hint="eastAsia" w:ascii="宋体" w:hAnsi="宋体" w:cs="宋体"/>
                <w:color w:val="auto"/>
                <w:sz w:val="24"/>
                <w:szCs w:val="24"/>
              </w:rPr>
            </w:pPr>
            <w:r>
              <w:rPr>
                <w:rFonts w:hint="eastAsia" w:ascii="宋体" w:hAnsi="宋体" w:cs="宋体"/>
                <w:color w:val="auto"/>
                <w:sz w:val="24"/>
                <w:szCs w:val="24"/>
              </w:rPr>
              <w:t>总价</w:t>
            </w:r>
          </w:p>
        </w:tc>
        <w:tc>
          <w:tcPr>
            <w:tcW w:w="1314" w:type="dxa"/>
            <w:noWrap w:val="0"/>
            <w:vAlign w:val="center"/>
          </w:tcPr>
          <w:p w14:paraId="280626C0">
            <w:pPr>
              <w:spacing w:line="360" w:lineRule="exact"/>
              <w:jc w:val="center"/>
              <w:rPr>
                <w:rFonts w:hint="eastAsia" w:ascii="宋体" w:hAnsi="宋体" w:cs="宋体"/>
                <w:color w:val="auto"/>
                <w:sz w:val="24"/>
                <w:szCs w:val="24"/>
              </w:rPr>
            </w:pPr>
            <w:r>
              <w:rPr>
                <w:rFonts w:hint="eastAsia" w:ascii="宋体" w:hAnsi="宋体" w:cs="宋体"/>
                <w:color w:val="auto"/>
                <w:sz w:val="24"/>
                <w:szCs w:val="24"/>
              </w:rPr>
              <w:t>备注</w:t>
            </w:r>
          </w:p>
        </w:tc>
      </w:tr>
      <w:tr w14:paraId="5C97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73" w:type="dxa"/>
            <w:noWrap w:val="0"/>
            <w:vAlign w:val="center"/>
          </w:tcPr>
          <w:p w14:paraId="2B2EBDD0">
            <w:pPr>
              <w:widowControl/>
              <w:spacing w:line="360" w:lineRule="exact"/>
              <w:ind w:firstLine="240" w:firstLineChars="100"/>
              <w:jc w:val="left"/>
              <w:textAlignment w:val="center"/>
              <w:rPr>
                <w:rFonts w:hint="eastAsia" w:ascii="宋体" w:hAnsi="宋体" w:cs="宋体"/>
                <w:color w:val="auto"/>
                <w:sz w:val="24"/>
                <w:szCs w:val="24"/>
              </w:rPr>
            </w:pPr>
            <w:r>
              <w:rPr>
                <w:rFonts w:hint="eastAsia" w:ascii="宋体" w:hAnsi="宋体" w:cs="宋体"/>
                <w:sz w:val="24"/>
                <w:szCs w:val="24"/>
                <w:lang w:bidi="ar"/>
              </w:rPr>
              <w:t>1</w:t>
            </w:r>
          </w:p>
        </w:tc>
        <w:tc>
          <w:tcPr>
            <w:tcW w:w="2661" w:type="dxa"/>
            <w:noWrap w:val="0"/>
            <w:vAlign w:val="center"/>
          </w:tcPr>
          <w:p w14:paraId="0440EE33">
            <w:pPr>
              <w:widowControl/>
              <w:spacing w:line="360" w:lineRule="exact"/>
              <w:jc w:val="left"/>
              <w:textAlignment w:val="center"/>
              <w:rPr>
                <w:rFonts w:hint="eastAsia" w:ascii="宋体" w:hAnsi="宋体" w:eastAsia="宋体" w:cs="宋体"/>
                <w:color w:val="FF0000"/>
                <w:sz w:val="24"/>
                <w:szCs w:val="24"/>
              </w:rPr>
            </w:pPr>
            <w:r>
              <w:rPr>
                <w:rFonts w:hint="eastAsia" w:ascii="宋体" w:hAnsi="宋体" w:eastAsia="宋体" w:cs="宋体"/>
                <w:sz w:val="24"/>
                <w:szCs w:val="24"/>
                <w:u w:val="none"/>
              </w:rPr>
              <w:t>2025年度</w:t>
            </w:r>
            <w:r>
              <w:rPr>
                <w:rFonts w:hint="eastAsia" w:ascii="宋体" w:hAnsi="宋体" w:eastAsia="宋体" w:cs="宋体"/>
                <w:sz w:val="24"/>
                <w:szCs w:val="24"/>
                <w:u w:val="none"/>
                <w:lang w:eastAsia="zh-CN"/>
              </w:rPr>
              <w:t>专任教师</w:t>
            </w:r>
            <w:r>
              <w:rPr>
                <w:rFonts w:hint="eastAsia" w:ascii="宋体" w:hAnsi="宋体" w:eastAsia="宋体" w:cs="宋体"/>
                <w:sz w:val="24"/>
                <w:szCs w:val="24"/>
                <w:u w:val="none"/>
              </w:rPr>
              <w:t>出国进修服务项目</w:t>
            </w:r>
          </w:p>
        </w:tc>
        <w:tc>
          <w:tcPr>
            <w:tcW w:w="1331" w:type="dxa"/>
            <w:noWrap w:val="0"/>
            <w:vAlign w:val="center"/>
          </w:tcPr>
          <w:p w14:paraId="009EAF58">
            <w:pPr>
              <w:spacing w:line="360" w:lineRule="exact"/>
              <w:jc w:val="center"/>
              <w:rPr>
                <w:rFonts w:hint="eastAsia" w:ascii="宋体" w:hAnsi="宋体" w:cs="宋体"/>
                <w:color w:val="FF0000"/>
                <w:sz w:val="24"/>
                <w:szCs w:val="24"/>
              </w:rPr>
            </w:pPr>
            <w:r>
              <w:rPr>
                <w:rFonts w:hint="eastAsia" w:ascii="宋体" w:hAnsi="宋体" w:cs="宋体"/>
                <w:color w:val="FF0000"/>
                <w:sz w:val="24"/>
                <w:szCs w:val="24"/>
              </w:rPr>
              <w:t>次</w:t>
            </w:r>
          </w:p>
        </w:tc>
        <w:tc>
          <w:tcPr>
            <w:tcW w:w="1439" w:type="dxa"/>
            <w:noWrap w:val="0"/>
            <w:vAlign w:val="center"/>
          </w:tcPr>
          <w:p w14:paraId="19696ADE">
            <w:pPr>
              <w:widowControl/>
              <w:spacing w:line="360" w:lineRule="exact"/>
              <w:jc w:val="center"/>
              <w:textAlignment w:val="center"/>
              <w:rPr>
                <w:rFonts w:hint="eastAsia" w:ascii="宋体" w:hAnsi="宋体" w:cs="宋体"/>
                <w:color w:val="auto"/>
                <w:sz w:val="24"/>
                <w:szCs w:val="24"/>
              </w:rPr>
            </w:pPr>
            <w:r>
              <w:rPr>
                <w:rFonts w:hint="eastAsia" w:ascii="宋体" w:hAnsi="宋体" w:cs="宋体"/>
                <w:color w:val="auto"/>
                <w:sz w:val="24"/>
                <w:szCs w:val="24"/>
                <w:lang w:bidi="ar"/>
              </w:rPr>
              <w:t>1</w:t>
            </w:r>
          </w:p>
        </w:tc>
        <w:tc>
          <w:tcPr>
            <w:tcW w:w="1952" w:type="dxa"/>
            <w:noWrap w:val="0"/>
            <w:vAlign w:val="center"/>
          </w:tcPr>
          <w:p w14:paraId="7320FED0">
            <w:pPr>
              <w:widowControl/>
              <w:spacing w:line="360" w:lineRule="exact"/>
              <w:jc w:val="left"/>
              <w:textAlignment w:val="center"/>
              <w:rPr>
                <w:rFonts w:hint="eastAsia" w:ascii="宋体" w:hAnsi="宋体" w:cs="宋体"/>
                <w:color w:val="auto"/>
                <w:sz w:val="24"/>
                <w:szCs w:val="24"/>
              </w:rPr>
            </w:pPr>
          </w:p>
        </w:tc>
        <w:tc>
          <w:tcPr>
            <w:tcW w:w="1314" w:type="dxa"/>
            <w:noWrap w:val="0"/>
            <w:vAlign w:val="center"/>
          </w:tcPr>
          <w:p w14:paraId="53007FAB">
            <w:pPr>
              <w:widowControl/>
              <w:spacing w:line="360" w:lineRule="exact"/>
              <w:jc w:val="center"/>
              <w:textAlignment w:val="center"/>
              <w:rPr>
                <w:rFonts w:hint="eastAsia" w:ascii="宋体" w:hAnsi="宋体" w:cs="宋体"/>
                <w:color w:val="auto"/>
                <w:sz w:val="24"/>
                <w:szCs w:val="24"/>
              </w:rPr>
            </w:pPr>
            <w:r>
              <w:rPr>
                <w:rFonts w:hint="eastAsia" w:ascii="宋体" w:hAnsi="宋体" w:cs="宋体"/>
                <w:sz w:val="24"/>
                <w:szCs w:val="24"/>
                <w:lang w:bidi="ar"/>
              </w:rPr>
              <w:t>详见报价明细表</w:t>
            </w:r>
          </w:p>
        </w:tc>
      </w:tr>
      <w:tr w14:paraId="2BA6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434" w:type="dxa"/>
            <w:gridSpan w:val="2"/>
            <w:noWrap w:val="0"/>
            <w:vAlign w:val="bottom"/>
          </w:tcPr>
          <w:p w14:paraId="7170A1E7">
            <w:pPr>
              <w:spacing w:line="360" w:lineRule="exact"/>
              <w:rPr>
                <w:rFonts w:hint="eastAsia" w:ascii="宋体" w:hAnsi="宋体" w:cs="宋体"/>
                <w:b/>
                <w:bCs/>
                <w:color w:val="auto"/>
                <w:sz w:val="24"/>
                <w:szCs w:val="24"/>
              </w:rPr>
            </w:pPr>
          </w:p>
          <w:p w14:paraId="0B4E2CAC">
            <w:pPr>
              <w:spacing w:line="360" w:lineRule="exact"/>
              <w:rPr>
                <w:rFonts w:hint="eastAsia" w:ascii="宋体" w:hAnsi="宋体" w:cs="宋体"/>
                <w:b/>
                <w:bCs/>
                <w:color w:val="auto"/>
                <w:sz w:val="28"/>
                <w:szCs w:val="28"/>
                <w:lang w:bidi="ar"/>
              </w:rPr>
            </w:pPr>
            <w:r>
              <w:rPr>
                <w:rFonts w:hint="eastAsia" w:ascii="宋体" w:hAnsi="宋体" w:cs="宋体"/>
                <w:b/>
                <w:bCs/>
                <w:color w:val="auto"/>
                <w:sz w:val="28"/>
                <w:szCs w:val="28"/>
              </w:rPr>
              <w:t>投标总价</w:t>
            </w:r>
          </w:p>
          <w:p w14:paraId="44AC1CB3">
            <w:pPr>
              <w:spacing w:line="360" w:lineRule="exact"/>
              <w:ind w:firstLine="2891" w:firstLineChars="1200"/>
              <w:rPr>
                <w:rFonts w:hint="eastAsia" w:ascii="宋体" w:hAnsi="宋体" w:cs="宋体"/>
                <w:b/>
                <w:bCs/>
                <w:color w:val="auto"/>
                <w:sz w:val="24"/>
                <w:szCs w:val="24"/>
              </w:rPr>
            </w:pPr>
          </w:p>
        </w:tc>
        <w:tc>
          <w:tcPr>
            <w:tcW w:w="6036" w:type="dxa"/>
            <w:gridSpan w:val="4"/>
            <w:noWrap w:val="0"/>
            <w:vAlign w:val="center"/>
          </w:tcPr>
          <w:p w14:paraId="57C1A2B1">
            <w:pPr>
              <w:spacing w:line="360" w:lineRule="exact"/>
              <w:rPr>
                <w:rFonts w:hint="eastAsia" w:ascii="宋体" w:hAnsi="宋体" w:cs="宋体"/>
                <w:b/>
                <w:bCs/>
                <w:color w:val="auto"/>
                <w:sz w:val="24"/>
                <w:szCs w:val="24"/>
              </w:rPr>
            </w:pPr>
            <w:r>
              <w:rPr>
                <w:rFonts w:hint="eastAsia" w:ascii="宋体" w:hAnsi="宋体" w:cs="宋体"/>
                <w:b/>
                <w:bCs/>
                <w:color w:val="auto"/>
                <w:sz w:val="24"/>
                <w:szCs w:val="24"/>
              </w:rPr>
              <w:t>大写：              小写：</w:t>
            </w:r>
          </w:p>
        </w:tc>
      </w:tr>
      <w:tr w14:paraId="38BE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470" w:type="dxa"/>
            <w:gridSpan w:val="6"/>
            <w:noWrap w:val="0"/>
            <w:vAlign w:val="center"/>
          </w:tcPr>
          <w:p w14:paraId="79251E68">
            <w:pPr>
              <w:rPr>
                <w:rFonts w:hint="eastAsia" w:ascii="宋体" w:hAnsi="宋体" w:cs="宋体"/>
                <w:sz w:val="24"/>
                <w:szCs w:val="24"/>
              </w:rPr>
            </w:pPr>
            <w:r>
              <w:rPr>
                <w:rFonts w:hint="eastAsia" w:ascii="宋体" w:hAnsi="宋体" w:cs="宋体"/>
                <w:b/>
                <w:bCs/>
                <w:color w:val="auto"/>
                <w:sz w:val="24"/>
                <w:szCs w:val="24"/>
              </w:rPr>
              <w:t>备注：</w:t>
            </w:r>
          </w:p>
          <w:p w14:paraId="45AE8EBD">
            <w:pPr>
              <w:spacing w:line="360" w:lineRule="exact"/>
              <w:rPr>
                <w:rFonts w:hint="eastAsia" w:ascii="宋体" w:hAnsi="宋体" w:cs="宋体"/>
                <w:b/>
                <w:bCs/>
                <w:color w:val="auto"/>
                <w:sz w:val="24"/>
                <w:szCs w:val="24"/>
              </w:rPr>
            </w:pPr>
          </w:p>
        </w:tc>
      </w:tr>
    </w:tbl>
    <w:p w14:paraId="78F5CCF0">
      <w:pPr>
        <w:spacing w:line="560" w:lineRule="exact"/>
        <w:rPr>
          <w:rFonts w:hint="eastAsia" w:ascii="宋体" w:hAnsi="宋体" w:cs="宋体"/>
          <w:b/>
          <w:sz w:val="28"/>
          <w:szCs w:val="28"/>
        </w:rPr>
      </w:pPr>
    </w:p>
    <w:p w14:paraId="7C5DA9A5">
      <w:pPr>
        <w:spacing w:line="560" w:lineRule="exact"/>
        <w:rPr>
          <w:rFonts w:hint="eastAsia" w:ascii="宋体" w:hAnsi="宋体" w:cs="宋体"/>
          <w:b/>
          <w:sz w:val="28"/>
          <w:szCs w:val="28"/>
        </w:rPr>
      </w:pPr>
    </w:p>
    <w:p w14:paraId="1F0469FC">
      <w:pPr>
        <w:spacing w:line="500" w:lineRule="exact"/>
        <w:rPr>
          <w:rFonts w:hint="eastAsia" w:ascii="宋体" w:hAnsi="宋体" w:cs="宋体"/>
          <w:sz w:val="24"/>
        </w:rPr>
      </w:pPr>
      <w:r>
        <w:rPr>
          <w:rFonts w:hint="eastAsia" w:ascii="宋体" w:hAnsi="宋体" w:cs="宋体"/>
          <w:sz w:val="24"/>
        </w:rPr>
        <w:t>供应商：                                  法人授权代表：</w:t>
      </w:r>
    </w:p>
    <w:p w14:paraId="43FFEF71">
      <w:pPr>
        <w:spacing w:line="500" w:lineRule="exact"/>
        <w:rPr>
          <w:rFonts w:hint="eastAsia" w:ascii="宋体" w:hAnsi="宋体" w:cs="宋体"/>
          <w:sz w:val="24"/>
        </w:rPr>
      </w:pPr>
    </w:p>
    <w:p w14:paraId="06616FBC">
      <w:pPr>
        <w:spacing w:line="500" w:lineRule="exact"/>
        <w:rPr>
          <w:rFonts w:hint="eastAsia" w:ascii="宋体" w:hAnsi="宋体" w:cs="宋体"/>
          <w:sz w:val="24"/>
        </w:rPr>
      </w:pPr>
      <w:r>
        <w:rPr>
          <w:rFonts w:hint="eastAsia" w:ascii="宋体" w:hAnsi="宋体" w:cs="宋体"/>
          <w:sz w:val="24"/>
        </w:rPr>
        <w:t>（供应商公章）                            （签字或盖章）</w:t>
      </w:r>
    </w:p>
    <w:p w14:paraId="34FE1D3E">
      <w:pPr>
        <w:spacing w:line="500" w:lineRule="exact"/>
        <w:rPr>
          <w:rFonts w:hint="eastAsia" w:ascii="宋体" w:hAnsi="宋体" w:cs="宋体"/>
          <w:sz w:val="24"/>
        </w:rPr>
      </w:pPr>
    </w:p>
    <w:p w14:paraId="77B1CAD7">
      <w:pPr>
        <w:spacing w:line="560" w:lineRule="exact"/>
        <w:rPr>
          <w:rFonts w:hint="eastAsia" w:ascii="宋体" w:hAnsi="宋体" w:cs="宋体"/>
          <w:b/>
          <w:sz w:val="28"/>
          <w:szCs w:val="28"/>
        </w:rPr>
      </w:pPr>
    </w:p>
    <w:p w14:paraId="24362CC7">
      <w:pPr>
        <w:spacing w:line="560" w:lineRule="exact"/>
        <w:rPr>
          <w:rFonts w:hint="eastAsia" w:ascii="宋体" w:hAnsi="宋体" w:cs="宋体"/>
          <w:b/>
          <w:sz w:val="28"/>
          <w:szCs w:val="28"/>
        </w:rPr>
      </w:pPr>
      <w:r>
        <w:rPr>
          <w:rFonts w:hint="eastAsia" w:ascii="宋体" w:hAnsi="宋体" w:cs="宋体"/>
          <w:sz w:val="24"/>
        </w:rPr>
        <w:t xml:space="preserve">                                     年     月     日</w:t>
      </w:r>
    </w:p>
    <w:p w14:paraId="174DF123">
      <w:pPr>
        <w:spacing w:line="560" w:lineRule="exact"/>
        <w:rPr>
          <w:rFonts w:hint="eastAsia" w:ascii="宋体" w:hAnsi="宋体" w:cs="宋体"/>
          <w:b/>
          <w:sz w:val="28"/>
          <w:szCs w:val="28"/>
        </w:rPr>
      </w:pPr>
    </w:p>
    <w:p w14:paraId="6711F886">
      <w:pPr>
        <w:spacing w:line="560" w:lineRule="exact"/>
        <w:jc w:val="right"/>
        <w:rPr>
          <w:rFonts w:hint="eastAsia" w:ascii="宋体" w:hAnsi="宋体" w:cs="宋体"/>
          <w:b/>
          <w:sz w:val="28"/>
          <w:szCs w:val="28"/>
        </w:rPr>
      </w:pPr>
    </w:p>
    <w:p w14:paraId="085C3D1B">
      <w:pPr>
        <w:spacing w:line="560" w:lineRule="exact"/>
        <w:rPr>
          <w:rFonts w:hint="eastAsia" w:ascii="宋体" w:hAnsi="宋体" w:cs="宋体"/>
          <w:b/>
          <w:sz w:val="28"/>
          <w:szCs w:val="28"/>
        </w:rPr>
      </w:pPr>
      <w:r>
        <w:rPr>
          <w:rFonts w:hint="eastAsia" w:ascii="宋体" w:hAnsi="宋体" w:cs="宋体"/>
          <w:sz w:val="24"/>
        </w:rPr>
        <w:t>说明:唱标报告在开标会现场当众宣读，务必填写清楚、准确。</w:t>
      </w:r>
    </w:p>
    <w:p w14:paraId="1278EFCB">
      <w:pPr>
        <w:spacing w:line="560" w:lineRule="exact"/>
        <w:rPr>
          <w:rFonts w:hint="eastAsia" w:ascii="宋体" w:hAnsi="宋体" w:cs="宋体"/>
          <w:b/>
          <w:sz w:val="28"/>
          <w:szCs w:val="28"/>
        </w:rPr>
      </w:pPr>
    </w:p>
    <w:p w14:paraId="78A3ECA9">
      <w:pPr>
        <w:spacing w:line="560" w:lineRule="exact"/>
        <w:rPr>
          <w:rFonts w:hint="eastAsia" w:ascii="宋体" w:hAnsi="宋体" w:cs="宋体"/>
          <w:b/>
          <w:sz w:val="28"/>
          <w:szCs w:val="28"/>
        </w:rPr>
      </w:pPr>
    </w:p>
    <w:p w14:paraId="1D6C01D8">
      <w:pPr>
        <w:spacing w:line="560" w:lineRule="exact"/>
        <w:rPr>
          <w:rFonts w:hint="eastAsia" w:ascii="宋体" w:hAnsi="宋体" w:cs="宋体"/>
          <w:b/>
          <w:sz w:val="28"/>
          <w:szCs w:val="28"/>
        </w:rPr>
      </w:pPr>
      <w:r>
        <w:rPr>
          <w:rFonts w:hint="eastAsia" w:ascii="宋体" w:hAnsi="宋体" w:cs="宋体"/>
          <w:b/>
          <w:sz w:val="28"/>
          <w:szCs w:val="28"/>
        </w:rPr>
        <w:t>二、报价明细表</w:t>
      </w:r>
    </w:p>
    <w:p w14:paraId="6684B1FD">
      <w:pPr>
        <w:rPr>
          <w:rFonts w:hint="default" w:ascii="宋体" w:hAnsi="宋体" w:eastAsia="宋体" w:cs="宋体"/>
          <w:sz w:val="24"/>
          <w:lang w:val="en-US" w:eastAsia="zh-CN"/>
        </w:rPr>
      </w:pPr>
      <w:r>
        <w:rPr>
          <w:rFonts w:hint="eastAsia" w:ascii="宋体" w:hAnsi="宋体" w:cs="宋体"/>
          <w:sz w:val="24"/>
        </w:rPr>
        <w:t>项目编号：</w:t>
      </w:r>
      <w:r>
        <w:rPr>
          <w:rFonts w:hint="eastAsia" w:ascii="宋体" w:hAnsi="宋体" w:cs="宋体"/>
          <w:sz w:val="24"/>
          <w:lang w:val="en-US" w:eastAsia="zh-CN"/>
        </w:rPr>
        <w:t>25JYRS001</w:t>
      </w:r>
    </w:p>
    <w:p w14:paraId="698F4BBC">
      <w:pPr>
        <w:rPr>
          <w:rFonts w:hint="eastAsia" w:ascii="宋体" w:hAnsi="宋体" w:cs="宋体"/>
          <w:sz w:val="24"/>
        </w:rPr>
      </w:pPr>
      <w:r>
        <w:rPr>
          <w:rFonts w:hint="eastAsia" w:ascii="宋体" w:hAnsi="宋体" w:cs="宋体"/>
          <w:sz w:val="24"/>
        </w:rPr>
        <w:t>项目名称：</w:t>
      </w:r>
      <w:r>
        <w:rPr>
          <w:rFonts w:hint="eastAsia" w:ascii="宋体" w:hAnsi="宋体" w:eastAsia="宋体" w:cs="宋体"/>
          <w:sz w:val="24"/>
          <w:szCs w:val="24"/>
          <w:u w:val="single"/>
        </w:rPr>
        <w:t>2025年度</w:t>
      </w:r>
      <w:r>
        <w:rPr>
          <w:rFonts w:hint="eastAsia" w:ascii="宋体" w:hAnsi="宋体" w:eastAsia="宋体" w:cs="宋体"/>
          <w:sz w:val="24"/>
          <w:szCs w:val="24"/>
          <w:u w:val="single"/>
          <w:lang w:eastAsia="zh-CN"/>
        </w:rPr>
        <w:t>专任教师</w:t>
      </w:r>
      <w:r>
        <w:rPr>
          <w:rFonts w:hint="eastAsia" w:ascii="宋体" w:hAnsi="宋体" w:eastAsia="宋体" w:cs="宋体"/>
          <w:sz w:val="24"/>
          <w:szCs w:val="24"/>
          <w:u w:val="single"/>
        </w:rPr>
        <w:t>出国进修服务项目</w:t>
      </w:r>
    </w:p>
    <w:p w14:paraId="108FF614">
      <w:pPr>
        <w:rPr>
          <w:rFonts w:hint="eastAsia" w:ascii="宋体" w:hAnsi="宋体" w:cs="宋体"/>
          <w:sz w:val="24"/>
        </w:rPr>
      </w:pPr>
      <w:r>
        <w:rPr>
          <w:rFonts w:hint="eastAsia" w:ascii="宋体" w:hAnsi="宋体" w:cs="宋体"/>
          <w:sz w:val="24"/>
        </w:rPr>
        <w:t>供应商名称：</w:t>
      </w:r>
    </w:p>
    <w:tbl>
      <w:tblPr>
        <w:tblStyle w:val="19"/>
        <w:tblW w:w="9855" w:type="dxa"/>
        <w:tblInd w:w="-3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2"/>
        <w:gridCol w:w="1764"/>
        <w:gridCol w:w="3347"/>
        <w:gridCol w:w="978"/>
        <w:gridCol w:w="1537"/>
        <w:gridCol w:w="1677"/>
      </w:tblGrid>
      <w:tr w14:paraId="17D54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552" w:type="dxa"/>
            <w:noWrap w:val="0"/>
            <w:vAlign w:val="center"/>
          </w:tcPr>
          <w:p w14:paraId="35BED6C2">
            <w:pPr>
              <w:jc w:val="center"/>
              <w:rPr>
                <w:rFonts w:hint="eastAsia" w:ascii="宋体" w:hAnsi="宋体" w:cs="宋体"/>
                <w:sz w:val="24"/>
              </w:rPr>
            </w:pPr>
            <w:r>
              <w:rPr>
                <w:rFonts w:hint="eastAsia" w:ascii="宋体" w:hAnsi="宋体" w:cs="宋体"/>
                <w:sz w:val="24"/>
              </w:rPr>
              <w:t>序号</w:t>
            </w:r>
          </w:p>
        </w:tc>
        <w:tc>
          <w:tcPr>
            <w:tcW w:w="1764" w:type="dxa"/>
            <w:noWrap w:val="0"/>
            <w:vAlign w:val="center"/>
          </w:tcPr>
          <w:p w14:paraId="425E1602">
            <w:pPr>
              <w:jc w:val="center"/>
              <w:rPr>
                <w:rFonts w:hint="eastAsia" w:ascii="宋体" w:hAnsi="宋体" w:cs="宋体"/>
                <w:sz w:val="24"/>
              </w:rPr>
            </w:pPr>
            <w:r>
              <w:rPr>
                <w:rFonts w:hint="eastAsia" w:ascii="宋体" w:hAnsi="宋体" w:cs="宋体"/>
                <w:sz w:val="24"/>
              </w:rPr>
              <w:t>名称</w:t>
            </w:r>
          </w:p>
        </w:tc>
        <w:tc>
          <w:tcPr>
            <w:tcW w:w="3347" w:type="dxa"/>
            <w:noWrap w:val="0"/>
            <w:vAlign w:val="center"/>
          </w:tcPr>
          <w:p w14:paraId="07F951F7">
            <w:pPr>
              <w:jc w:val="center"/>
              <w:rPr>
                <w:rFonts w:hint="eastAsia" w:ascii="宋体" w:hAnsi="宋体" w:eastAsia="宋体" w:cs="宋体"/>
                <w:color w:val="FF0000"/>
                <w:sz w:val="24"/>
                <w:lang w:eastAsia="zh-CN"/>
              </w:rPr>
            </w:pPr>
            <w:r>
              <w:rPr>
                <w:rFonts w:hint="eastAsia" w:ascii="宋体" w:hAnsi="宋体" w:cs="宋体"/>
                <w:color w:val="auto"/>
                <w:sz w:val="24"/>
                <w:lang w:val="en-US" w:eastAsia="zh-CN"/>
              </w:rPr>
              <w:t>项目</w:t>
            </w:r>
          </w:p>
        </w:tc>
        <w:tc>
          <w:tcPr>
            <w:tcW w:w="978" w:type="dxa"/>
            <w:tcBorders>
              <w:right w:val="single" w:color="auto" w:sz="4" w:space="0"/>
            </w:tcBorders>
            <w:noWrap w:val="0"/>
            <w:vAlign w:val="center"/>
          </w:tcPr>
          <w:p w14:paraId="5987EB85">
            <w:pPr>
              <w:jc w:val="center"/>
              <w:rPr>
                <w:rFonts w:hint="eastAsia" w:ascii="宋体" w:hAnsi="宋体" w:cs="宋体"/>
                <w:sz w:val="24"/>
              </w:rPr>
            </w:pPr>
            <w:r>
              <w:rPr>
                <w:rFonts w:hint="eastAsia" w:ascii="宋体" w:hAnsi="宋体" w:cs="宋体"/>
                <w:sz w:val="24"/>
              </w:rPr>
              <w:t>单位</w:t>
            </w:r>
          </w:p>
        </w:tc>
        <w:tc>
          <w:tcPr>
            <w:tcW w:w="1537" w:type="dxa"/>
            <w:tcBorders>
              <w:left w:val="single" w:color="auto" w:sz="4" w:space="0"/>
            </w:tcBorders>
            <w:noWrap w:val="0"/>
            <w:vAlign w:val="center"/>
          </w:tcPr>
          <w:p w14:paraId="096BEB18">
            <w:pPr>
              <w:jc w:val="center"/>
              <w:rPr>
                <w:rFonts w:hint="eastAsia" w:ascii="宋体" w:hAnsi="宋体" w:cs="宋体"/>
                <w:sz w:val="24"/>
              </w:rPr>
            </w:pPr>
            <w:r>
              <w:rPr>
                <w:rFonts w:hint="eastAsia" w:ascii="宋体" w:hAnsi="宋体" w:cs="宋体"/>
                <w:sz w:val="24"/>
              </w:rPr>
              <w:t>数量</w:t>
            </w:r>
          </w:p>
        </w:tc>
        <w:tc>
          <w:tcPr>
            <w:tcW w:w="1677" w:type="dxa"/>
            <w:noWrap w:val="0"/>
            <w:vAlign w:val="center"/>
          </w:tcPr>
          <w:p w14:paraId="22D42CA9">
            <w:pPr>
              <w:jc w:val="center"/>
              <w:rPr>
                <w:rFonts w:hint="eastAsia" w:ascii="宋体" w:hAnsi="宋体" w:cs="宋体"/>
                <w:sz w:val="24"/>
              </w:rPr>
            </w:pPr>
            <w:r>
              <w:rPr>
                <w:rFonts w:hint="eastAsia" w:ascii="宋体" w:hAnsi="宋体" w:cs="宋体"/>
                <w:sz w:val="24"/>
              </w:rPr>
              <w:t>单价</w:t>
            </w:r>
          </w:p>
        </w:tc>
      </w:tr>
      <w:tr w14:paraId="24C5A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552" w:type="dxa"/>
            <w:noWrap w:val="0"/>
            <w:vAlign w:val="center"/>
          </w:tcPr>
          <w:p w14:paraId="1EBCB6B1">
            <w:pPr>
              <w:jc w:val="center"/>
              <w:rPr>
                <w:rFonts w:hint="eastAsia" w:ascii="宋体" w:hAnsi="宋体" w:cs="宋体"/>
                <w:sz w:val="24"/>
              </w:rPr>
            </w:pPr>
            <w:r>
              <w:rPr>
                <w:rFonts w:hint="eastAsia" w:ascii="宋体" w:hAnsi="宋体" w:cs="宋体"/>
                <w:sz w:val="24"/>
              </w:rPr>
              <w:t>1</w:t>
            </w:r>
          </w:p>
        </w:tc>
        <w:tc>
          <w:tcPr>
            <w:tcW w:w="1764" w:type="dxa"/>
            <w:noWrap w:val="0"/>
            <w:vAlign w:val="center"/>
          </w:tcPr>
          <w:p w14:paraId="02CC5394">
            <w:pPr>
              <w:jc w:val="center"/>
              <w:rPr>
                <w:rFonts w:hint="eastAsia" w:ascii="宋体" w:hAnsi="宋体" w:cs="宋体"/>
                <w:sz w:val="24"/>
              </w:rPr>
            </w:pPr>
          </w:p>
        </w:tc>
        <w:tc>
          <w:tcPr>
            <w:tcW w:w="3347" w:type="dxa"/>
            <w:noWrap w:val="0"/>
            <w:vAlign w:val="center"/>
          </w:tcPr>
          <w:p w14:paraId="54161D5C">
            <w:pPr>
              <w:jc w:val="center"/>
              <w:rPr>
                <w:rFonts w:hint="eastAsia" w:ascii="宋体" w:hAnsi="宋体" w:cs="宋体"/>
                <w:sz w:val="24"/>
              </w:rPr>
            </w:pPr>
          </w:p>
        </w:tc>
        <w:tc>
          <w:tcPr>
            <w:tcW w:w="978" w:type="dxa"/>
            <w:tcBorders>
              <w:right w:val="single" w:color="auto" w:sz="4" w:space="0"/>
            </w:tcBorders>
            <w:noWrap w:val="0"/>
            <w:vAlign w:val="center"/>
          </w:tcPr>
          <w:p w14:paraId="27DF1F75">
            <w:pPr>
              <w:jc w:val="center"/>
              <w:rPr>
                <w:rFonts w:hint="eastAsia" w:ascii="宋体" w:hAnsi="宋体" w:cs="宋体"/>
                <w:sz w:val="24"/>
              </w:rPr>
            </w:pPr>
          </w:p>
        </w:tc>
        <w:tc>
          <w:tcPr>
            <w:tcW w:w="1537" w:type="dxa"/>
            <w:tcBorders>
              <w:left w:val="single" w:color="auto" w:sz="4" w:space="0"/>
            </w:tcBorders>
            <w:noWrap w:val="0"/>
            <w:vAlign w:val="center"/>
          </w:tcPr>
          <w:p w14:paraId="111324EE">
            <w:pPr>
              <w:jc w:val="center"/>
              <w:rPr>
                <w:rFonts w:hint="eastAsia" w:ascii="宋体" w:hAnsi="宋体" w:cs="宋体"/>
                <w:sz w:val="24"/>
              </w:rPr>
            </w:pPr>
          </w:p>
        </w:tc>
        <w:tc>
          <w:tcPr>
            <w:tcW w:w="1677" w:type="dxa"/>
            <w:noWrap w:val="0"/>
            <w:vAlign w:val="center"/>
          </w:tcPr>
          <w:p w14:paraId="52396700">
            <w:pPr>
              <w:jc w:val="center"/>
              <w:rPr>
                <w:rFonts w:hint="eastAsia" w:ascii="宋体" w:hAnsi="宋体" w:cs="宋体"/>
                <w:sz w:val="24"/>
              </w:rPr>
            </w:pPr>
          </w:p>
        </w:tc>
      </w:tr>
      <w:tr w14:paraId="47C85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552" w:type="dxa"/>
            <w:noWrap w:val="0"/>
            <w:vAlign w:val="center"/>
          </w:tcPr>
          <w:p w14:paraId="57138D4F">
            <w:pPr>
              <w:jc w:val="center"/>
              <w:rPr>
                <w:rFonts w:hint="eastAsia" w:ascii="宋体" w:hAnsi="宋体" w:cs="宋体"/>
                <w:sz w:val="24"/>
              </w:rPr>
            </w:pPr>
            <w:r>
              <w:rPr>
                <w:rFonts w:hint="eastAsia" w:ascii="宋体" w:hAnsi="宋体" w:cs="宋体"/>
                <w:sz w:val="24"/>
              </w:rPr>
              <w:t>2</w:t>
            </w:r>
          </w:p>
        </w:tc>
        <w:tc>
          <w:tcPr>
            <w:tcW w:w="1764" w:type="dxa"/>
            <w:noWrap w:val="0"/>
            <w:vAlign w:val="center"/>
          </w:tcPr>
          <w:p w14:paraId="25E28175">
            <w:pPr>
              <w:jc w:val="center"/>
              <w:rPr>
                <w:rFonts w:hint="eastAsia" w:ascii="宋体" w:hAnsi="宋体" w:cs="宋体"/>
                <w:sz w:val="24"/>
              </w:rPr>
            </w:pPr>
          </w:p>
        </w:tc>
        <w:tc>
          <w:tcPr>
            <w:tcW w:w="3347" w:type="dxa"/>
            <w:noWrap w:val="0"/>
            <w:vAlign w:val="center"/>
          </w:tcPr>
          <w:p w14:paraId="6C2E76FD">
            <w:pPr>
              <w:jc w:val="center"/>
              <w:rPr>
                <w:rFonts w:hint="eastAsia" w:ascii="宋体" w:hAnsi="宋体" w:cs="宋体"/>
                <w:sz w:val="24"/>
              </w:rPr>
            </w:pPr>
          </w:p>
        </w:tc>
        <w:tc>
          <w:tcPr>
            <w:tcW w:w="978" w:type="dxa"/>
            <w:tcBorders>
              <w:right w:val="single" w:color="auto" w:sz="4" w:space="0"/>
            </w:tcBorders>
            <w:noWrap w:val="0"/>
            <w:vAlign w:val="center"/>
          </w:tcPr>
          <w:p w14:paraId="123F5B6A">
            <w:pPr>
              <w:jc w:val="center"/>
              <w:rPr>
                <w:rFonts w:hint="eastAsia" w:ascii="宋体" w:hAnsi="宋体" w:cs="宋体"/>
                <w:sz w:val="24"/>
              </w:rPr>
            </w:pPr>
          </w:p>
        </w:tc>
        <w:tc>
          <w:tcPr>
            <w:tcW w:w="1537" w:type="dxa"/>
            <w:tcBorders>
              <w:left w:val="single" w:color="auto" w:sz="4" w:space="0"/>
            </w:tcBorders>
            <w:noWrap w:val="0"/>
            <w:vAlign w:val="center"/>
          </w:tcPr>
          <w:p w14:paraId="24FBE9E6">
            <w:pPr>
              <w:jc w:val="center"/>
              <w:rPr>
                <w:rFonts w:hint="eastAsia" w:ascii="宋体" w:hAnsi="宋体" w:cs="宋体"/>
                <w:sz w:val="24"/>
              </w:rPr>
            </w:pPr>
          </w:p>
        </w:tc>
        <w:tc>
          <w:tcPr>
            <w:tcW w:w="1677" w:type="dxa"/>
            <w:noWrap w:val="0"/>
            <w:vAlign w:val="center"/>
          </w:tcPr>
          <w:p w14:paraId="5B9C5CA8">
            <w:pPr>
              <w:jc w:val="center"/>
              <w:rPr>
                <w:rFonts w:hint="eastAsia" w:ascii="宋体" w:hAnsi="宋体" w:cs="宋体"/>
                <w:sz w:val="24"/>
              </w:rPr>
            </w:pPr>
          </w:p>
        </w:tc>
      </w:tr>
      <w:tr w14:paraId="1A11A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52" w:type="dxa"/>
            <w:noWrap w:val="0"/>
            <w:vAlign w:val="center"/>
          </w:tcPr>
          <w:p w14:paraId="4E89F49F">
            <w:pPr>
              <w:jc w:val="center"/>
              <w:rPr>
                <w:rFonts w:hint="eastAsia" w:ascii="宋体" w:hAnsi="宋体" w:cs="宋体"/>
                <w:sz w:val="24"/>
              </w:rPr>
            </w:pPr>
            <w:r>
              <w:rPr>
                <w:rFonts w:hint="eastAsia" w:ascii="宋体" w:hAnsi="宋体" w:cs="宋体"/>
                <w:sz w:val="24"/>
              </w:rPr>
              <w:t>3</w:t>
            </w:r>
          </w:p>
        </w:tc>
        <w:tc>
          <w:tcPr>
            <w:tcW w:w="1764" w:type="dxa"/>
            <w:noWrap w:val="0"/>
            <w:vAlign w:val="center"/>
          </w:tcPr>
          <w:p w14:paraId="68DB93EE">
            <w:pPr>
              <w:jc w:val="center"/>
              <w:rPr>
                <w:rFonts w:hint="eastAsia" w:ascii="宋体" w:hAnsi="宋体" w:cs="宋体"/>
                <w:sz w:val="24"/>
              </w:rPr>
            </w:pPr>
          </w:p>
        </w:tc>
        <w:tc>
          <w:tcPr>
            <w:tcW w:w="3347" w:type="dxa"/>
            <w:noWrap w:val="0"/>
            <w:vAlign w:val="center"/>
          </w:tcPr>
          <w:p w14:paraId="59131861">
            <w:pPr>
              <w:jc w:val="center"/>
              <w:rPr>
                <w:rFonts w:hint="eastAsia" w:ascii="宋体" w:hAnsi="宋体" w:cs="宋体"/>
                <w:sz w:val="24"/>
              </w:rPr>
            </w:pPr>
          </w:p>
        </w:tc>
        <w:tc>
          <w:tcPr>
            <w:tcW w:w="978" w:type="dxa"/>
            <w:tcBorders>
              <w:right w:val="single" w:color="auto" w:sz="4" w:space="0"/>
            </w:tcBorders>
            <w:noWrap w:val="0"/>
            <w:vAlign w:val="center"/>
          </w:tcPr>
          <w:p w14:paraId="5A5E581F">
            <w:pPr>
              <w:jc w:val="center"/>
              <w:rPr>
                <w:rFonts w:hint="eastAsia" w:ascii="宋体" w:hAnsi="宋体" w:cs="宋体"/>
                <w:sz w:val="24"/>
              </w:rPr>
            </w:pPr>
          </w:p>
        </w:tc>
        <w:tc>
          <w:tcPr>
            <w:tcW w:w="1537" w:type="dxa"/>
            <w:tcBorders>
              <w:left w:val="single" w:color="auto" w:sz="4" w:space="0"/>
            </w:tcBorders>
            <w:noWrap w:val="0"/>
            <w:vAlign w:val="center"/>
          </w:tcPr>
          <w:p w14:paraId="4A7005EF">
            <w:pPr>
              <w:jc w:val="center"/>
              <w:rPr>
                <w:rFonts w:hint="eastAsia" w:ascii="宋体" w:hAnsi="宋体" w:cs="宋体"/>
                <w:sz w:val="24"/>
              </w:rPr>
            </w:pPr>
          </w:p>
        </w:tc>
        <w:tc>
          <w:tcPr>
            <w:tcW w:w="1677" w:type="dxa"/>
            <w:noWrap w:val="0"/>
            <w:vAlign w:val="center"/>
          </w:tcPr>
          <w:p w14:paraId="471A846A">
            <w:pPr>
              <w:jc w:val="center"/>
              <w:rPr>
                <w:rFonts w:hint="eastAsia" w:ascii="宋体" w:hAnsi="宋体" w:cs="宋体"/>
                <w:sz w:val="24"/>
              </w:rPr>
            </w:pPr>
          </w:p>
        </w:tc>
      </w:tr>
      <w:tr w14:paraId="3EB6B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552" w:type="dxa"/>
            <w:noWrap w:val="0"/>
            <w:vAlign w:val="center"/>
          </w:tcPr>
          <w:p w14:paraId="3B762C5E">
            <w:pPr>
              <w:jc w:val="center"/>
              <w:rPr>
                <w:rFonts w:hint="eastAsia" w:ascii="宋体" w:hAnsi="宋体" w:cs="宋体"/>
                <w:sz w:val="24"/>
              </w:rPr>
            </w:pPr>
            <w:r>
              <w:rPr>
                <w:rFonts w:hint="eastAsia" w:ascii="宋体" w:hAnsi="宋体" w:cs="宋体"/>
                <w:sz w:val="24"/>
              </w:rPr>
              <w:t>4</w:t>
            </w:r>
          </w:p>
        </w:tc>
        <w:tc>
          <w:tcPr>
            <w:tcW w:w="1764" w:type="dxa"/>
            <w:noWrap w:val="0"/>
            <w:vAlign w:val="center"/>
          </w:tcPr>
          <w:p w14:paraId="10D3643C">
            <w:pPr>
              <w:jc w:val="center"/>
              <w:rPr>
                <w:rFonts w:hint="eastAsia" w:ascii="宋体" w:hAnsi="宋体" w:cs="宋体"/>
                <w:sz w:val="24"/>
              </w:rPr>
            </w:pPr>
          </w:p>
        </w:tc>
        <w:tc>
          <w:tcPr>
            <w:tcW w:w="3347" w:type="dxa"/>
            <w:noWrap w:val="0"/>
            <w:vAlign w:val="center"/>
          </w:tcPr>
          <w:p w14:paraId="2E10D9B8">
            <w:pPr>
              <w:jc w:val="center"/>
              <w:rPr>
                <w:rFonts w:hint="eastAsia" w:ascii="宋体" w:hAnsi="宋体" w:cs="宋体"/>
                <w:sz w:val="24"/>
              </w:rPr>
            </w:pPr>
          </w:p>
        </w:tc>
        <w:tc>
          <w:tcPr>
            <w:tcW w:w="978" w:type="dxa"/>
            <w:tcBorders>
              <w:right w:val="single" w:color="auto" w:sz="4" w:space="0"/>
            </w:tcBorders>
            <w:noWrap w:val="0"/>
            <w:vAlign w:val="center"/>
          </w:tcPr>
          <w:p w14:paraId="46F62B2C">
            <w:pPr>
              <w:jc w:val="center"/>
              <w:rPr>
                <w:rFonts w:hint="eastAsia" w:ascii="宋体" w:hAnsi="宋体" w:cs="宋体"/>
                <w:sz w:val="24"/>
              </w:rPr>
            </w:pPr>
          </w:p>
        </w:tc>
        <w:tc>
          <w:tcPr>
            <w:tcW w:w="1537" w:type="dxa"/>
            <w:tcBorders>
              <w:left w:val="single" w:color="auto" w:sz="4" w:space="0"/>
            </w:tcBorders>
            <w:noWrap w:val="0"/>
            <w:vAlign w:val="center"/>
          </w:tcPr>
          <w:p w14:paraId="350F6701">
            <w:pPr>
              <w:jc w:val="center"/>
              <w:rPr>
                <w:rFonts w:hint="eastAsia" w:ascii="宋体" w:hAnsi="宋体" w:cs="宋体"/>
                <w:sz w:val="24"/>
              </w:rPr>
            </w:pPr>
          </w:p>
        </w:tc>
        <w:tc>
          <w:tcPr>
            <w:tcW w:w="1677" w:type="dxa"/>
            <w:noWrap w:val="0"/>
            <w:vAlign w:val="center"/>
          </w:tcPr>
          <w:p w14:paraId="61FB0E37">
            <w:pPr>
              <w:jc w:val="center"/>
              <w:rPr>
                <w:rFonts w:hint="eastAsia" w:ascii="宋体" w:hAnsi="宋体" w:cs="宋体"/>
                <w:sz w:val="24"/>
              </w:rPr>
            </w:pPr>
          </w:p>
        </w:tc>
      </w:tr>
      <w:tr w14:paraId="5C6E6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552" w:type="dxa"/>
            <w:noWrap w:val="0"/>
            <w:vAlign w:val="center"/>
          </w:tcPr>
          <w:p w14:paraId="2460D7F0">
            <w:pPr>
              <w:jc w:val="center"/>
              <w:rPr>
                <w:rFonts w:hint="eastAsia" w:ascii="宋体" w:hAnsi="宋体" w:cs="宋体"/>
                <w:sz w:val="24"/>
              </w:rPr>
            </w:pPr>
            <w:r>
              <w:rPr>
                <w:rFonts w:hint="eastAsia" w:ascii="宋体" w:hAnsi="宋体" w:cs="宋体"/>
                <w:sz w:val="24"/>
              </w:rPr>
              <w:t>5</w:t>
            </w:r>
          </w:p>
        </w:tc>
        <w:tc>
          <w:tcPr>
            <w:tcW w:w="1764" w:type="dxa"/>
            <w:noWrap w:val="0"/>
            <w:vAlign w:val="center"/>
          </w:tcPr>
          <w:p w14:paraId="2786A970">
            <w:pPr>
              <w:jc w:val="center"/>
              <w:rPr>
                <w:rFonts w:hint="eastAsia" w:ascii="宋体" w:hAnsi="宋体" w:cs="宋体"/>
                <w:sz w:val="24"/>
              </w:rPr>
            </w:pPr>
          </w:p>
        </w:tc>
        <w:tc>
          <w:tcPr>
            <w:tcW w:w="3347" w:type="dxa"/>
            <w:noWrap w:val="0"/>
            <w:vAlign w:val="center"/>
          </w:tcPr>
          <w:p w14:paraId="7BE34789">
            <w:pPr>
              <w:jc w:val="center"/>
              <w:rPr>
                <w:rFonts w:hint="eastAsia" w:ascii="宋体" w:hAnsi="宋体" w:cs="宋体"/>
                <w:sz w:val="24"/>
              </w:rPr>
            </w:pPr>
          </w:p>
        </w:tc>
        <w:tc>
          <w:tcPr>
            <w:tcW w:w="978" w:type="dxa"/>
            <w:tcBorders>
              <w:right w:val="single" w:color="auto" w:sz="4" w:space="0"/>
            </w:tcBorders>
            <w:noWrap w:val="0"/>
            <w:vAlign w:val="center"/>
          </w:tcPr>
          <w:p w14:paraId="32885575">
            <w:pPr>
              <w:jc w:val="center"/>
              <w:rPr>
                <w:rFonts w:hint="eastAsia" w:ascii="宋体" w:hAnsi="宋体" w:cs="宋体"/>
                <w:sz w:val="24"/>
              </w:rPr>
            </w:pPr>
          </w:p>
        </w:tc>
        <w:tc>
          <w:tcPr>
            <w:tcW w:w="1537" w:type="dxa"/>
            <w:tcBorders>
              <w:left w:val="single" w:color="auto" w:sz="4" w:space="0"/>
            </w:tcBorders>
            <w:noWrap w:val="0"/>
            <w:vAlign w:val="center"/>
          </w:tcPr>
          <w:p w14:paraId="1112BFD0">
            <w:pPr>
              <w:jc w:val="center"/>
              <w:rPr>
                <w:rFonts w:hint="eastAsia" w:ascii="宋体" w:hAnsi="宋体" w:cs="宋体"/>
                <w:sz w:val="24"/>
              </w:rPr>
            </w:pPr>
          </w:p>
        </w:tc>
        <w:tc>
          <w:tcPr>
            <w:tcW w:w="1677" w:type="dxa"/>
            <w:noWrap w:val="0"/>
            <w:vAlign w:val="center"/>
          </w:tcPr>
          <w:p w14:paraId="3479B440">
            <w:pPr>
              <w:jc w:val="center"/>
              <w:rPr>
                <w:rFonts w:hint="eastAsia" w:ascii="宋体" w:hAnsi="宋体" w:cs="宋体"/>
                <w:sz w:val="24"/>
              </w:rPr>
            </w:pPr>
          </w:p>
        </w:tc>
      </w:tr>
      <w:tr w14:paraId="5113B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552" w:type="dxa"/>
            <w:noWrap w:val="0"/>
            <w:vAlign w:val="center"/>
          </w:tcPr>
          <w:p w14:paraId="1E42F1D8">
            <w:pPr>
              <w:jc w:val="center"/>
              <w:rPr>
                <w:rFonts w:hint="eastAsia" w:ascii="宋体" w:hAnsi="宋体" w:cs="宋体"/>
                <w:sz w:val="24"/>
              </w:rPr>
            </w:pPr>
          </w:p>
        </w:tc>
        <w:tc>
          <w:tcPr>
            <w:tcW w:w="1764" w:type="dxa"/>
            <w:noWrap w:val="0"/>
            <w:vAlign w:val="center"/>
          </w:tcPr>
          <w:p w14:paraId="16EBA66C">
            <w:pPr>
              <w:jc w:val="center"/>
              <w:rPr>
                <w:rFonts w:hint="eastAsia" w:ascii="宋体" w:hAnsi="宋体" w:cs="宋体"/>
                <w:sz w:val="24"/>
              </w:rPr>
            </w:pPr>
          </w:p>
        </w:tc>
        <w:tc>
          <w:tcPr>
            <w:tcW w:w="3347" w:type="dxa"/>
            <w:noWrap w:val="0"/>
            <w:vAlign w:val="center"/>
          </w:tcPr>
          <w:p w14:paraId="6B20DD6E">
            <w:pPr>
              <w:jc w:val="center"/>
              <w:rPr>
                <w:rFonts w:hint="eastAsia" w:ascii="宋体" w:hAnsi="宋体" w:cs="宋体"/>
                <w:sz w:val="24"/>
              </w:rPr>
            </w:pPr>
          </w:p>
        </w:tc>
        <w:tc>
          <w:tcPr>
            <w:tcW w:w="978" w:type="dxa"/>
            <w:tcBorders>
              <w:right w:val="single" w:color="auto" w:sz="4" w:space="0"/>
            </w:tcBorders>
            <w:noWrap w:val="0"/>
            <w:vAlign w:val="center"/>
          </w:tcPr>
          <w:p w14:paraId="2F1F08CA">
            <w:pPr>
              <w:jc w:val="center"/>
              <w:rPr>
                <w:rFonts w:hint="eastAsia" w:ascii="宋体" w:hAnsi="宋体" w:cs="宋体"/>
                <w:sz w:val="24"/>
              </w:rPr>
            </w:pPr>
          </w:p>
        </w:tc>
        <w:tc>
          <w:tcPr>
            <w:tcW w:w="1537" w:type="dxa"/>
            <w:tcBorders>
              <w:left w:val="single" w:color="auto" w:sz="4" w:space="0"/>
            </w:tcBorders>
            <w:noWrap w:val="0"/>
            <w:vAlign w:val="center"/>
          </w:tcPr>
          <w:p w14:paraId="3FD4B995">
            <w:pPr>
              <w:jc w:val="center"/>
              <w:rPr>
                <w:rFonts w:hint="eastAsia" w:ascii="宋体" w:hAnsi="宋体" w:cs="宋体"/>
                <w:sz w:val="24"/>
              </w:rPr>
            </w:pPr>
          </w:p>
        </w:tc>
        <w:tc>
          <w:tcPr>
            <w:tcW w:w="1677" w:type="dxa"/>
            <w:noWrap w:val="0"/>
            <w:vAlign w:val="center"/>
          </w:tcPr>
          <w:p w14:paraId="61D629C1">
            <w:pPr>
              <w:jc w:val="center"/>
              <w:rPr>
                <w:rFonts w:hint="eastAsia" w:ascii="宋体" w:hAnsi="宋体" w:cs="宋体"/>
                <w:sz w:val="24"/>
              </w:rPr>
            </w:pPr>
          </w:p>
        </w:tc>
      </w:tr>
      <w:tr w14:paraId="509B4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552" w:type="dxa"/>
            <w:noWrap w:val="0"/>
            <w:vAlign w:val="center"/>
          </w:tcPr>
          <w:p w14:paraId="721C0DD6">
            <w:pPr>
              <w:jc w:val="center"/>
              <w:rPr>
                <w:rFonts w:hint="eastAsia" w:ascii="宋体" w:hAnsi="宋体" w:cs="宋体"/>
                <w:sz w:val="24"/>
              </w:rPr>
            </w:pPr>
          </w:p>
        </w:tc>
        <w:tc>
          <w:tcPr>
            <w:tcW w:w="1764" w:type="dxa"/>
            <w:noWrap w:val="0"/>
            <w:vAlign w:val="center"/>
          </w:tcPr>
          <w:p w14:paraId="12322451">
            <w:pPr>
              <w:jc w:val="center"/>
              <w:rPr>
                <w:rFonts w:hint="eastAsia" w:ascii="宋体" w:hAnsi="宋体" w:cs="宋体"/>
                <w:sz w:val="24"/>
              </w:rPr>
            </w:pPr>
          </w:p>
        </w:tc>
        <w:tc>
          <w:tcPr>
            <w:tcW w:w="3347" w:type="dxa"/>
            <w:noWrap w:val="0"/>
            <w:vAlign w:val="center"/>
          </w:tcPr>
          <w:p w14:paraId="70A4DDE2">
            <w:pPr>
              <w:jc w:val="center"/>
              <w:rPr>
                <w:rFonts w:hint="eastAsia" w:ascii="宋体" w:hAnsi="宋体" w:cs="宋体"/>
                <w:sz w:val="24"/>
              </w:rPr>
            </w:pPr>
          </w:p>
        </w:tc>
        <w:tc>
          <w:tcPr>
            <w:tcW w:w="978" w:type="dxa"/>
            <w:tcBorders>
              <w:right w:val="single" w:color="auto" w:sz="4" w:space="0"/>
            </w:tcBorders>
            <w:noWrap w:val="0"/>
            <w:vAlign w:val="center"/>
          </w:tcPr>
          <w:p w14:paraId="12735BFF">
            <w:pPr>
              <w:jc w:val="center"/>
              <w:rPr>
                <w:rFonts w:hint="eastAsia" w:ascii="宋体" w:hAnsi="宋体" w:cs="宋体"/>
                <w:sz w:val="24"/>
              </w:rPr>
            </w:pPr>
          </w:p>
        </w:tc>
        <w:tc>
          <w:tcPr>
            <w:tcW w:w="1537" w:type="dxa"/>
            <w:tcBorders>
              <w:left w:val="single" w:color="auto" w:sz="4" w:space="0"/>
            </w:tcBorders>
            <w:noWrap w:val="0"/>
            <w:vAlign w:val="center"/>
          </w:tcPr>
          <w:p w14:paraId="60C30109">
            <w:pPr>
              <w:jc w:val="center"/>
              <w:rPr>
                <w:rFonts w:hint="eastAsia" w:ascii="宋体" w:hAnsi="宋体" w:cs="宋体"/>
                <w:sz w:val="24"/>
              </w:rPr>
            </w:pPr>
          </w:p>
        </w:tc>
        <w:tc>
          <w:tcPr>
            <w:tcW w:w="1677" w:type="dxa"/>
            <w:noWrap w:val="0"/>
            <w:vAlign w:val="center"/>
          </w:tcPr>
          <w:p w14:paraId="2471F81E">
            <w:pPr>
              <w:jc w:val="center"/>
              <w:rPr>
                <w:rFonts w:hint="eastAsia" w:ascii="宋体" w:hAnsi="宋体" w:cs="宋体"/>
                <w:sz w:val="24"/>
              </w:rPr>
            </w:pPr>
          </w:p>
        </w:tc>
      </w:tr>
      <w:tr w14:paraId="0765C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552" w:type="dxa"/>
            <w:noWrap w:val="0"/>
            <w:vAlign w:val="center"/>
          </w:tcPr>
          <w:p w14:paraId="43DD5919">
            <w:pPr>
              <w:jc w:val="center"/>
              <w:rPr>
                <w:rFonts w:hint="eastAsia" w:ascii="宋体" w:hAnsi="宋体" w:cs="宋体"/>
                <w:sz w:val="24"/>
              </w:rPr>
            </w:pPr>
          </w:p>
        </w:tc>
        <w:tc>
          <w:tcPr>
            <w:tcW w:w="1764" w:type="dxa"/>
            <w:noWrap w:val="0"/>
            <w:vAlign w:val="center"/>
          </w:tcPr>
          <w:p w14:paraId="4A93A11A">
            <w:pPr>
              <w:jc w:val="center"/>
              <w:rPr>
                <w:rFonts w:hint="eastAsia" w:ascii="宋体" w:hAnsi="宋体" w:cs="宋体"/>
                <w:sz w:val="24"/>
              </w:rPr>
            </w:pPr>
          </w:p>
        </w:tc>
        <w:tc>
          <w:tcPr>
            <w:tcW w:w="3347" w:type="dxa"/>
            <w:noWrap w:val="0"/>
            <w:vAlign w:val="center"/>
          </w:tcPr>
          <w:p w14:paraId="1D8AB6F9">
            <w:pPr>
              <w:jc w:val="center"/>
              <w:rPr>
                <w:rFonts w:hint="eastAsia" w:ascii="宋体" w:hAnsi="宋体" w:cs="宋体"/>
                <w:sz w:val="24"/>
              </w:rPr>
            </w:pPr>
          </w:p>
        </w:tc>
        <w:tc>
          <w:tcPr>
            <w:tcW w:w="978" w:type="dxa"/>
            <w:tcBorders>
              <w:right w:val="single" w:color="auto" w:sz="4" w:space="0"/>
            </w:tcBorders>
            <w:noWrap w:val="0"/>
            <w:vAlign w:val="center"/>
          </w:tcPr>
          <w:p w14:paraId="69A56C4A">
            <w:pPr>
              <w:jc w:val="center"/>
              <w:rPr>
                <w:rFonts w:hint="eastAsia" w:ascii="宋体" w:hAnsi="宋体" w:cs="宋体"/>
                <w:sz w:val="24"/>
              </w:rPr>
            </w:pPr>
          </w:p>
        </w:tc>
        <w:tc>
          <w:tcPr>
            <w:tcW w:w="1537" w:type="dxa"/>
            <w:tcBorders>
              <w:left w:val="single" w:color="auto" w:sz="4" w:space="0"/>
            </w:tcBorders>
            <w:noWrap w:val="0"/>
            <w:vAlign w:val="center"/>
          </w:tcPr>
          <w:p w14:paraId="46455BB1">
            <w:pPr>
              <w:jc w:val="center"/>
              <w:rPr>
                <w:rFonts w:hint="eastAsia" w:ascii="宋体" w:hAnsi="宋体" w:cs="宋体"/>
                <w:sz w:val="24"/>
              </w:rPr>
            </w:pPr>
          </w:p>
        </w:tc>
        <w:tc>
          <w:tcPr>
            <w:tcW w:w="1677" w:type="dxa"/>
            <w:noWrap w:val="0"/>
            <w:vAlign w:val="center"/>
          </w:tcPr>
          <w:p w14:paraId="4F98F6E2">
            <w:pPr>
              <w:jc w:val="center"/>
              <w:rPr>
                <w:rFonts w:hint="eastAsia" w:ascii="宋体" w:hAnsi="宋体" w:cs="宋体"/>
                <w:sz w:val="24"/>
              </w:rPr>
            </w:pPr>
          </w:p>
        </w:tc>
      </w:tr>
      <w:tr w14:paraId="7DA37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552" w:type="dxa"/>
            <w:noWrap w:val="0"/>
            <w:vAlign w:val="center"/>
          </w:tcPr>
          <w:p w14:paraId="1C46FD65">
            <w:pPr>
              <w:jc w:val="center"/>
              <w:rPr>
                <w:rFonts w:hint="eastAsia" w:ascii="宋体" w:hAnsi="宋体" w:cs="宋体"/>
                <w:sz w:val="24"/>
              </w:rPr>
            </w:pPr>
          </w:p>
        </w:tc>
        <w:tc>
          <w:tcPr>
            <w:tcW w:w="1764" w:type="dxa"/>
            <w:noWrap w:val="0"/>
            <w:vAlign w:val="center"/>
          </w:tcPr>
          <w:p w14:paraId="362070A2">
            <w:pPr>
              <w:jc w:val="center"/>
              <w:rPr>
                <w:rFonts w:hint="eastAsia" w:ascii="宋体" w:hAnsi="宋体" w:cs="宋体"/>
                <w:sz w:val="24"/>
              </w:rPr>
            </w:pPr>
          </w:p>
        </w:tc>
        <w:tc>
          <w:tcPr>
            <w:tcW w:w="3347" w:type="dxa"/>
            <w:noWrap w:val="0"/>
            <w:vAlign w:val="center"/>
          </w:tcPr>
          <w:p w14:paraId="19FCCFFC">
            <w:pPr>
              <w:jc w:val="center"/>
              <w:rPr>
                <w:rFonts w:hint="eastAsia" w:ascii="宋体" w:hAnsi="宋体" w:cs="宋体"/>
                <w:sz w:val="24"/>
              </w:rPr>
            </w:pPr>
          </w:p>
        </w:tc>
        <w:tc>
          <w:tcPr>
            <w:tcW w:w="978" w:type="dxa"/>
            <w:tcBorders>
              <w:right w:val="single" w:color="auto" w:sz="4" w:space="0"/>
            </w:tcBorders>
            <w:noWrap w:val="0"/>
            <w:vAlign w:val="center"/>
          </w:tcPr>
          <w:p w14:paraId="5A746EA6">
            <w:pPr>
              <w:jc w:val="center"/>
              <w:rPr>
                <w:rFonts w:hint="eastAsia" w:ascii="宋体" w:hAnsi="宋体" w:cs="宋体"/>
                <w:sz w:val="24"/>
              </w:rPr>
            </w:pPr>
          </w:p>
        </w:tc>
        <w:tc>
          <w:tcPr>
            <w:tcW w:w="1537" w:type="dxa"/>
            <w:tcBorders>
              <w:left w:val="single" w:color="auto" w:sz="4" w:space="0"/>
            </w:tcBorders>
            <w:noWrap w:val="0"/>
            <w:vAlign w:val="center"/>
          </w:tcPr>
          <w:p w14:paraId="2A64EFF2">
            <w:pPr>
              <w:jc w:val="center"/>
              <w:rPr>
                <w:rFonts w:hint="eastAsia" w:ascii="宋体" w:hAnsi="宋体" w:cs="宋体"/>
                <w:sz w:val="24"/>
              </w:rPr>
            </w:pPr>
          </w:p>
        </w:tc>
        <w:tc>
          <w:tcPr>
            <w:tcW w:w="1677" w:type="dxa"/>
            <w:noWrap w:val="0"/>
            <w:vAlign w:val="center"/>
          </w:tcPr>
          <w:p w14:paraId="5FDA262B">
            <w:pPr>
              <w:jc w:val="center"/>
              <w:rPr>
                <w:rFonts w:hint="eastAsia" w:ascii="宋体" w:hAnsi="宋体" w:cs="宋体"/>
                <w:sz w:val="24"/>
              </w:rPr>
            </w:pPr>
          </w:p>
        </w:tc>
      </w:tr>
      <w:tr w14:paraId="2FDDA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552" w:type="dxa"/>
            <w:noWrap w:val="0"/>
            <w:vAlign w:val="center"/>
          </w:tcPr>
          <w:p w14:paraId="209A4B19">
            <w:pPr>
              <w:jc w:val="center"/>
              <w:rPr>
                <w:rFonts w:hint="eastAsia" w:ascii="宋体" w:hAnsi="宋体" w:cs="宋体"/>
                <w:sz w:val="24"/>
              </w:rPr>
            </w:pPr>
          </w:p>
        </w:tc>
        <w:tc>
          <w:tcPr>
            <w:tcW w:w="1764" w:type="dxa"/>
            <w:noWrap w:val="0"/>
            <w:vAlign w:val="center"/>
          </w:tcPr>
          <w:p w14:paraId="5D8E70C0">
            <w:pPr>
              <w:jc w:val="center"/>
              <w:rPr>
                <w:rFonts w:hint="eastAsia" w:ascii="宋体" w:hAnsi="宋体" w:cs="宋体"/>
                <w:sz w:val="24"/>
              </w:rPr>
            </w:pPr>
          </w:p>
        </w:tc>
        <w:tc>
          <w:tcPr>
            <w:tcW w:w="3347" w:type="dxa"/>
            <w:noWrap w:val="0"/>
            <w:vAlign w:val="center"/>
          </w:tcPr>
          <w:p w14:paraId="72942098">
            <w:pPr>
              <w:jc w:val="center"/>
              <w:rPr>
                <w:rFonts w:hint="eastAsia" w:ascii="宋体" w:hAnsi="宋体" w:cs="宋体"/>
                <w:sz w:val="24"/>
              </w:rPr>
            </w:pPr>
          </w:p>
        </w:tc>
        <w:tc>
          <w:tcPr>
            <w:tcW w:w="978" w:type="dxa"/>
            <w:tcBorders>
              <w:right w:val="single" w:color="auto" w:sz="4" w:space="0"/>
            </w:tcBorders>
            <w:noWrap w:val="0"/>
            <w:vAlign w:val="center"/>
          </w:tcPr>
          <w:p w14:paraId="00BCB47B">
            <w:pPr>
              <w:jc w:val="center"/>
              <w:rPr>
                <w:rFonts w:hint="eastAsia" w:ascii="宋体" w:hAnsi="宋体" w:cs="宋体"/>
                <w:sz w:val="24"/>
              </w:rPr>
            </w:pPr>
          </w:p>
        </w:tc>
        <w:tc>
          <w:tcPr>
            <w:tcW w:w="1537" w:type="dxa"/>
            <w:tcBorders>
              <w:left w:val="single" w:color="auto" w:sz="4" w:space="0"/>
            </w:tcBorders>
            <w:noWrap w:val="0"/>
            <w:vAlign w:val="center"/>
          </w:tcPr>
          <w:p w14:paraId="58E429F1">
            <w:pPr>
              <w:jc w:val="center"/>
              <w:rPr>
                <w:rFonts w:hint="eastAsia" w:ascii="宋体" w:hAnsi="宋体" w:cs="宋体"/>
                <w:sz w:val="24"/>
              </w:rPr>
            </w:pPr>
          </w:p>
        </w:tc>
        <w:tc>
          <w:tcPr>
            <w:tcW w:w="1677" w:type="dxa"/>
            <w:noWrap w:val="0"/>
            <w:vAlign w:val="center"/>
          </w:tcPr>
          <w:p w14:paraId="059FA28E">
            <w:pPr>
              <w:jc w:val="center"/>
              <w:rPr>
                <w:rFonts w:hint="eastAsia" w:ascii="宋体" w:hAnsi="宋体" w:cs="宋体"/>
                <w:sz w:val="24"/>
              </w:rPr>
            </w:pPr>
          </w:p>
        </w:tc>
      </w:tr>
      <w:tr w14:paraId="1075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316" w:type="dxa"/>
            <w:gridSpan w:val="2"/>
            <w:noWrap w:val="0"/>
            <w:vAlign w:val="top"/>
          </w:tcPr>
          <w:p w14:paraId="34024C68">
            <w:pPr>
              <w:ind w:left="504"/>
              <w:rPr>
                <w:rFonts w:hint="eastAsia" w:ascii="宋体" w:hAnsi="宋体" w:cs="宋体"/>
                <w:sz w:val="24"/>
              </w:rPr>
            </w:pPr>
            <w:r>
              <w:rPr>
                <w:rFonts w:hint="eastAsia" w:ascii="宋体" w:hAnsi="宋体" w:cs="宋体"/>
                <w:sz w:val="24"/>
              </w:rPr>
              <w:t>合计</w:t>
            </w:r>
          </w:p>
        </w:tc>
        <w:tc>
          <w:tcPr>
            <w:tcW w:w="7539" w:type="dxa"/>
            <w:gridSpan w:val="4"/>
            <w:noWrap w:val="0"/>
            <w:vAlign w:val="top"/>
          </w:tcPr>
          <w:p w14:paraId="738E5498">
            <w:pPr>
              <w:ind w:left="504"/>
              <w:rPr>
                <w:rFonts w:hint="eastAsia" w:ascii="宋体" w:hAnsi="宋体" w:cs="宋体"/>
                <w:sz w:val="24"/>
              </w:rPr>
            </w:pPr>
          </w:p>
        </w:tc>
      </w:tr>
    </w:tbl>
    <w:p w14:paraId="4EAE160A">
      <w:pPr>
        <w:spacing w:line="500" w:lineRule="exact"/>
        <w:rPr>
          <w:rFonts w:hint="eastAsia" w:ascii="宋体" w:hAnsi="宋体" w:cs="宋体"/>
          <w:sz w:val="24"/>
        </w:rPr>
      </w:pPr>
      <w:r>
        <w:rPr>
          <w:rFonts w:hint="eastAsia" w:ascii="宋体" w:hAnsi="宋体" w:cs="宋体"/>
          <w:sz w:val="24"/>
        </w:rPr>
        <w:t>供应商：                                  法人授权代表：</w:t>
      </w:r>
    </w:p>
    <w:p w14:paraId="0E7E1FA7">
      <w:pPr>
        <w:spacing w:line="500" w:lineRule="exact"/>
        <w:rPr>
          <w:rFonts w:hint="eastAsia" w:ascii="宋体" w:hAnsi="宋体" w:cs="宋体"/>
          <w:sz w:val="24"/>
        </w:rPr>
      </w:pPr>
    </w:p>
    <w:p w14:paraId="24937D6B">
      <w:pPr>
        <w:spacing w:line="500" w:lineRule="exact"/>
        <w:rPr>
          <w:rFonts w:hint="eastAsia" w:ascii="宋体" w:hAnsi="宋体" w:cs="宋体"/>
          <w:sz w:val="24"/>
        </w:rPr>
      </w:pPr>
      <w:r>
        <w:rPr>
          <w:rFonts w:hint="eastAsia" w:ascii="宋体" w:hAnsi="宋体" w:cs="宋体"/>
          <w:sz w:val="24"/>
        </w:rPr>
        <w:t>（供应商公章）                            （签字或盖章）</w:t>
      </w:r>
    </w:p>
    <w:p w14:paraId="0954F925">
      <w:pPr>
        <w:spacing w:line="500" w:lineRule="exact"/>
        <w:rPr>
          <w:rFonts w:hint="eastAsia" w:ascii="宋体" w:hAnsi="宋体" w:cs="宋体"/>
          <w:sz w:val="24"/>
        </w:rPr>
      </w:pPr>
    </w:p>
    <w:p w14:paraId="58446526">
      <w:pPr>
        <w:spacing w:line="500" w:lineRule="exact"/>
        <w:rPr>
          <w:rFonts w:hint="eastAsia" w:ascii="宋体" w:hAnsi="宋体" w:cs="宋体"/>
          <w:sz w:val="24"/>
        </w:rPr>
      </w:pPr>
    </w:p>
    <w:p w14:paraId="1C00436E">
      <w:pPr>
        <w:spacing w:line="500" w:lineRule="exact"/>
        <w:rPr>
          <w:rFonts w:hint="eastAsia" w:ascii="宋体" w:hAnsi="宋体" w:cs="宋体"/>
          <w:sz w:val="24"/>
        </w:rPr>
      </w:pPr>
      <w:r>
        <w:rPr>
          <w:rFonts w:hint="eastAsia" w:ascii="宋体" w:hAnsi="宋体" w:cs="宋体"/>
          <w:sz w:val="24"/>
        </w:rPr>
        <w:t xml:space="preserve">                                            年     月     日</w:t>
      </w:r>
    </w:p>
    <w:p w14:paraId="65AE810D">
      <w:pPr>
        <w:spacing w:line="460" w:lineRule="exact"/>
        <w:ind w:firstLine="5181" w:firstLineChars="2159"/>
        <w:jc w:val="left"/>
        <w:rPr>
          <w:rFonts w:hint="eastAsia" w:ascii="宋体" w:hAnsi="宋体" w:cs="宋体"/>
          <w:sz w:val="24"/>
        </w:rPr>
      </w:pPr>
    </w:p>
    <w:p w14:paraId="679F887E">
      <w:pPr>
        <w:spacing w:line="460" w:lineRule="exact"/>
        <w:ind w:firstLine="5181" w:firstLineChars="2159"/>
        <w:jc w:val="left"/>
        <w:rPr>
          <w:rFonts w:hint="eastAsia" w:ascii="宋体" w:hAnsi="宋体" w:cs="宋体"/>
          <w:sz w:val="24"/>
        </w:rPr>
      </w:pPr>
    </w:p>
    <w:p w14:paraId="66941350">
      <w:pPr>
        <w:spacing w:line="560" w:lineRule="exact"/>
        <w:rPr>
          <w:rFonts w:hint="eastAsia" w:ascii="宋体" w:hAnsi="宋体" w:cs="宋体"/>
          <w:b/>
          <w:sz w:val="28"/>
          <w:szCs w:val="28"/>
        </w:rPr>
      </w:pPr>
    </w:p>
    <w:p w14:paraId="53F572A9">
      <w:pPr>
        <w:spacing w:line="560" w:lineRule="exact"/>
        <w:rPr>
          <w:rFonts w:hint="eastAsia" w:ascii="宋体" w:hAnsi="宋体" w:cs="宋体"/>
          <w:b/>
          <w:sz w:val="28"/>
          <w:szCs w:val="28"/>
        </w:rPr>
      </w:pPr>
      <w:r>
        <w:rPr>
          <w:rFonts w:hint="eastAsia" w:ascii="宋体" w:hAnsi="宋体" w:cs="宋体"/>
          <w:b/>
          <w:sz w:val="28"/>
          <w:szCs w:val="28"/>
        </w:rPr>
        <w:t>三、法定代表人授权委托书（格式）</w:t>
      </w:r>
    </w:p>
    <w:p w14:paraId="6A0DE424">
      <w:pPr>
        <w:pStyle w:val="9"/>
        <w:tabs>
          <w:tab w:val="left" w:pos="6300"/>
        </w:tabs>
        <w:snapToGrid w:val="0"/>
        <w:spacing w:line="400" w:lineRule="atLeast"/>
        <w:ind w:left="7500"/>
        <w:rPr>
          <w:rFonts w:hint="eastAsia" w:ascii="宋体" w:hAnsi="宋体" w:cs="宋体"/>
          <w:sz w:val="24"/>
        </w:rPr>
      </w:pPr>
      <w:r>
        <w:rPr>
          <w:rFonts w:hint="eastAsia" w:ascii="宋体" w:hAnsi="宋体" w:cs="宋体"/>
          <w:sz w:val="24"/>
        </w:rPr>
        <w:t xml:space="preserve">    </w:t>
      </w:r>
    </w:p>
    <w:p w14:paraId="2DD67586">
      <w:pPr>
        <w:rPr>
          <w:rFonts w:hint="eastAsia" w:ascii="宋体" w:hAnsi="宋体" w:cs="宋体"/>
          <w:sz w:val="24"/>
        </w:rPr>
      </w:pPr>
      <w:r>
        <w:rPr>
          <w:rFonts w:hint="eastAsia" w:ascii="宋体" w:hAnsi="宋体" w:cs="宋体"/>
          <w:sz w:val="24"/>
        </w:rPr>
        <w:t>项目名称：</w:t>
      </w:r>
    </w:p>
    <w:p w14:paraId="1A6AC78B">
      <w:pPr>
        <w:tabs>
          <w:tab w:val="left" w:pos="6300"/>
        </w:tabs>
        <w:snapToGrid w:val="0"/>
        <w:spacing w:line="600" w:lineRule="atLeast"/>
        <w:rPr>
          <w:rFonts w:hint="eastAsia" w:ascii="宋体" w:hAnsi="宋体" w:cs="宋体"/>
          <w:sz w:val="24"/>
        </w:rPr>
      </w:pPr>
      <w:r>
        <w:rPr>
          <w:rFonts w:hint="eastAsia" w:ascii="宋体" w:hAnsi="宋体" w:cs="宋体"/>
          <w:sz w:val="24"/>
        </w:rPr>
        <w:t>日    期：_______________</w:t>
      </w:r>
    </w:p>
    <w:p w14:paraId="75D79B13">
      <w:pPr>
        <w:tabs>
          <w:tab w:val="left" w:pos="6300"/>
        </w:tabs>
        <w:snapToGrid w:val="0"/>
        <w:spacing w:line="600" w:lineRule="atLeas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 xml:space="preserve"> </w:t>
      </w:r>
    </w:p>
    <w:p w14:paraId="64976160">
      <w:pPr>
        <w:tabs>
          <w:tab w:val="left" w:pos="6300"/>
        </w:tabs>
        <w:snapToGrid w:val="0"/>
        <w:spacing w:line="600" w:lineRule="atLeast"/>
        <w:ind w:firstLine="555"/>
        <w:rPr>
          <w:rFonts w:hint="eastAsia" w:ascii="宋体" w:hAnsi="宋体" w:cs="宋体"/>
          <w:sz w:val="24"/>
        </w:rPr>
      </w:pPr>
      <w:r>
        <w:rPr>
          <w:rFonts w:hint="eastAsia" w:ascii="宋体" w:hAnsi="宋体" w:cs="宋体"/>
          <w:sz w:val="24"/>
        </w:rPr>
        <w:t>_____________________（投标人名称）是中华人民共和国合法企业，法定地址______________________________。</w:t>
      </w:r>
    </w:p>
    <w:p w14:paraId="430CB6F6">
      <w:pPr>
        <w:tabs>
          <w:tab w:val="left" w:pos="6300"/>
        </w:tabs>
        <w:snapToGrid w:val="0"/>
        <w:spacing w:line="600" w:lineRule="atLeast"/>
        <w:ind w:firstLine="555"/>
        <w:rPr>
          <w:rFonts w:hint="eastAsia" w:ascii="宋体" w:hAnsi="宋体" w:cs="宋体"/>
          <w:sz w:val="24"/>
        </w:rPr>
      </w:pPr>
      <w:r>
        <w:rPr>
          <w:rFonts w:hint="eastAsia" w:ascii="宋体" w:hAnsi="宋体" w:cs="宋体"/>
          <w:sz w:val="24"/>
        </w:rPr>
        <w:t xml:space="preserve"> _________（投标人法定代表人姓名及身份证号码）特授权_________（被授权人姓名及身份证号码）代表我单位全权办理对上述项目的投标、谈判、签约等具体工作，并签署全部有关的文件、协议及合同。</w:t>
      </w:r>
    </w:p>
    <w:p w14:paraId="72CF8E97">
      <w:pPr>
        <w:tabs>
          <w:tab w:val="left" w:pos="6300"/>
        </w:tabs>
        <w:snapToGrid w:val="0"/>
        <w:spacing w:line="600" w:lineRule="atLeast"/>
        <w:ind w:firstLine="555"/>
        <w:rPr>
          <w:rFonts w:hint="eastAsia" w:ascii="宋体" w:hAnsi="宋体" w:cs="宋体"/>
          <w:sz w:val="24"/>
        </w:rPr>
      </w:pPr>
      <w:r>
        <w:rPr>
          <w:rFonts w:hint="eastAsia" w:ascii="宋体" w:hAnsi="宋体" w:cs="宋体"/>
          <w:sz w:val="24"/>
        </w:rPr>
        <w:t>我单位对被授权人的签名负全部责任。</w:t>
      </w:r>
    </w:p>
    <w:p w14:paraId="65F15097">
      <w:pPr>
        <w:tabs>
          <w:tab w:val="left" w:pos="6300"/>
        </w:tabs>
        <w:snapToGrid w:val="0"/>
        <w:spacing w:line="600" w:lineRule="atLeast"/>
        <w:ind w:firstLine="555"/>
        <w:rPr>
          <w:rFonts w:hint="eastAsia" w:ascii="宋体" w:hAnsi="宋体" w:cs="宋体"/>
          <w:sz w:val="24"/>
        </w:rPr>
      </w:pPr>
      <w:r>
        <w:rPr>
          <w:rFonts w:hint="eastAsia" w:ascii="宋体" w:hAnsi="宋体" w:cs="宋体"/>
          <w:sz w:val="24"/>
        </w:rPr>
        <w:t>在撤消授权的书面通知以前，本授权书一直有效。被授权人签署的所有文件（在授权书有效期内签署的）不因授权的撤消而失效。</w:t>
      </w:r>
    </w:p>
    <w:p w14:paraId="235FB299">
      <w:pPr>
        <w:tabs>
          <w:tab w:val="left" w:pos="6300"/>
        </w:tabs>
        <w:snapToGrid w:val="0"/>
        <w:spacing w:line="600" w:lineRule="atLeast"/>
        <w:rPr>
          <w:rFonts w:hint="eastAsia" w:ascii="宋体" w:hAnsi="宋体" w:cs="宋体"/>
          <w:sz w:val="24"/>
        </w:rPr>
      </w:pPr>
      <w:r>
        <w:rPr>
          <w:rFonts w:hint="eastAsia" w:ascii="宋体" w:hAnsi="宋体" w:cs="宋体"/>
          <w:sz w:val="24"/>
        </w:rPr>
        <w:t xml:space="preserve">   授权有效期限为</w:t>
      </w:r>
      <w:r>
        <w:rPr>
          <w:rFonts w:hint="eastAsia" w:ascii="宋体" w:hAnsi="宋体" w:cs="宋体"/>
          <w:sz w:val="24"/>
          <w:u w:val="single"/>
        </w:rPr>
        <w:t xml:space="preserve">  30天    </w:t>
      </w:r>
      <w:r>
        <w:rPr>
          <w:rFonts w:hint="eastAsia" w:ascii="宋体" w:hAnsi="宋体" w:cs="宋体"/>
          <w:sz w:val="24"/>
        </w:rPr>
        <w:t>。</w:t>
      </w:r>
    </w:p>
    <w:p w14:paraId="3D427F06">
      <w:pPr>
        <w:tabs>
          <w:tab w:val="left" w:pos="6300"/>
        </w:tabs>
        <w:snapToGrid w:val="0"/>
        <w:spacing w:line="600" w:lineRule="atLeast"/>
        <w:rPr>
          <w:rFonts w:hint="eastAsia" w:ascii="宋体" w:hAnsi="宋体" w:cs="宋体"/>
          <w:sz w:val="24"/>
        </w:rPr>
      </w:pPr>
    </w:p>
    <w:p w14:paraId="3171EDD1">
      <w:pPr>
        <w:tabs>
          <w:tab w:val="left" w:pos="6300"/>
        </w:tabs>
        <w:snapToGrid w:val="0"/>
        <w:spacing w:line="600" w:lineRule="atLeast"/>
        <w:rPr>
          <w:rFonts w:ascii="宋体" w:hAnsi="宋体" w:cs="宋体"/>
          <w:sz w:val="24"/>
          <w:u w:val="single"/>
        </w:rPr>
      </w:pPr>
      <w:r>
        <w:rPr>
          <w:rFonts w:hint="eastAsia" w:ascii="宋体" w:hAnsi="宋体" w:cs="宋体"/>
          <w:sz w:val="24"/>
        </w:rPr>
        <w:t>投标人公章：</w:t>
      </w:r>
      <w:r>
        <w:rPr>
          <w:rFonts w:hint="eastAsia" w:ascii="宋体" w:hAnsi="宋体" w:cs="宋体"/>
          <w:sz w:val="24"/>
          <w:u w:val="single"/>
        </w:rPr>
        <w:t xml:space="preserve">                        </w:t>
      </w:r>
    </w:p>
    <w:p w14:paraId="24DEDDD6">
      <w:pPr>
        <w:tabs>
          <w:tab w:val="left" w:pos="6300"/>
        </w:tabs>
        <w:snapToGrid w:val="0"/>
        <w:spacing w:line="600" w:lineRule="atLeast"/>
        <w:rPr>
          <w:rFonts w:ascii="宋体" w:hAnsi="宋体" w:cs="宋体"/>
          <w:sz w:val="24"/>
        </w:rPr>
      </w:pPr>
      <w:r>
        <w:rPr>
          <w:rFonts w:hint="eastAsia" w:ascii="宋体" w:hAnsi="宋体" w:cs="宋体"/>
          <w:sz w:val="24"/>
        </w:rPr>
        <w:t>投标人法定代表人签名：</w:t>
      </w:r>
      <w:r>
        <w:rPr>
          <w:rFonts w:hint="eastAsia" w:ascii="宋体" w:hAnsi="宋体" w:cs="宋体"/>
          <w:sz w:val="24"/>
          <w:u w:val="single"/>
        </w:rPr>
        <w:t xml:space="preserve">               </w:t>
      </w:r>
      <w:r>
        <w:rPr>
          <w:rFonts w:hint="eastAsia" w:ascii="宋体" w:hAnsi="宋体" w:cs="宋体"/>
          <w:sz w:val="24"/>
        </w:rPr>
        <w:t xml:space="preserve">   被授权人签名： </w:t>
      </w:r>
      <w:r>
        <w:rPr>
          <w:rFonts w:hint="eastAsia" w:ascii="宋体" w:hAnsi="宋体" w:cs="宋体"/>
          <w:sz w:val="24"/>
          <w:u w:val="single"/>
        </w:rPr>
        <w:t xml:space="preserve">                  </w:t>
      </w:r>
      <w:r>
        <w:rPr>
          <w:rFonts w:hint="eastAsia" w:ascii="宋体" w:hAnsi="宋体" w:cs="宋体"/>
          <w:sz w:val="24"/>
        </w:rPr>
        <w:t xml:space="preserve">   </w:t>
      </w:r>
    </w:p>
    <w:p w14:paraId="6D0F1F1C">
      <w:pPr>
        <w:tabs>
          <w:tab w:val="left" w:pos="6300"/>
        </w:tabs>
        <w:snapToGrid w:val="0"/>
        <w:spacing w:line="600" w:lineRule="atLeast"/>
        <w:rPr>
          <w:rFonts w:ascii="宋体" w:hAnsi="宋体" w:cs="宋体"/>
          <w:sz w:val="24"/>
          <w:u w:val="single"/>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职  务：</w:t>
      </w:r>
      <w:r>
        <w:rPr>
          <w:rFonts w:hint="eastAsia" w:ascii="宋体" w:hAnsi="宋体" w:cs="宋体"/>
          <w:sz w:val="24"/>
          <w:u w:val="single"/>
        </w:rPr>
        <w:t xml:space="preserve">                           </w:t>
      </w:r>
    </w:p>
    <w:p w14:paraId="790FD122">
      <w:pPr>
        <w:tabs>
          <w:tab w:val="left" w:pos="6300"/>
        </w:tabs>
        <w:snapToGrid w:val="0"/>
        <w:spacing w:line="600" w:lineRule="atLeast"/>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 xml:space="preserve">  日  期：</w:t>
      </w:r>
      <w:r>
        <w:rPr>
          <w:rFonts w:hint="eastAsia" w:ascii="宋体" w:hAnsi="宋体" w:cs="宋体"/>
          <w:sz w:val="24"/>
          <w:u w:val="single"/>
        </w:rPr>
        <w:t xml:space="preserve">                                </w:t>
      </w:r>
    </w:p>
    <w:p w14:paraId="08548795">
      <w:pPr>
        <w:tabs>
          <w:tab w:val="left" w:pos="6300"/>
        </w:tabs>
        <w:snapToGrid w:val="0"/>
        <w:spacing w:line="600" w:lineRule="atLeast"/>
        <w:rPr>
          <w:rFonts w:ascii="宋体" w:hAnsi="宋体" w:cs="宋体"/>
          <w:sz w:val="24"/>
        </w:rPr>
      </w:pPr>
    </w:p>
    <w:p w14:paraId="265F340B">
      <w:pPr>
        <w:tabs>
          <w:tab w:val="left" w:pos="6300"/>
        </w:tabs>
        <w:snapToGrid w:val="0"/>
        <w:spacing w:line="600" w:lineRule="atLeast"/>
        <w:rPr>
          <w:rFonts w:hint="eastAsia" w:ascii="宋体" w:hAnsi="宋体" w:cs="宋体"/>
          <w:sz w:val="24"/>
        </w:rPr>
      </w:pPr>
      <w:r>
        <w:rPr>
          <w:rFonts w:hint="eastAsia" w:ascii="宋体" w:hAnsi="宋体" w:cs="宋体"/>
          <w:sz w:val="24"/>
        </w:rPr>
        <w:t xml:space="preserve">                               </w:t>
      </w:r>
    </w:p>
    <w:p w14:paraId="14404848">
      <w:pPr>
        <w:tabs>
          <w:tab w:val="left" w:pos="6300"/>
        </w:tabs>
        <w:snapToGrid w:val="0"/>
        <w:spacing w:line="400" w:lineRule="atLeast"/>
        <w:outlineLvl w:val="0"/>
        <w:rPr>
          <w:rFonts w:hint="eastAsia" w:ascii="宋体" w:hAnsi="宋体" w:cs="宋体"/>
          <w:sz w:val="24"/>
        </w:rPr>
      </w:pPr>
    </w:p>
    <w:p w14:paraId="3F2E3C2A">
      <w:pPr>
        <w:tabs>
          <w:tab w:val="left" w:pos="6300"/>
        </w:tabs>
        <w:snapToGrid w:val="0"/>
        <w:spacing w:line="400" w:lineRule="atLeast"/>
        <w:outlineLvl w:val="0"/>
        <w:rPr>
          <w:rFonts w:hint="eastAsia" w:ascii="宋体" w:hAnsi="宋体" w:cs="宋体"/>
          <w:sz w:val="24"/>
        </w:rPr>
      </w:pPr>
    </w:p>
    <w:p w14:paraId="05A34C02">
      <w:pPr>
        <w:tabs>
          <w:tab w:val="left" w:pos="6300"/>
        </w:tabs>
        <w:snapToGrid w:val="0"/>
        <w:spacing w:line="400" w:lineRule="atLeast"/>
        <w:outlineLvl w:val="0"/>
        <w:rPr>
          <w:rFonts w:hint="eastAsia" w:ascii="宋体" w:hAnsi="宋体" w:cs="宋体"/>
          <w:b/>
          <w:szCs w:val="30"/>
        </w:rPr>
      </w:pPr>
      <w:r>
        <w:rPr>
          <w:rFonts w:hint="eastAsia" w:ascii="宋体" w:hAnsi="宋体" w:cs="宋体"/>
          <w:b/>
          <w:sz w:val="24"/>
        </w:rPr>
        <w:t>（附法定代表人和授权代理人身份证复印件）</w:t>
      </w:r>
    </w:p>
    <w:p w14:paraId="0EF8EC79">
      <w:pPr>
        <w:spacing w:line="560" w:lineRule="exact"/>
        <w:rPr>
          <w:rFonts w:hint="eastAsia" w:ascii="宋体" w:hAnsi="宋体" w:cs="宋体"/>
          <w:b/>
          <w:sz w:val="28"/>
          <w:szCs w:val="28"/>
        </w:rPr>
      </w:pPr>
    </w:p>
    <w:p w14:paraId="66B59E8D">
      <w:pPr>
        <w:spacing w:line="560" w:lineRule="exact"/>
        <w:rPr>
          <w:rFonts w:hint="eastAsia" w:ascii="宋体" w:hAnsi="宋体" w:cs="宋体"/>
          <w:b/>
          <w:sz w:val="28"/>
          <w:szCs w:val="28"/>
        </w:rPr>
      </w:pPr>
      <w:r>
        <w:rPr>
          <w:rFonts w:hint="eastAsia" w:ascii="宋体" w:hAnsi="宋体" w:cs="宋体"/>
          <w:b/>
          <w:sz w:val="28"/>
          <w:szCs w:val="28"/>
        </w:rPr>
        <w:t>四、供应商资质文件</w:t>
      </w:r>
    </w:p>
    <w:p w14:paraId="47842B87">
      <w:pPr>
        <w:tabs>
          <w:tab w:val="left" w:pos="6300"/>
        </w:tabs>
        <w:snapToGrid w:val="0"/>
        <w:spacing w:line="600" w:lineRule="atLeast"/>
        <w:rPr>
          <w:rFonts w:hint="eastAsia" w:ascii="宋体" w:hAnsi="宋体" w:cs="宋体"/>
          <w:sz w:val="24"/>
        </w:rPr>
      </w:pPr>
      <w:r>
        <w:rPr>
          <w:rFonts w:hint="eastAsia" w:ascii="宋体" w:hAnsi="宋体" w:cs="宋体"/>
          <w:sz w:val="24"/>
        </w:rPr>
        <w:t xml:space="preserve">   1、营业执照复印件</w:t>
      </w:r>
    </w:p>
    <w:p w14:paraId="3ACC0810">
      <w:pPr>
        <w:tabs>
          <w:tab w:val="left" w:pos="6300"/>
        </w:tabs>
        <w:snapToGrid w:val="0"/>
        <w:spacing w:line="600" w:lineRule="atLeast"/>
        <w:rPr>
          <w:rFonts w:hint="eastAsia" w:ascii="宋体" w:hAnsi="宋体" w:cs="宋体"/>
          <w:sz w:val="24"/>
        </w:rPr>
      </w:pPr>
      <w:r>
        <w:rPr>
          <w:rFonts w:hint="eastAsia" w:ascii="宋体" w:hAnsi="宋体" w:cs="宋体"/>
          <w:sz w:val="24"/>
        </w:rPr>
        <w:t xml:space="preserve">   2、供应商诚信声明    </w:t>
      </w:r>
    </w:p>
    <w:p w14:paraId="1A998F70">
      <w:pPr>
        <w:tabs>
          <w:tab w:val="left" w:pos="6300"/>
        </w:tabs>
        <w:snapToGrid w:val="0"/>
        <w:spacing w:line="600" w:lineRule="atLeast"/>
        <w:rPr>
          <w:rFonts w:hint="eastAsia" w:ascii="宋体" w:hAnsi="宋体" w:cs="宋体"/>
          <w:sz w:val="24"/>
        </w:rPr>
        <w:sectPr>
          <w:headerReference r:id="rId5" w:type="default"/>
          <w:footerReference r:id="rId6" w:type="default"/>
          <w:pgSz w:w="11907" w:h="16840"/>
          <w:pgMar w:top="1157" w:right="1514" w:bottom="1213" w:left="1570" w:header="851" w:footer="992" w:gutter="0"/>
          <w:cols w:space="720" w:num="1"/>
        </w:sectPr>
      </w:pPr>
      <w:r>
        <w:rPr>
          <w:rFonts w:hint="eastAsia" w:ascii="宋体" w:hAnsi="宋体" w:cs="宋体"/>
          <w:sz w:val="24"/>
          <w:lang w:val="en-US" w:eastAsia="zh-CN"/>
        </w:rPr>
        <w:t xml:space="preserve">  </w:t>
      </w:r>
      <w:r>
        <w:rPr>
          <w:rFonts w:hint="eastAsia" w:ascii="宋体" w:hAnsi="宋体" w:cs="宋体"/>
          <w:sz w:val="24"/>
        </w:rPr>
        <w:t xml:space="preserve"> </w:t>
      </w:r>
    </w:p>
    <w:p w14:paraId="7A17D68B">
      <w:pPr>
        <w:spacing w:line="520" w:lineRule="exact"/>
        <w:ind w:firstLine="2569" w:firstLineChars="803"/>
        <w:rPr>
          <w:rFonts w:hint="eastAsia" w:ascii="宋体" w:hAnsi="宋体" w:cs="宋体"/>
          <w:kern w:val="1"/>
          <w:sz w:val="32"/>
          <w:szCs w:val="28"/>
        </w:rPr>
      </w:pPr>
      <w:bookmarkStart w:id="44" w:name="_Toc399689540"/>
      <w:bookmarkEnd w:id="44"/>
      <w:bookmarkStart w:id="45" w:name="_Toc478460710"/>
      <w:bookmarkEnd w:id="45"/>
      <w:bookmarkStart w:id="46" w:name="_Toc478460711"/>
      <w:bookmarkEnd w:id="46"/>
      <w:bookmarkStart w:id="47" w:name="_Toc399689539"/>
      <w:bookmarkEnd w:id="47"/>
      <w:bookmarkStart w:id="48" w:name="_Hlt21142235"/>
      <w:bookmarkEnd w:id="48"/>
      <w:r>
        <w:rPr>
          <w:rFonts w:hint="eastAsia" w:ascii="宋体" w:hAnsi="宋体" w:cs="宋体"/>
          <w:kern w:val="1"/>
          <w:sz w:val="32"/>
          <w:szCs w:val="28"/>
        </w:rPr>
        <w:t>诚信声明（格式）</w:t>
      </w:r>
    </w:p>
    <w:p w14:paraId="236AF681">
      <w:pPr>
        <w:tabs>
          <w:tab w:val="left" w:pos="6300"/>
        </w:tabs>
        <w:spacing w:line="500" w:lineRule="exact"/>
        <w:ind w:firstLine="480"/>
        <w:rPr>
          <w:rFonts w:hint="eastAsia" w:ascii="宋体" w:hAnsi="宋体" w:cs="宋体"/>
          <w:kern w:val="1"/>
          <w:sz w:val="24"/>
        </w:rPr>
      </w:pPr>
    </w:p>
    <w:p w14:paraId="3D221A5A">
      <w:pPr>
        <w:tabs>
          <w:tab w:val="left" w:pos="6300"/>
        </w:tabs>
        <w:spacing w:line="500" w:lineRule="exact"/>
        <w:ind w:firstLine="480"/>
        <w:rPr>
          <w:rFonts w:hint="eastAsia" w:ascii="宋体" w:hAnsi="宋体" w:cs="宋体"/>
          <w:kern w:val="1"/>
          <w:sz w:val="24"/>
        </w:rPr>
      </w:pPr>
      <w:r>
        <w:rPr>
          <w:rFonts w:hint="eastAsia" w:ascii="宋体" w:hAnsi="宋体" w:cs="宋体"/>
          <w:kern w:val="1"/>
          <w:sz w:val="24"/>
        </w:rPr>
        <w:t>采购项目名称：</w:t>
      </w:r>
      <w:r>
        <w:rPr>
          <w:rFonts w:hint="eastAsia" w:ascii="宋体" w:hAnsi="宋体" w:cs="宋体"/>
          <w:kern w:val="1"/>
          <w:sz w:val="24"/>
          <w:u w:val="single"/>
        </w:rPr>
        <w:t xml:space="preserve">                                           </w:t>
      </w:r>
    </w:p>
    <w:p w14:paraId="01AC783D">
      <w:pPr>
        <w:tabs>
          <w:tab w:val="left" w:pos="6300"/>
        </w:tabs>
        <w:spacing w:line="500" w:lineRule="exact"/>
        <w:ind w:firstLine="480"/>
        <w:rPr>
          <w:rFonts w:hint="eastAsia" w:ascii="宋体" w:hAnsi="宋体" w:cs="宋体"/>
          <w:kern w:val="1"/>
          <w:sz w:val="24"/>
        </w:rPr>
      </w:pPr>
      <w:r>
        <w:rPr>
          <w:rFonts w:hint="eastAsia" w:ascii="宋体" w:hAnsi="宋体" w:cs="宋体"/>
          <w:kern w:val="1"/>
          <w:sz w:val="24"/>
        </w:rPr>
        <w:t>致：</w:t>
      </w:r>
      <w:r>
        <w:rPr>
          <w:rFonts w:hint="eastAsia" w:ascii="宋体" w:hAnsi="宋体" w:cs="宋体"/>
          <w:kern w:val="1"/>
          <w:sz w:val="24"/>
          <w:u w:val="single"/>
        </w:rPr>
        <w:t xml:space="preserve">                   </w:t>
      </w:r>
      <w:r>
        <w:rPr>
          <w:rFonts w:hint="eastAsia" w:ascii="宋体" w:hAnsi="宋体" w:cs="宋体"/>
          <w:kern w:val="1"/>
          <w:sz w:val="24"/>
        </w:rPr>
        <w:t>（采购机构名称）：</w:t>
      </w:r>
    </w:p>
    <w:p w14:paraId="643FB890">
      <w:pPr>
        <w:tabs>
          <w:tab w:val="left" w:pos="6300"/>
        </w:tabs>
        <w:spacing w:line="500" w:lineRule="exact"/>
        <w:ind w:firstLine="480"/>
        <w:rPr>
          <w:rFonts w:hint="eastAsia" w:ascii="宋体" w:hAnsi="宋体" w:cs="宋体"/>
          <w:kern w:val="1"/>
          <w:sz w:val="24"/>
        </w:rPr>
      </w:pPr>
      <w:r>
        <w:rPr>
          <w:rFonts w:hint="eastAsia" w:ascii="宋体" w:hAnsi="宋体" w:cs="宋体"/>
          <w:kern w:val="1"/>
          <w:sz w:val="24"/>
          <w:u w:val="single"/>
        </w:rPr>
        <w:t xml:space="preserve">                      </w:t>
      </w:r>
      <w:r>
        <w:rPr>
          <w:rFonts w:hint="eastAsia" w:ascii="宋体" w:hAnsi="宋体" w:cs="宋体"/>
          <w:kern w:val="1"/>
          <w:sz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14:paraId="75AB1055">
      <w:pPr>
        <w:tabs>
          <w:tab w:val="left" w:pos="6300"/>
        </w:tabs>
        <w:spacing w:line="500" w:lineRule="exact"/>
        <w:ind w:firstLine="480"/>
        <w:rPr>
          <w:rFonts w:hint="eastAsia" w:ascii="宋体" w:hAnsi="宋体" w:cs="宋体"/>
          <w:kern w:val="1"/>
          <w:sz w:val="24"/>
        </w:rPr>
      </w:pPr>
      <w:r>
        <w:rPr>
          <w:rFonts w:hint="eastAsia" w:ascii="宋体" w:hAnsi="宋体" w:cs="宋体"/>
          <w:kern w:val="1"/>
          <w:sz w:val="24"/>
        </w:rPr>
        <w:t>特此声明。</w:t>
      </w:r>
    </w:p>
    <w:p w14:paraId="02548E66">
      <w:pPr>
        <w:tabs>
          <w:tab w:val="left" w:pos="6300"/>
        </w:tabs>
        <w:spacing w:line="500" w:lineRule="exact"/>
        <w:ind w:firstLine="570"/>
        <w:rPr>
          <w:rFonts w:hint="eastAsia" w:ascii="宋体" w:hAnsi="宋体" w:cs="宋体"/>
          <w:kern w:val="1"/>
          <w:sz w:val="24"/>
        </w:rPr>
      </w:pPr>
    </w:p>
    <w:p w14:paraId="1FA58711">
      <w:pPr>
        <w:spacing w:line="360" w:lineRule="auto"/>
        <w:ind w:firstLine="420"/>
        <w:rPr>
          <w:rFonts w:hint="eastAsia" w:ascii="宋体" w:hAnsi="宋体" w:cs="宋体"/>
        </w:rPr>
      </w:pPr>
    </w:p>
    <w:p w14:paraId="41D36E68">
      <w:pPr>
        <w:tabs>
          <w:tab w:val="left" w:pos="6300"/>
        </w:tabs>
        <w:spacing w:line="500" w:lineRule="exact"/>
        <w:ind w:right="424" w:firstLine="570"/>
        <w:jc w:val="right"/>
        <w:rPr>
          <w:rFonts w:hint="eastAsia" w:ascii="宋体" w:hAnsi="宋体" w:cs="宋体"/>
          <w:kern w:val="1"/>
          <w:sz w:val="24"/>
        </w:rPr>
      </w:pPr>
      <w:r>
        <w:rPr>
          <w:rFonts w:hint="eastAsia" w:ascii="宋体" w:hAnsi="宋体" w:cs="宋体"/>
          <w:kern w:val="1"/>
          <w:sz w:val="24"/>
        </w:rPr>
        <w:t>（供应商公章）</w:t>
      </w:r>
    </w:p>
    <w:p w14:paraId="006865CE">
      <w:pPr>
        <w:tabs>
          <w:tab w:val="left" w:pos="6300"/>
        </w:tabs>
        <w:spacing w:line="500" w:lineRule="exact"/>
        <w:ind w:right="480" w:firstLine="570"/>
        <w:jc w:val="right"/>
        <w:rPr>
          <w:rFonts w:hint="eastAsia" w:ascii="宋体" w:hAnsi="宋体" w:cs="宋体"/>
          <w:kern w:val="1"/>
          <w:sz w:val="24"/>
        </w:rPr>
      </w:pPr>
      <w:r>
        <w:rPr>
          <w:rFonts w:hint="eastAsia" w:ascii="宋体" w:hAnsi="宋体" w:cs="宋体"/>
          <w:kern w:val="1"/>
          <w:sz w:val="24"/>
        </w:rPr>
        <w:t>年   月   日</w:t>
      </w:r>
    </w:p>
    <w:p w14:paraId="7BE23A66">
      <w:pPr>
        <w:spacing w:line="360" w:lineRule="auto"/>
        <w:ind w:firstLine="420"/>
        <w:rPr>
          <w:rFonts w:hint="eastAsia" w:ascii="宋体" w:hAnsi="宋体" w:cs="宋体"/>
        </w:rPr>
      </w:pPr>
    </w:p>
    <w:p w14:paraId="371548AB">
      <w:pPr>
        <w:spacing w:line="360" w:lineRule="auto"/>
        <w:ind w:firstLine="420"/>
        <w:rPr>
          <w:rFonts w:hint="eastAsia" w:ascii="宋体" w:hAnsi="宋体" w:cs="宋体"/>
        </w:rPr>
      </w:pPr>
    </w:p>
    <w:p w14:paraId="072139E4">
      <w:pPr>
        <w:spacing w:line="360" w:lineRule="auto"/>
        <w:ind w:firstLine="420"/>
        <w:rPr>
          <w:rFonts w:hint="eastAsia" w:ascii="宋体" w:hAnsi="宋体" w:cs="宋体"/>
        </w:rPr>
      </w:pPr>
    </w:p>
    <w:p w14:paraId="67A190AE">
      <w:pPr>
        <w:spacing w:line="360" w:lineRule="auto"/>
        <w:ind w:firstLine="420"/>
        <w:rPr>
          <w:rFonts w:hint="eastAsia" w:ascii="宋体" w:hAnsi="宋体" w:cs="宋体"/>
        </w:rPr>
      </w:pPr>
    </w:p>
    <w:p w14:paraId="315BA10D">
      <w:pPr>
        <w:spacing w:line="360" w:lineRule="auto"/>
        <w:jc w:val="center"/>
        <w:rPr>
          <w:rFonts w:hint="eastAsia" w:ascii="宋体" w:hAnsi="宋体" w:cs="宋体"/>
        </w:rPr>
      </w:pPr>
    </w:p>
    <w:p w14:paraId="0B63B7F0">
      <w:pPr>
        <w:spacing w:line="360" w:lineRule="auto"/>
        <w:jc w:val="center"/>
        <w:rPr>
          <w:rFonts w:hint="eastAsia" w:ascii="宋体" w:hAnsi="宋体" w:cs="宋体"/>
          <w:b/>
          <w:bCs/>
          <w:kern w:val="1"/>
          <w:sz w:val="44"/>
          <w:szCs w:val="44"/>
        </w:rPr>
      </w:pPr>
      <w:r>
        <w:rPr>
          <w:rFonts w:hint="eastAsia" w:ascii="宋体" w:hAnsi="宋体" w:cs="宋体"/>
          <w:b/>
          <w:bCs/>
          <w:sz w:val="44"/>
          <w:szCs w:val="44"/>
        </w:rPr>
        <w:t>（结束）</w:t>
      </w:r>
    </w:p>
    <w:sectPr>
      <w:headerReference r:id="rId7" w:type="default"/>
      <w:footerReference r:id="rId8" w:type="default"/>
      <w:pgSz w:w="11907" w:h="16840"/>
      <w:pgMar w:top="1157" w:right="1514" w:bottom="1327" w:left="157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embedRegular r:id="rId1" w:fontKey="{505F2392-4B1D-4B87-913F-2ABBA030A4DA}"/>
  </w:font>
  <w:font w:name="Cambria Math">
    <w:panose1 w:val="02040503050406030204"/>
    <w:charset w:val="00"/>
    <w:family w:val="roman"/>
    <w:pitch w:val="default"/>
    <w:sig w:usb0="E00002FF" w:usb1="420024FF" w:usb2="00000000" w:usb3="00000000" w:csb0="2000019F" w:csb1="00000000"/>
    <w:embedRegular r:id="rId2" w:fontKey="{0CC6CBC3-0301-45D2-8163-FF7FD3085D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384F5">
    <w:pPr>
      <w:pStyle w:val="11"/>
      <w:framePr w:wrap="around" w:vAnchor="text" w:hAnchor="page" w:x="5771" w:y="1"/>
      <w:rPr>
        <w:sz w:val="28"/>
        <w:szCs w:val="28"/>
      </w:rPr>
    </w:pPr>
    <w:r>
      <w:rPr>
        <w:sz w:val="28"/>
        <w:szCs w:val="28"/>
      </w:rPr>
      <w:t>-</w:t>
    </w:r>
    <w:r>
      <w:rPr>
        <w:sz w:val="28"/>
        <w:szCs w:val="28"/>
      </w:rPr>
      <w:fldChar w:fldCharType="begin"/>
    </w:r>
    <w:r>
      <w:rPr>
        <w:sz w:val="28"/>
        <w:szCs w:val="28"/>
      </w:rPr>
      <w:instrText xml:space="preserve"> PAGE \* Arabic </w:instrText>
    </w:r>
    <w:r>
      <w:rPr>
        <w:sz w:val="28"/>
        <w:szCs w:val="28"/>
      </w:rPr>
      <w:fldChar w:fldCharType="separate"/>
    </w:r>
    <w:r>
      <w:rPr>
        <w:sz w:val="28"/>
        <w:szCs w:val="28"/>
      </w:rPr>
      <w:t>0</w:t>
    </w:r>
    <w:r>
      <w:rPr>
        <w:sz w:val="28"/>
        <w:szCs w:val="28"/>
      </w:rPr>
      <w:fldChar w:fldCharType="end"/>
    </w:r>
    <w:r>
      <w:rPr>
        <w:sz w:val="28"/>
        <w:szCs w:val="28"/>
      </w:rPr>
      <w:t>-</w:t>
    </w:r>
  </w:p>
  <w:p w14:paraId="5D5FF2C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97915">
    <w:pPr>
      <w:pStyle w:val="11"/>
      <w:framePr w:wrap="around" w:vAnchor="text" w:hAnchor="page" w:x="5693" w:y="1"/>
      <w:rPr>
        <w:sz w:val="28"/>
        <w:szCs w:val="28"/>
      </w:rPr>
    </w:pPr>
    <w:r>
      <w:rPr>
        <w:sz w:val="28"/>
        <w:szCs w:val="28"/>
      </w:rPr>
      <w:t>-</w:t>
    </w:r>
    <w:r>
      <w:rPr>
        <w:sz w:val="28"/>
        <w:szCs w:val="28"/>
      </w:rPr>
      <w:fldChar w:fldCharType="begin"/>
    </w:r>
    <w:r>
      <w:rPr>
        <w:sz w:val="28"/>
        <w:szCs w:val="28"/>
      </w:rPr>
      <w:instrText xml:space="preserve"> PAGE \* Arabic </w:instrText>
    </w:r>
    <w:r>
      <w:rPr>
        <w:sz w:val="28"/>
        <w:szCs w:val="28"/>
      </w:rPr>
      <w:fldChar w:fldCharType="separate"/>
    </w:r>
    <w:r>
      <w:rPr>
        <w:sz w:val="28"/>
        <w:szCs w:val="28"/>
      </w:rPr>
      <w:t>9</w:t>
    </w:r>
    <w:r>
      <w:rPr>
        <w:sz w:val="28"/>
        <w:szCs w:val="28"/>
      </w:rPr>
      <w:fldChar w:fldCharType="end"/>
    </w:r>
    <w:r>
      <w:rPr>
        <w:sz w:val="28"/>
        <w:szCs w:val="28"/>
      </w:rPr>
      <w:t>-</w:t>
    </w:r>
  </w:p>
  <w:p w14:paraId="3DE6F221">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1746">
    <w:pPr>
      <w:pStyle w:val="11"/>
      <w:framePr w:wrap="around" w:vAnchor="text" w:hAnchor="page" w:x="5693" w:y="1"/>
      <w:rPr>
        <w:sz w:val="28"/>
        <w:szCs w:val="28"/>
      </w:rPr>
    </w:pPr>
    <w:r>
      <w:rPr>
        <w:sz w:val="28"/>
        <w:szCs w:val="28"/>
      </w:rPr>
      <w:t>-</w:t>
    </w:r>
    <w:r>
      <w:rPr>
        <w:sz w:val="28"/>
        <w:szCs w:val="28"/>
      </w:rPr>
      <w:fldChar w:fldCharType="begin"/>
    </w:r>
    <w:r>
      <w:rPr>
        <w:sz w:val="28"/>
        <w:szCs w:val="28"/>
      </w:rPr>
      <w:instrText xml:space="preserve"> PAGE \* Arabic </w:instrText>
    </w:r>
    <w:r>
      <w:rPr>
        <w:sz w:val="28"/>
        <w:szCs w:val="28"/>
      </w:rPr>
      <w:fldChar w:fldCharType="separate"/>
    </w:r>
    <w:r>
      <w:rPr>
        <w:sz w:val="28"/>
        <w:szCs w:val="28"/>
      </w:rPr>
      <w:t>10</w:t>
    </w:r>
    <w:r>
      <w:rPr>
        <w:sz w:val="28"/>
        <w:szCs w:val="28"/>
      </w:rPr>
      <w:fldChar w:fldCharType="end"/>
    </w:r>
    <w:r>
      <w:rPr>
        <w:sz w:val="28"/>
        <w:szCs w:val="28"/>
      </w:rPr>
      <w:t>-</w:t>
    </w:r>
  </w:p>
  <w:p w14:paraId="1540D8EA">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A9EDD">
    <w:pPr>
      <w:pStyle w:val="12"/>
      <w:pBdr>
        <w:bottom w:val="single" w:color="000000" w:sz="4" w:space="1"/>
      </w:pBdr>
      <w:rPr>
        <w:sz w:val="28"/>
        <w:szCs w:val="28"/>
      </w:rPr>
    </w:pPr>
    <w:r>
      <w:rPr>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88C03">
    <w:pPr>
      <w:pStyle w:val="12"/>
      <w:pBdr>
        <w:bottom w:val="single" w:color="000000" w:sz="4" w:space="1"/>
      </w:pBdr>
      <w:rPr>
        <w:sz w:val="28"/>
        <w:szCs w:val="28"/>
      </w:rPr>
    </w:pPr>
  </w:p>
  <w:p w14:paraId="26378F79">
    <w:pPr>
      <w:pStyle w:val="12"/>
      <w:pBdr>
        <w:bottom w:val="single" w:color="000000" w:sz="4" w:space="1"/>
      </w:pBd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DE9CA">
    <w:pPr>
      <w:pStyle w:val="12"/>
      <w:pBdr>
        <w:bottom w:val="single" w:color="000000" w:sz="4" w:space="1"/>
      </w:pBdr>
      <w:rPr>
        <w:sz w:val="28"/>
        <w:szCs w:val="28"/>
      </w:rPr>
    </w:pPr>
  </w:p>
  <w:p w14:paraId="52C6ABE6">
    <w:pPr>
      <w:pStyle w:val="12"/>
      <w:pBdr>
        <w:bottom w:val="single" w:color="000000" w:sz="4" w:space="1"/>
      </w:pBd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2C174"/>
    <w:multiLevelType w:val="singleLevel"/>
    <w:tmpl w:val="BF62C174"/>
    <w:lvl w:ilvl="0" w:tentative="0">
      <w:start w:val="3"/>
      <w:numFmt w:val="chineseCounting"/>
      <w:suff w:val="space"/>
      <w:lvlText w:val="第%1篇"/>
      <w:lvlJc w:val="left"/>
      <w:rPr>
        <w:rFonts w:hint="eastAsia"/>
      </w:rPr>
    </w:lvl>
  </w:abstractNum>
  <w:abstractNum w:abstractNumId="1">
    <w:nsid w:val="16400A2C"/>
    <w:multiLevelType w:val="singleLevel"/>
    <w:tmpl w:val="16400A2C"/>
    <w:lvl w:ilvl="0" w:tentative="0">
      <w:start w:val="4"/>
      <w:numFmt w:val="chineseCounting"/>
      <w:suff w:val="space"/>
      <w:lvlText w:val="第%1篇"/>
      <w:lvlJc w:val="left"/>
      <w:rPr>
        <w:rFonts w:hint="eastAsia"/>
      </w:rPr>
    </w:lvl>
  </w:abstractNum>
  <w:abstractNum w:abstractNumId="2">
    <w:nsid w:val="1F902802"/>
    <w:multiLevelType w:val="singleLevel"/>
    <w:tmpl w:val="1F902802"/>
    <w:lvl w:ilvl="0" w:tentative="0">
      <w:start w:val="1"/>
      <w:numFmt w:val="chineseCounting"/>
      <w:suff w:val="nothing"/>
      <w:lvlText w:val="%1、"/>
      <w:lvlJc w:val="left"/>
      <w:rPr>
        <w:rFonts w:hint="eastAsia"/>
      </w:rPr>
    </w:lvl>
  </w:abstractNum>
  <w:abstractNum w:abstractNumId="3">
    <w:nsid w:val="60770B60"/>
    <w:multiLevelType w:val="singleLevel"/>
    <w:tmpl w:val="60770B60"/>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gutterAtTop/>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425"/>
  <w:drawingGridHorizontalSpacing w:val="105"/>
  <w:drawingGridVerticalSpacing w:val="0"/>
  <w:displayHorizontalDrawingGridEvery w:val="1"/>
  <w:displayVerticalDrawingGridEvery w:val="1"/>
  <w:noPunctuationKerning w:val="1"/>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MTRkZThlYjMyN2M1YzkzYThlZGQ5YTZmYWYxNjIifQ=="/>
  </w:docVars>
  <w:rsids>
    <w:rsidRoot w:val="00273D6D"/>
    <w:rsid w:val="000379A4"/>
    <w:rsid w:val="00060AC4"/>
    <w:rsid w:val="00084A5D"/>
    <w:rsid w:val="000D35E8"/>
    <w:rsid w:val="000D7E34"/>
    <w:rsid w:val="001043B7"/>
    <w:rsid w:val="00151892"/>
    <w:rsid w:val="001F462D"/>
    <w:rsid w:val="00213270"/>
    <w:rsid w:val="00251122"/>
    <w:rsid w:val="00273D6D"/>
    <w:rsid w:val="002B3E7D"/>
    <w:rsid w:val="00303863"/>
    <w:rsid w:val="00341205"/>
    <w:rsid w:val="00381938"/>
    <w:rsid w:val="004061E9"/>
    <w:rsid w:val="0044565F"/>
    <w:rsid w:val="00482CE2"/>
    <w:rsid w:val="00485AAB"/>
    <w:rsid w:val="00487FAC"/>
    <w:rsid w:val="004B644C"/>
    <w:rsid w:val="004C34CB"/>
    <w:rsid w:val="005144B4"/>
    <w:rsid w:val="005927DF"/>
    <w:rsid w:val="006861BB"/>
    <w:rsid w:val="007C64ED"/>
    <w:rsid w:val="00821920"/>
    <w:rsid w:val="00823EB5"/>
    <w:rsid w:val="00831DC8"/>
    <w:rsid w:val="00841C08"/>
    <w:rsid w:val="008F2073"/>
    <w:rsid w:val="00900D9A"/>
    <w:rsid w:val="00915E6C"/>
    <w:rsid w:val="0093169C"/>
    <w:rsid w:val="00943FEE"/>
    <w:rsid w:val="00972A7B"/>
    <w:rsid w:val="009A5131"/>
    <w:rsid w:val="009E7839"/>
    <w:rsid w:val="00A02816"/>
    <w:rsid w:val="00A616D4"/>
    <w:rsid w:val="00A63CC1"/>
    <w:rsid w:val="00A81992"/>
    <w:rsid w:val="00AA125B"/>
    <w:rsid w:val="00AB0C35"/>
    <w:rsid w:val="00B07CDE"/>
    <w:rsid w:val="00B307D1"/>
    <w:rsid w:val="00B424D6"/>
    <w:rsid w:val="00B701C1"/>
    <w:rsid w:val="00B814B2"/>
    <w:rsid w:val="00BB115A"/>
    <w:rsid w:val="00BE343E"/>
    <w:rsid w:val="00C027C6"/>
    <w:rsid w:val="00C0741B"/>
    <w:rsid w:val="00C56C3E"/>
    <w:rsid w:val="00C7493D"/>
    <w:rsid w:val="00CD6951"/>
    <w:rsid w:val="00CF7AAC"/>
    <w:rsid w:val="00D275C7"/>
    <w:rsid w:val="00D701A4"/>
    <w:rsid w:val="00D96D76"/>
    <w:rsid w:val="00DC2899"/>
    <w:rsid w:val="00DD08F4"/>
    <w:rsid w:val="00DD58B1"/>
    <w:rsid w:val="00DE3F0C"/>
    <w:rsid w:val="00DE46BD"/>
    <w:rsid w:val="00E073EA"/>
    <w:rsid w:val="00E156B0"/>
    <w:rsid w:val="00E63478"/>
    <w:rsid w:val="00E81DB4"/>
    <w:rsid w:val="00EA60C4"/>
    <w:rsid w:val="00F412AD"/>
    <w:rsid w:val="00F55A54"/>
    <w:rsid w:val="00F65C07"/>
    <w:rsid w:val="00FA7C29"/>
    <w:rsid w:val="00FD480B"/>
    <w:rsid w:val="00FD7654"/>
    <w:rsid w:val="00FF50F4"/>
    <w:rsid w:val="00FF7C2F"/>
    <w:rsid w:val="01E46D89"/>
    <w:rsid w:val="05C47D64"/>
    <w:rsid w:val="087D20EE"/>
    <w:rsid w:val="09386617"/>
    <w:rsid w:val="095A15DC"/>
    <w:rsid w:val="0BC90E4F"/>
    <w:rsid w:val="0C060ED0"/>
    <w:rsid w:val="0C082ECB"/>
    <w:rsid w:val="0C714A89"/>
    <w:rsid w:val="0E185C00"/>
    <w:rsid w:val="0F2112E7"/>
    <w:rsid w:val="0FB64E5A"/>
    <w:rsid w:val="10054C29"/>
    <w:rsid w:val="102D6D02"/>
    <w:rsid w:val="13BC325A"/>
    <w:rsid w:val="14864874"/>
    <w:rsid w:val="15845C88"/>
    <w:rsid w:val="15B0407D"/>
    <w:rsid w:val="161656B1"/>
    <w:rsid w:val="16FF46CC"/>
    <w:rsid w:val="19D20614"/>
    <w:rsid w:val="19D55B75"/>
    <w:rsid w:val="1B312A3B"/>
    <w:rsid w:val="1C0E235A"/>
    <w:rsid w:val="1CAC571B"/>
    <w:rsid w:val="1CDF0BB5"/>
    <w:rsid w:val="1DC13462"/>
    <w:rsid w:val="1FB61A10"/>
    <w:rsid w:val="209F414D"/>
    <w:rsid w:val="21091E3F"/>
    <w:rsid w:val="219559FE"/>
    <w:rsid w:val="221B1326"/>
    <w:rsid w:val="222D0916"/>
    <w:rsid w:val="232A2F03"/>
    <w:rsid w:val="253B6AFE"/>
    <w:rsid w:val="286F4C42"/>
    <w:rsid w:val="2B404BFF"/>
    <w:rsid w:val="2C0C5523"/>
    <w:rsid w:val="2CA2670A"/>
    <w:rsid w:val="2EE15CEE"/>
    <w:rsid w:val="2FF74AB3"/>
    <w:rsid w:val="31545C7D"/>
    <w:rsid w:val="31937F4E"/>
    <w:rsid w:val="33C77271"/>
    <w:rsid w:val="33ED1CEC"/>
    <w:rsid w:val="34B73D38"/>
    <w:rsid w:val="3575156C"/>
    <w:rsid w:val="35D65359"/>
    <w:rsid w:val="39545449"/>
    <w:rsid w:val="3D0B33CF"/>
    <w:rsid w:val="3DF52724"/>
    <w:rsid w:val="3E7B0CA8"/>
    <w:rsid w:val="3F2A293C"/>
    <w:rsid w:val="3FFB452A"/>
    <w:rsid w:val="40102DF7"/>
    <w:rsid w:val="40723332"/>
    <w:rsid w:val="42C21121"/>
    <w:rsid w:val="43E23C4C"/>
    <w:rsid w:val="441E5F95"/>
    <w:rsid w:val="44A737C0"/>
    <w:rsid w:val="44A86FFE"/>
    <w:rsid w:val="47C92EA4"/>
    <w:rsid w:val="47D10F87"/>
    <w:rsid w:val="4832584A"/>
    <w:rsid w:val="48DE56F1"/>
    <w:rsid w:val="48F941E0"/>
    <w:rsid w:val="4A581F72"/>
    <w:rsid w:val="4A7A7858"/>
    <w:rsid w:val="4B7D1CA0"/>
    <w:rsid w:val="4CEB7055"/>
    <w:rsid w:val="4EC03A0C"/>
    <w:rsid w:val="4F813BCD"/>
    <w:rsid w:val="4F9B6533"/>
    <w:rsid w:val="51FB70F8"/>
    <w:rsid w:val="54485C12"/>
    <w:rsid w:val="54B64980"/>
    <w:rsid w:val="567668C9"/>
    <w:rsid w:val="568D5685"/>
    <w:rsid w:val="56DA4C70"/>
    <w:rsid w:val="581E3AEB"/>
    <w:rsid w:val="585B0A3A"/>
    <w:rsid w:val="588E127C"/>
    <w:rsid w:val="59467BAA"/>
    <w:rsid w:val="59D53EB7"/>
    <w:rsid w:val="59F31171"/>
    <w:rsid w:val="5AD52251"/>
    <w:rsid w:val="5AF53D44"/>
    <w:rsid w:val="5FFB4C63"/>
    <w:rsid w:val="66CB05B1"/>
    <w:rsid w:val="68774F7F"/>
    <w:rsid w:val="690C243E"/>
    <w:rsid w:val="6A8B71E4"/>
    <w:rsid w:val="6AB126F4"/>
    <w:rsid w:val="6C2012E7"/>
    <w:rsid w:val="6E146D6C"/>
    <w:rsid w:val="71713DC7"/>
    <w:rsid w:val="72894C8C"/>
    <w:rsid w:val="72E56B57"/>
    <w:rsid w:val="745263F2"/>
    <w:rsid w:val="7508666C"/>
    <w:rsid w:val="75130BB8"/>
    <w:rsid w:val="762630FB"/>
    <w:rsid w:val="762866C7"/>
    <w:rsid w:val="765C5CC8"/>
    <w:rsid w:val="76DF399E"/>
    <w:rsid w:val="7793195C"/>
    <w:rsid w:val="78101B62"/>
    <w:rsid w:val="78A646CC"/>
    <w:rsid w:val="78A82A70"/>
    <w:rsid w:val="7AA34804"/>
    <w:rsid w:val="7CC6425E"/>
    <w:rsid w:val="7D1278AF"/>
    <w:rsid w:val="7E5911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6" w:semiHidden="0" w:name="heading 2"/>
    <w:lsdException w:qFormat="1" w:unhideWhenUsed="0" w:uiPriority="6"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6"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4" w:semiHidden="0" w:name="toc 1"/>
    <w:lsdException w:qFormat="1" w:unhideWhenUsed="0" w:uiPriority="4" w:semiHidden="0" w:name="toc 2"/>
    <w:lsdException w:qFormat="1" w:unhideWhenUsed="0" w:uiPriority="4"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6"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6" w:semiHidden="0" w:name="annotation reference"/>
    <w:lsdException w:unhideWhenUsed="0" w:uiPriority="0" w:semiHidden="0" w:name="line number"/>
    <w:lsdException w:qFormat="1" w:unhideWhenUsed="0" w:uiPriority="6"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6"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7"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6"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7" w:semiHidden="0" w:name="Strong"/>
    <w:lsdException w:qFormat="1" w:unhideWhenUsed="0" w:uiPriority="0" w:semiHidden="0" w:name="Emphasis"/>
    <w:lsdException w:qFormat="1" w:unhideWhenUsed="0" w:uiPriority="6" w:semiHidden="0" w:name="Document Map"/>
    <w:lsdException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6"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6"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1"/>
      <w:lang w:val="en-US" w:eastAsia="zh-CN" w:bidi="ar-SA"/>
    </w:rPr>
  </w:style>
  <w:style w:type="paragraph" w:styleId="3">
    <w:name w:val="heading 1"/>
    <w:basedOn w:val="1"/>
    <w:next w:val="1"/>
    <w:qFormat/>
    <w:uiPriority w:val="6"/>
    <w:pPr>
      <w:keepNext/>
      <w:widowControl/>
      <w:spacing w:line="360" w:lineRule="atLeast"/>
      <w:jc w:val="left"/>
      <w:outlineLvl w:val="0"/>
    </w:pPr>
    <w:rPr>
      <w:b/>
      <w:sz w:val="44"/>
      <w:szCs w:val="44"/>
    </w:rPr>
  </w:style>
  <w:style w:type="paragraph" w:styleId="4">
    <w:name w:val="heading 2"/>
    <w:basedOn w:val="1"/>
    <w:next w:val="1"/>
    <w:qFormat/>
    <w:uiPriority w:val="6"/>
    <w:pPr>
      <w:keepNext/>
      <w:keepLines/>
      <w:spacing w:before="260" w:after="260" w:line="413" w:lineRule="auto"/>
      <w:outlineLvl w:val="1"/>
    </w:pPr>
    <w:rPr>
      <w:rFonts w:ascii="Cambria" w:hAnsi="Cambria" w:cs="Cambria"/>
      <w:b/>
      <w:sz w:val="32"/>
      <w:szCs w:val="32"/>
    </w:rPr>
  </w:style>
  <w:style w:type="paragraph" w:styleId="2">
    <w:name w:val="heading 3"/>
    <w:basedOn w:val="1"/>
    <w:next w:val="1"/>
    <w:qFormat/>
    <w:uiPriority w:val="6"/>
    <w:pPr>
      <w:keepNext/>
      <w:keepLines/>
      <w:spacing w:before="260" w:after="260" w:line="413" w:lineRule="auto"/>
      <w:outlineLvl w:val="2"/>
    </w:pPr>
    <w:rPr>
      <w:b/>
      <w:sz w:val="32"/>
      <w:szCs w:val="32"/>
    </w:rPr>
  </w:style>
  <w:style w:type="character" w:default="1" w:styleId="21">
    <w:name w:val="Default Paragraph Font"/>
    <w:qFormat/>
    <w:uiPriority w:val="6"/>
  </w:style>
  <w:style w:type="table" w:default="1" w:styleId="19">
    <w:name w:val="Normal Table"/>
    <w:semiHidden/>
    <w:qFormat/>
    <w:uiPriority w:val="0"/>
    <w:tblPr>
      <w:tblCellMar>
        <w:top w:w="0" w:type="dxa"/>
        <w:left w:w="108" w:type="dxa"/>
        <w:bottom w:w="0" w:type="dxa"/>
        <w:right w:w="108" w:type="dxa"/>
      </w:tblCellMar>
    </w:tblPr>
  </w:style>
  <w:style w:type="paragraph" w:styleId="5">
    <w:name w:val="Document Map"/>
    <w:basedOn w:val="1"/>
    <w:qFormat/>
    <w:uiPriority w:val="6"/>
    <w:rPr>
      <w:rFonts w:ascii="宋体" w:hAnsi="宋体"/>
      <w:kern w:val="1"/>
      <w:sz w:val="18"/>
      <w:szCs w:val="18"/>
      <w:lang w:val="zh-CN"/>
    </w:rPr>
  </w:style>
  <w:style w:type="paragraph" w:styleId="6">
    <w:name w:val="annotation text"/>
    <w:basedOn w:val="1"/>
    <w:qFormat/>
    <w:uiPriority w:val="6"/>
    <w:pPr>
      <w:jc w:val="left"/>
    </w:pPr>
    <w:rPr>
      <w:kern w:val="1"/>
      <w:lang w:val="zh-CN"/>
    </w:rPr>
  </w:style>
  <w:style w:type="paragraph" w:styleId="7">
    <w:name w:val="Body Text Indent"/>
    <w:basedOn w:val="1"/>
    <w:qFormat/>
    <w:uiPriority w:val="0"/>
    <w:pPr>
      <w:spacing w:line="360" w:lineRule="auto"/>
      <w:ind w:firstLine="570"/>
    </w:pPr>
    <w:rPr>
      <w:rFonts w:ascii="仿宋_GB2312" w:eastAsia="仿宋_GB2312"/>
      <w:sz w:val="30"/>
      <w:szCs w:val="20"/>
    </w:rPr>
  </w:style>
  <w:style w:type="paragraph" w:styleId="8">
    <w:name w:val="toc 3"/>
    <w:basedOn w:val="1"/>
    <w:next w:val="1"/>
    <w:qFormat/>
    <w:uiPriority w:val="4"/>
    <w:pPr>
      <w:tabs>
        <w:tab w:val="right" w:leader="dot" w:pos="8303"/>
      </w:tabs>
      <w:spacing w:line="480" w:lineRule="exact"/>
      <w:ind w:left="1120"/>
    </w:pPr>
    <w:rPr>
      <w:kern w:val="1"/>
      <w:sz w:val="30"/>
      <w:szCs w:val="30"/>
    </w:rPr>
  </w:style>
  <w:style w:type="paragraph" w:styleId="9">
    <w:name w:val="Date"/>
    <w:basedOn w:val="1"/>
    <w:next w:val="1"/>
    <w:qFormat/>
    <w:uiPriority w:val="7"/>
    <w:rPr>
      <w:lang w:val="zh-CN"/>
    </w:rPr>
  </w:style>
  <w:style w:type="paragraph" w:styleId="10">
    <w:name w:val="Balloon Text"/>
    <w:basedOn w:val="1"/>
    <w:qFormat/>
    <w:uiPriority w:val="6"/>
    <w:rPr>
      <w:kern w:val="1"/>
      <w:sz w:val="18"/>
      <w:szCs w:val="18"/>
      <w:lang w:val="zh-CN"/>
    </w:rPr>
  </w:style>
  <w:style w:type="paragraph" w:styleId="11">
    <w:name w:val="footer"/>
    <w:basedOn w:val="1"/>
    <w:qFormat/>
    <w:uiPriority w:val="6"/>
    <w:pPr>
      <w:tabs>
        <w:tab w:val="center" w:pos="4153"/>
        <w:tab w:val="right" w:pos="8306"/>
      </w:tabs>
      <w:jc w:val="left"/>
    </w:pPr>
    <w:rPr>
      <w:sz w:val="18"/>
      <w:szCs w:val="18"/>
      <w:lang w:val="zh-CN"/>
    </w:rPr>
  </w:style>
  <w:style w:type="paragraph" w:styleId="12">
    <w:name w:val="header"/>
    <w:basedOn w:val="1"/>
    <w:qFormat/>
    <w:uiPriority w:val="6"/>
    <w:pPr>
      <w:tabs>
        <w:tab w:val="center" w:pos="4153"/>
        <w:tab w:val="right" w:pos="8306"/>
      </w:tabs>
    </w:pPr>
    <w:rPr>
      <w:sz w:val="18"/>
      <w:szCs w:val="18"/>
      <w:lang w:val="zh-CN"/>
    </w:rPr>
  </w:style>
  <w:style w:type="paragraph" w:styleId="13">
    <w:name w:val="toc 1"/>
    <w:basedOn w:val="1"/>
    <w:next w:val="1"/>
    <w:qFormat/>
    <w:uiPriority w:val="4"/>
    <w:pPr>
      <w:tabs>
        <w:tab w:val="right" w:leader="hyphen" w:pos="8303"/>
      </w:tabs>
      <w:jc w:val="center"/>
    </w:pPr>
    <w:rPr>
      <w:rFonts w:ascii="黑体" w:hAnsi="黑体" w:eastAsia="黑体"/>
      <w:kern w:val="1"/>
      <w:sz w:val="52"/>
      <w:szCs w:val="52"/>
    </w:rPr>
  </w:style>
  <w:style w:type="paragraph" w:styleId="14">
    <w:name w:val="Body Text Indent 3"/>
    <w:basedOn w:val="1"/>
    <w:qFormat/>
    <w:uiPriority w:val="6"/>
    <w:pPr>
      <w:spacing w:after="120"/>
      <w:ind w:left="420"/>
    </w:pPr>
    <w:rPr>
      <w:kern w:val="1"/>
      <w:sz w:val="16"/>
      <w:szCs w:val="16"/>
    </w:rPr>
  </w:style>
  <w:style w:type="paragraph" w:styleId="15">
    <w:name w:val="toc 2"/>
    <w:basedOn w:val="1"/>
    <w:next w:val="1"/>
    <w:qFormat/>
    <w:uiPriority w:val="4"/>
    <w:pPr>
      <w:ind w:left="420"/>
    </w:pPr>
    <w:rPr>
      <w:kern w:val="1"/>
    </w:rPr>
  </w:style>
  <w:style w:type="paragraph" w:styleId="16">
    <w:name w:val="Normal (Web)"/>
    <w:basedOn w:val="1"/>
    <w:qFormat/>
    <w:uiPriority w:val="7"/>
    <w:pPr>
      <w:widowControl/>
      <w:spacing w:before="100" w:beforeAutospacing="1" w:after="100" w:afterAutospacing="1"/>
      <w:jc w:val="left"/>
    </w:pPr>
    <w:rPr>
      <w:rFonts w:ascii="宋体" w:hAnsi="宋体" w:cs="宋体"/>
      <w:sz w:val="24"/>
      <w:szCs w:val="24"/>
    </w:rPr>
  </w:style>
  <w:style w:type="paragraph" w:styleId="17">
    <w:name w:val="index 1"/>
    <w:basedOn w:val="1"/>
    <w:next w:val="1"/>
    <w:qFormat/>
    <w:uiPriority w:val="6"/>
    <w:rPr>
      <w:kern w:val="1"/>
    </w:rPr>
  </w:style>
  <w:style w:type="paragraph" w:styleId="18">
    <w:name w:val="annotation subject"/>
    <w:basedOn w:val="6"/>
    <w:next w:val="6"/>
    <w:qFormat/>
    <w:uiPriority w:val="6"/>
    <w:rPr>
      <w:b/>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qFormat/>
    <w:uiPriority w:val="7"/>
  </w:style>
  <w:style w:type="character" w:styleId="23">
    <w:name w:val="page number"/>
    <w:qFormat/>
    <w:uiPriority w:val="6"/>
    <w:rPr>
      <w:rFonts w:cs="Times New Roman"/>
    </w:rPr>
  </w:style>
  <w:style w:type="character" w:styleId="24">
    <w:name w:val="Hyperlink"/>
    <w:qFormat/>
    <w:uiPriority w:val="7"/>
    <w:rPr>
      <w:rFonts w:cs="Times New Roman"/>
      <w:color w:val="0000FF"/>
      <w:u w:val="single"/>
    </w:rPr>
  </w:style>
  <w:style w:type="character" w:styleId="25">
    <w:name w:val="annotation reference"/>
    <w:qFormat/>
    <w:uiPriority w:val="6"/>
    <w:rPr>
      <w:rFonts w:cs="Times New Roman"/>
      <w:sz w:val="21"/>
      <w:szCs w:val="21"/>
    </w:rPr>
  </w:style>
  <w:style w:type="character" w:customStyle="1" w:styleId="26">
    <w:name w:val="批注文字 Char"/>
    <w:qFormat/>
    <w:uiPriority w:val="1624"/>
    <w:rPr>
      <w:rFonts w:cs="Times New Roman"/>
      <w:kern w:val="1"/>
      <w:sz w:val="21"/>
      <w:szCs w:val="21"/>
    </w:rPr>
  </w:style>
  <w:style w:type="character" w:customStyle="1" w:styleId="27">
    <w:name w:val="批注框文本 Char"/>
    <w:qFormat/>
    <w:uiPriority w:val="1668"/>
    <w:rPr>
      <w:rFonts w:cs="Times New Roman"/>
      <w:kern w:val="1"/>
      <w:sz w:val="18"/>
      <w:szCs w:val="18"/>
    </w:rPr>
  </w:style>
  <w:style w:type="character" w:customStyle="1" w:styleId="28">
    <w:name w:val="font31"/>
    <w:qFormat/>
    <w:uiPriority w:val="0"/>
    <w:rPr>
      <w:rFonts w:hint="eastAsia" w:ascii="楷体" w:hAnsi="楷体" w:eastAsia="楷体" w:cs="楷体"/>
      <w:color w:val="000000"/>
      <w:sz w:val="24"/>
      <w:szCs w:val="24"/>
      <w:u w:val="none"/>
    </w:rPr>
  </w:style>
  <w:style w:type="character" w:customStyle="1" w:styleId="29">
    <w:name w:val="标题 3 Char"/>
    <w:qFormat/>
    <w:uiPriority w:val="2"/>
    <w:rPr>
      <w:rFonts w:cs="Times New Roman"/>
      <w:b/>
      <w:sz w:val="32"/>
      <w:szCs w:val="32"/>
    </w:rPr>
  </w:style>
  <w:style w:type="character" w:customStyle="1" w:styleId="30">
    <w:name w:val="apple-style-span"/>
    <w:qFormat/>
    <w:uiPriority w:val="7"/>
    <w:rPr>
      <w:rFonts w:cs="Times New Roman"/>
    </w:rPr>
  </w:style>
  <w:style w:type="character" w:customStyle="1" w:styleId="31">
    <w:name w:val="font11"/>
    <w:qFormat/>
    <w:uiPriority w:val="0"/>
    <w:rPr>
      <w:rFonts w:hint="eastAsia" w:ascii="宋体" w:hAnsi="宋体" w:eastAsia="宋体" w:cs="宋体"/>
      <w:color w:val="000000"/>
      <w:sz w:val="24"/>
      <w:szCs w:val="24"/>
      <w:u w:val="none"/>
    </w:rPr>
  </w:style>
  <w:style w:type="character" w:customStyle="1" w:styleId="32">
    <w:name w:val="标题 1 Char"/>
    <w:qFormat/>
    <w:uiPriority w:val="2"/>
    <w:rPr>
      <w:rFonts w:cs="Times New Roman"/>
      <w:b/>
      <w:kern w:val="1"/>
      <w:sz w:val="44"/>
      <w:szCs w:val="44"/>
    </w:rPr>
  </w:style>
  <w:style w:type="character" w:customStyle="1" w:styleId="33">
    <w:name w:val="批注主题 Char"/>
    <w:qFormat/>
    <w:uiPriority w:val="1251"/>
    <w:rPr>
      <w:rFonts w:cs="Times New Roman"/>
      <w:b/>
      <w:kern w:val="1"/>
      <w:sz w:val="21"/>
      <w:szCs w:val="21"/>
    </w:rPr>
  </w:style>
  <w:style w:type="character" w:customStyle="1" w:styleId="34">
    <w:name w:val="页眉 Char"/>
    <w:qFormat/>
    <w:uiPriority w:val="2"/>
    <w:rPr>
      <w:rFonts w:cs="Times New Roman"/>
      <w:sz w:val="18"/>
      <w:szCs w:val="18"/>
    </w:rPr>
  </w:style>
  <w:style w:type="character" w:customStyle="1" w:styleId="35">
    <w:name w:val="文档结构图 Char"/>
    <w:qFormat/>
    <w:uiPriority w:val="2029"/>
    <w:rPr>
      <w:rFonts w:ascii="宋体" w:hAnsi="宋体" w:cs="宋体"/>
      <w:kern w:val="1"/>
      <w:sz w:val="18"/>
      <w:szCs w:val="18"/>
    </w:rPr>
  </w:style>
  <w:style w:type="character" w:customStyle="1" w:styleId="36">
    <w:name w:val="font51"/>
    <w:qFormat/>
    <w:uiPriority w:val="0"/>
    <w:rPr>
      <w:rFonts w:ascii="楷体" w:hAnsi="楷体" w:eastAsia="楷体" w:cs="楷体"/>
      <w:color w:val="000000"/>
      <w:sz w:val="24"/>
      <w:szCs w:val="24"/>
      <w:u w:val="none"/>
    </w:rPr>
  </w:style>
  <w:style w:type="character" w:customStyle="1" w:styleId="37">
    <w:name w:val="页脚 Char"/>
    <w:qFormat/>
    <w:uiPriority w:val="2"/>
    <w:rPr>
      <w:rFonts w:cs="Times New Roman"/>
      <w:sz w:val="18"/>
      <w:szCs w:val="18"/>
    </w:rPr>
  </w:style>
  <w:style w:type="character" w:customStyle="1" w:styleId="38">
    <w:name w:val="日期 Char"/>
    <w:qFormat/>
    <w:uiPriority w:val="2"/>
    <w:rPr>
      <w:rFonts w:cs="Times New Roman"/>
      <w:sz w:val="21"/>
      <w:szCs w:val="21"/>
    </w:rPr>
  </w:style>
  <w:style w:type="character" w:customStyle="1" w:styleId="39">
    <w:name w:val="标题 2 Char"/>
    <w:qFormat/>
    <w:uiPriority w:val="2"/>
    <w:rPr>
      <w:rFonts w:ascii="Cambria" w:hAnsi="Cambria" w:eastAsia="宋体" w:cs="Times New Roman"/>
      <w:b/>
      <w:sz w:val="32"/>
      <w:szCs w:val="32"/>
    </w:rPr>
  </w:style>
  <w:style w:type="paragraph" w:styleId="40">
    <w:name w:val="List Paragraph"/>
    <w:basedOn w:val="1"/>
    <w:qFormat/>
    <w:uiPriority w:val="99"/>
    <w:pPr>
      <w:ind w:firstLine="420" w:firstLineChars="200"/>
    </w:pPr>
  </w:style>
  <w:style w:type="paragraph" w:customStyle="1" w:styleId="41">
    <w:name w:val="List Paragraph*"/>
    <w:basedOn w:val="1"/>
    <w:qFormat/>
    <w:uiPriority w:val="7"/>
    <w:pPr>
      <w:ind w:firstLine="420"/>
    </w:pPr>
    <w:rPr>
      <w:kern w:val="1"/>
      <w:sz w:val="28"/>
      <w:szCs w:val="20"/>
    </w:rPr>
  </w:style>
  <w:style w:type="paragraph" w:customStyle="1" w:styleId="42">
    <w:name w:val="p0"/>
    <w:basedOn w:val="1"/>
    <w:qFormat/>
    <w:uiPriority w:val="0"/>
    <w:pPr>
      <w:widowControl/>
      <w:jc w:val="left"/>
    </w:pPr>
    <w:rPr>
      <w:rFonts w:ascii="宋体" w:hAnsi="宋体" w:cs="宋体"/>
      <w:sz w:val="24"/>
      <w:szCs w:val="24"/>
    </w:rPr>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1764</Words>
  <Characters>1825</Characters>
  <Lines>31</Lines>
  <Paragraphs>8</Paragraphs>
  <TotalTime>33</TotalTime>
  <ScaleCrop>false</ScaleCrop>
  <LinksUpToDate>false</LinksUpToDate>
  <CharactersWithSpaces>1878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2018-06-24T09:01:00Z</dcterms:created>
  <dc:creator>user</dc:creator>
  <cp:lastModifiedBy>袁滚滚。</cp:lastModifiedBy>
  <cp:lastPrinted>2017-03-28T02:08:00Z</cp:lastPrinted>
  <dcterms:modified xsi:type="dcterms:W3CDTF">2025-10-10T02:35:39Z</dcterms:modified>
  <dc:title>询价采购文件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371661186_btnclosed</vt:lpwstr>
  </property>
  <property fmtid="{D5CDD505-2E9C-101B-9397-08002B2CF9AE}" pid="4" name="ICV">
    <vt:lpwstr>37E738FE345C4E2CB53C18DF09E7AFC4_13</vt:lpwstr>
  </property>
  <property fmtid="{D5CDD505-2E9C-101B-9397-08002B2CF9AE}" pid="5" name="KSOTemplateDocerSaveRecord">
    <vt:lpwstr>eyJoZGlkIjoiYjdiNDRmYjg0Mzg4NGU4OTFhYmQ5ZGY5YjE2NmU1M2IiLCJ1c2VySWQiOiI0NTU1MzMxMDIifQ==</vt:lpwstr>
  </property>
</Properties>
</file>