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仿宋" w:hAnsi="仿宋" w:eastAsia="仿宋"/>
          <w:bCs/>
          <w:color w:val="000000"/>
          <w:sz w:val="36"/>
          <w:szCs w:val="30"/>
        </w:rPr>
      </w:pPr>
      <w:bookmarkStart w:id="0" w:name="_Toc317775175"/>
      <w:bookmarkStart w:id="1" w:name="_Toc313893526"/>
      <w:r>
        <w:rPr>
          <w:rFonts w:hint="eastAsia" w:ascii="仿宋" w:hAnsi="仿宋" w:eastAsia="仿宋"/>
          <w:bCs/>
          <w:color w:val="000000"/>
          <w:sz w:val="36"/>
          <w:szCs w:val="30"/>
        </w:rPr>
        <w:t>询比公告</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重庆方郡建设工程咨询有限公司受</w:t>
      </w:r>
      <w:bookmarkStart w:id="2" w:name="_Hlk49939784"/>
      <w:r>
        <w:rPr>
          <w:rFonts w:hint="eastAsia" w:ascii="仿宋" w:hAnsi="仿宋" w:eastAsia="仿宋" w:cs="仿宋_GB2312"/>
          <w:bCs/>
          <w:sz w:val="24"/>
          <w:szCs w:val="24"/>
        </w:rPr>
        <w:t>重庆市第九人民医院</w:t>
      </w:r>
      <w:bookmarkEnd w:id="2"/>
      <w:r>
        <w:rPr>
          <w:rFonts w:hint="eastAsia" w:ascii="仿宋" w:hAnsi="仿宋" w:eastAsia="仿宋" w:cs="仿宋_GB2312"/>
          <w:bCs/>
          <w:sz w:val="24"/>
          <w:szCs w:val="24"/>
        </w:rPr>
        <w:t>的委托，根据相关规定，</w:t>
      </w:r>
      <w:bookmarkStart w:id="3" w:name="_Hlk49939749"/>
      <w:r>
        <w:rPr>
          <w:rFonts w:hint="eastAsia" w:ascii="仿宋" w:hAnsi="仿宋" w:eastAsia="仿宋" w:cs="仿宋_GB2312"/>
          <w:bCs/>
          <w:sz w:val="24"/>
        </w:rPr>
        <w:t>对</w:t>
      </w:r>
      <w:bookmarkStart w:id="4" w:name="_Hlk99882609"/>
      <w:r>
        <w:rPr>
          <w:rFonts w:hint="eastAsia" w:ascii="仿宋" w:hAnsi="仿宋" w:eastAsia="仿宋" w:cs="仿宋_GB2312"/>
          <w:bCs/>
          <w:sz w:val="24"/>
          <w:szCs w:val="24"/>
          <w:u w:val="single"/>
        </w:rPr>
        <w:t>重庆市第九人民医院PCR实验室改造工程</w:t>
      </w:r>
      <w:bookmarkEnd w:id="4"/>
      <w:r>
        <w:rPr>
          <w:rFonts w:hint="eastAsia" w:ascii="仿宋" w:hAnsi="仿宋" w:eastAsia="仿宋" w:cs="仿宋_GB2312"/>
          <w:bCs/>
          <w:sz w:val="24"/>
          <w:szCs w:val="24"/>
        </w:rPr>
        <w:t>设计施工一体化</w:t>
      </w:r>
      <w:bookmarkEnd w:id="3"/>
      <w:r>
        <w:rPr>
          <w:rFonts w:hint="eastAsia" w:ascii="仿宋" w:hAnsi="仿宋" w:eastAsia="仿宋" w:cs="仿宋_GB2312"/>
          <w:bCs/>
          <w:sz w:val="24"/>
          <w:szCs w:val="24"/>
        </w:rPr>
        <w:t>进行询价</w:t>
      </w:r>
      <w:r>
        <w:rPr>
          <w:rFonts w:hint="eastAsia" w:ascii="仿宋" w:hAnsi="仿宋" w:eastAsia="仿宋" w:cs="仿宋_GB2312"/>
          <w:bCs/>
          <w:sz w:val="24"/>
        </w:rPr>
        <w:t>比选</w:t>
      </w:r>
      <w:r>
        <w:rPr>
          <w:rFonts w:hint="eastAsia" w:ascii="仿宋" w:hAnsi="仿宋" w:eastAsia="仿宋" w:cs="仿宋_GB2312"/>
          <w:bCs/>
          <w:sz w:val="24"/>
          <w:szCs w:val="24"/>
        </w:rPr>
        <w:t>采购，欢迎有资格的供应商参与。</w:t>
      </w:r>
    </w:p>
    <w:p>
      <w:pPr>
        <w:pStyle w:val="3"/>
        <w:spacing w:before="0" w:after="0" w:line="360" w:lineRule="auto"/>
        <w:ind w:firstLine="482" w:firstLineChars="200"/>
        <w:rPr>
          <w:rFonts w:ascii="仿宋" w:hAnsi="仿宋" w:eastAsia="仿宋"/>
          <w:sz w:val="24"/>
          <w:szCs w:val="24"/>
        </w:rPr>
      </w:pPr>
      <w:bookmarkStart w:id="5" w:name="_Toc100236043"/>
      <w:bookmarkStart w:id="6" w:name="_Toc31861"/>
      <w:bookmarkStart w:id="7" w:name="_Hlk99972857"/>
      <w:r>
        <w:rPr>
          <w:rFonts w:hint="eastAsia" w:ascii="仿宋" w:hAnsi="仿宋" w:eastAsia="仿宋"/>
          <w:sz w:val="24"/>
          <w:szCs w:val="24"/>
        </w:rPr>
        <w:t>一、采购项目内容</w:t>
      </w:r>
      <w:bookmarkEnd w:id="0"/>
      <w:bookmarkEnd w:id="1"/>
      <w:bookmarkEnd w:id="5"/>
      <w:bookmarkEnd w:id="6"/>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6"/>
        <w:gridCol w:w="1843"/>
        <w:gridCol w:w="1134"/>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Align w:val="center"/>
          </w:tcPr>
          <w:p>
            <w:pPr>
              <w:spacing w:line="360" w:lineRule="auto"/>
              <w:jc w:val="center"/>
              <w:rPr>
                <w:rFonts w:ascii="仿宋" w:hAnsi="仿宋" w:eastAsia="仿宋" w:cs="仿宋_GB2312"/>
                <w:b/>
                <w:sz w:val="24"/>
                <w:szCs w:val="24"/>
              </w:rPr>
            </w:pPr>
            <w:bookmarkStart w:id="8" w:name="_Hlk58247081"/>
            <w:r>
              <w:rPr>
                <w:rFonts w:hint="eastAsia" w:ascii="仿宋" w:hAnsi="仿宋" w:eastAsia="仿宋" w:cs="仿宋_GB2312"/>
                <w:b/>
                <w:sz w:val="24"/>
                <w:szCs w:val="24"/>
              </w:rPr>
              <w:t>项目名称</w:t>
            </w:r>
          </w:p>
        </w:tc>
        <w:tc>
          <w:tcPr>
            <w:tcW w:w="1276" w:type="dxa"/>
            <w:vAlign w:val="center"/>
          </w:tcPr>
          <w:p>
            <w:pPr>
              <w:spacing w:line="360" w:lineRule="auto"/>
              <w:jc w:val="center"/>
              <w:rPr>
                <w:rFonts w:ascii="仿宋" w:hAnsi="仿宋" w:eastAsia="仿宋" w:cs="仿宋_GB2312"/>
                <w:b/>
                <w:sz w:val="24"/>
                <w:szCs w:val="24"/>
              </w:rPr>
            </w:pPr>
            <w:r>
              <w:rPr>
                <w:rFonts w:hint="eastAsia" w:ascii="仿宋" w:hAnsi="仿宋" w:eastAsia="仿宋" w:cs="仿宋_GB2312"/>
                <w:b/>
                <w:sz w:val="24"/>
                <w:szCs w:val="24"/>
              </w:rPr>
              <w:t>采购预算（万元）</w:t>
            </w:r>
          </w:p>
        </w:tc>
        <w:tc>
          <w:tcPr>
            <w:tcW w:w="1843" w:type="dxa"/>
            <w:vAlign w:val="center"/>
          </w:tcPr>
          <w:p>
            <w:pPr>
              <w:spacing w:line="360" w:lineRule="auto"/>
              <w:jc w:val="center"/>
              <w:rPr>
                <w:rFonts w:ascii="仿宋" w:hAnsi="仿宋" w:eastAsia="仿宋" w:cs="仿宋_GB2312"/>
                <w:b/>
                <w:sz w:val="24"/>
                <w:szCs w:val="24"/>
              </w:rPr>
            </w:pPr>
            <w:r>
              <w:rPr>
                <w:rFonts w:hint="eastAsia" w:ascii="仿宋" w:hAnsi="仿宋" w:eastAsia="仿宋" w:cs="仿宋_GB2312"/>
                <w:b/>
                <w:sz w:val="24"/>
                <w:szCs w:val="24"/>
              </w:rPr>
              <w:t>最高限价万元（下浮比例）</w:t>
            </w:r>
          </w:p>
        </w:tc>
        <w:tc>
          <w:tcPr>
            <w:tcW w:w="1134" w:type="dxa"/>
            <w:vAlign w:val="center"/>
          </w:tcPr>
          <w:p>
            <w:pPr>
              <w:spacing w:line="360" w:lineRule="auto"/>
              <w:jc w:val="center"/>
              <w:rPr>
                <w:rFonts w:ascii="仿宋" w:hAnsi="仿宋" w:eastAsia="仿宋" w:cs="仿宋_GB2312"/>
                <w:b/>
                <w:sz w:val="24"/>
                <w:szCs w:val="24"/>
              </w:rPr>
            </w:pPr>
            <w:r>
              <w:rPr>
                <w:rFonts w:hint="eastAsia" w:ascii="仿宋" w:hAnsi="仿宋" w:eastAsia="仿宋" w:cs="仿宋_GB2312"/>
                <w:b/>
                <w:sz w:val="24"/>
                <w:szCs w:val="24"/>
              </w:rPr>
              <w:t>保证金（万元）</w:t>
            </w:r>
          </w:p>
        </w:tc>
        <w:tc>
          <w:tcPr>
            <w:tcW w:w="1559" w:type="dxa"/>
            <w:vAlign w:val="center"/>
          </w:tcPr>
          <w:p>
            <w:pPr>
              <w:spacing w:line="360" w:lineRule="auto"/>
              <w:jc w:val="center"/>
              <w:rPr>
                <w:rFonts w:ascii="仿宋" w:hAnsi="仿宋" w:eastAsia="仿宋" w:cs="仿宋_GB2312"/>
                <w:b/>
                <w:sz w:val="24"/>
                <w:szCs w:val="24"/>
              </w:rPr>
            </w:pPr>
            <w:r>
              <w:rPr>
                <w:rFonts w:hint="eastAsia" w:ascii="仿宋" w:hAnsi="仿宋" w:eastAsia="仿宋" w:cs="仿宋_GB2312"/>
                <w:b/>
                <w:sz w:val="24"/>
                <w:szCs w:val="24"/>
              </w:rPr>
              <w:t>中标人数量</w:t>
            </w:r>
          </w:p>
        </w:tc>
        <w:tc>
          <w:tcPr>
            <w:tcW w:w="1985" w:type="dxa"/>
          </w:tcPr>
          <w:p>
            <w:pPr>
              <w:spacing w:line="360" w:lineRule="auto"/>
              <w:jc w:val="center"/>
              <w:rPr>
                <w:rFonts w:ascii="仿宋" w:hAnsi="仿宋" w:eastAsia="仿宋" w:cs="仿宋_GB2312"/>
                <w:b/>
                <w:sz w:val="24"/>
                <w:szCs w:val="24"/>
              </w:rPr>
            </w:pPr>
            <w:r>
              <w:rPr>
                <w:rFonts w:hint="eastAsia" w:ascii="仿宋" w:hAnsi="仿宋" w:eastAsia="仿宋" w:cs="仿宋_GB2312"/>
                <w:b/>
                <w:sz w:val="24"/>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608" w:type="dxa"/>
            <w:vAlign w:val="center"/>
          </w:tcPr>
          <w:p>
            <w:pPr>
              <w:spacing w:line="360" w:lineRule="auto"/>
              <w:jc w:val="center"/>
              <w:rPr>
                <w:rFonts w:ascii="仿宋" w:hAnsi="仿宋" w:eastAsia="仿宋" w:cs="仿宋_GB2312"/>
                <w:b/>
                <w:sz w:val="24"/>
                <w:szCs w:val="24"/>
              </w:rPr>
            </w:pPr>
            <w:r>
              <w:rPr>
                <w:rFonts w:hint="eastAsia" w:ascii="仿宋" w:hAnsi="仿宋" w:eastAsia="仿宋" w:cs="仿宋_GB2312"/>
                <w:b/>
                <w:sz w:val="24"/>
                <w:szCs w:val="24"/>
              </w:rPr>
              <w:t>重庆市第九人民医院PCR实验室改造工程</w:t>
            </w:r>
          </w:p>
        </w:tc>
        <w:tc>
          <w:tcPr>
            <w:tcW w:w="1276" w:type="dxa"/>
            <w:vAlign w:val="center"/>
          </w:tcPr>
          <w:p>
            <w:pPr>
              <w:spacing w:line="360" w:lineRule="auto"/>
              <w:ind w:firstLine="241" w:firstLineChars="100"/>
              <w:rPr>
                <w:rFonts w:ascii="仿宋" w:hAnsi="仿宋" w:eastAsia="仿宋" w:cs="仿宋_GB2312"/>
                <w:b/>
                <w:sz w:val="24"/>
                <w:szCs w:val="24"/>
              </w:rPr>
            </w:pPr>
            <w:r>
              <w:rPr>
                <w:rFonts w:ascii="仿宋" w:hAnsi="仿宋" w:eastAsia="仿宋" w:cs="仿宋_GB2312"/>
                <w:b/>
                <w:sz w:val="24"/>
                <w:szCs w:val="24"/>
              </w:rPr>
              <w:t>74.75</w:t>
            </w:r>
          </w:p>
        </w:tc>
        <w:tc>
          <w:tcPr>
            <w:tcW w:w="1843" w:type="dxa"/>
            <w:vAlign w:val="center"/>
          </w:tcPr>
          <w:p>
            <w:pPr>
              <w:spacing w:line="360" w:lineRule="auto"/>
              <w:jc w:val="center"/>
              <w:rPr>
                <w:rFonts w:ascii="仿宋" w:hAnsi="仿宋" w:eastAsia="仿宋" w:cs="仿宋_GB2312"/>
                <w:b/>
                <w:sz w:val="24"/>
                <w:szCs w:val="24"/>
              </w:rPr>
            </w:pPr>
            <w:r>
              <w:rPr>
                <w:rFonts w:hint="eastAsia" w:ascii="仿宋" w:hAnsi="仿宋" w:eastAsia="仿宋" w:cs="仿宋_GB2312"/>
                <w:b/>
                <w:sz w:val="24"/>
                <w:szCs w:val="24"/>
              </w:rPr>
              <w:t>6</w:t>
            </w:r>
            <w:r>
              <w:rPr>
                <w:rFonts w:ascii="仿宋" w:hAnsi="仿宋" w:eastAsia="仿宋" w:cs="仿宋_GB2312"/>
                <w:b/>
                <w:sz w:val="24"/>
                <w:szCs w:val="24"/>
              </w:rPr>
              <w:t>8.77</w:t>
            </w:r>
          </w:p>
          <w:p>
            <w:pPr>
              <w:spacing w:line="360" w:lineRule="auto"/>
              <w:jc w:val="center"/>
              <w:rPr>
                <w:rFonts w:ascii="仿宋" w:hAnsi="仿宋" w:eastAsia="仿宋" w:cs="仿宋_GB2312"/>
                <w:b/>
                <w:sz w:val="24"/>
                <w:szCs w:val="24"/>
              </w:rPr>
            </w:pPr>
            <w:r>
              <w:rPr>
                <w:rFonts w:hint="eastAsia" w:ascii="仿宋" w:hAnsi="仿宋" w:eastAsia="仿宋" w:cs="仿宋_GB2312"/>
                <w:b/>
                <w:sz w:val="24"/>
                <w:szCs w:val="24"/>
              </w:rPr>
              <w:t>（</w:t>
            </w:r>
            <w:bookmarkStart w:id="42" w:name="_GoBack"/>
            <w:bookmarkEnd w:id="42"/>
            <w:r>
              <w:rPr>
                <w:rFonts w:hint="eastAsia" w:ascii="仿宋" w:hAnsi="仿宋" w:eastAsia="仿宋" w:cs="仿宋_GB2312"/>
                <w:b/>
                <w:sz w:val="24"/>
                <w:szCs w:val="24"/>
              </w:rPr>
              <w:t>执行2</w:t>
            </w:r>
            <w:r>
              <w:rPr>
                <w:rFonts w:ascii="仿宋" w:hAnsi="仿宋" w:eastAsia="仿宋" w:cs="仿宋_GB2312"/>
                <w:b/>
                <w:sz w:val="24"/>
                <w:szCs w:val="24"/>
              </w:rPr>
              <w:t>018</w:t>
            </w:r>
            <w:r>
              <w:rPr>
                <w:rFonts w:hint="eastAsia" w:ascii="仿宋" w:hAnsi="仿宋" w:eastAsia="仿宋" w:cs="仿宋_GB2312"/>
                <w:b/>
                <w:sz w:val="24"/>
                <w:szCs w:val="24"/>
              </w:rPr>
              <w:t>重庆市相关定额总价下浮</w:t>
            </w:r>
            <w:r>
              <w:rPr>
                <w:rFonts w:ascii="仿宋" w:hAnsi="仿宋" w:eastAsia="仿宋" w:cs="仿宋_GB2312"/>
                <w:b/>
                <w:sz w:val="24"/>
                <w:szCs w:val="24"/>
              </w:rPr>
              <w:t>8%</w:t>
            </w:r>
            <w:r>
              <w:rPr>
                <w:rFonts w:hint="eastAsia" w:ascii="仿宋" w:hAnsi="仿宋" w:eastAsia="仿宋" w:cs="仿宋_GB2312"/>
                <w:b/>
                <w:sz w:val="24"/>
                <w:szCs w:val="24"/>
              </w:rPr>
              <w:t>；）</w:t>
            </w:r>
          </w:p>
        </w:tc>
        <w:tc>
          <w:tcPr>
            <w:tcW w:w="1134" w:type="dxa"/>
          </w:tcPr>
          <w:p>
            <w:pPr>
              <w:spacing w:line="360" w:lineRule="auto"/>
              <w:ind w:firstLine="482" w:firstLineChars="200"/>
              <w:rPr>
                <w:rFonts w:ascii="仿宋" w:hAnsi="仿宋" w:eastAsia="仿宋" w:cs="仿宋_GB2312"/>
                <w:b/>
                <w:sz w:val="24"/>
                <w:szCs w:val="24"/>
              </w:rPr>
            </w:pPr>
          </w:p>
          <w:p>
            <w:pPr>
              <w:spacing w:line="360" w:lineRule="auto"/>
              <w:ind w:firstLine="482" w:firstLineChars="200"/>
              <w:rPr>
                <w:rFonts w:ascii="仿宋" w:hAnsi="仿宋" w:eastAsia="仿宋" w:cs="仿宋_GB2312"/>
                <w:b/>
                <w:sz w:val="24"/>
                <w:szCs w:val="24"/>
              </w:rPr>
            </w:pPr>
            <w:r>
              <w:rPr>
                <w:rFonts w:ascii="仿宋" w:hAnsi="仿宋" w:eastAsia="仿宋" w:cs="仿宋_GB2312"/>
                <w:b/>
                <w:sz w:val="24"/>
                <w:szCs w:val="24"/>
              </w:rPr>
              <w:t>1</w:t>
            </w:r>
          </w:p>
        </w:tc>
        <w:tc>
          <w:tcPr>
            <w:tcW w:w="1559" w:type="dxa"/>
          </w:tcPr>
          <w:p>
            <w:pPr>
              <w:spacing w:line="360" w:lineRule="auto"/>
              <w:jc w:val="center"/>
              <w:rPr>
                <w:rFonts w:ascii="仿宋" w:hAnsi="仿宋" w:eastAsia="仿宋" w:cs="仿宋_GB2312"/>
                <w:b/>
                <w:sz w:val="24"/>
                <w:szCs w:val="24"/>
              </w:rPr>
            </w:pPr>
          </w:p>
          <w:p>
            <w:pPr>
              <w:spacing w:line="360" w:lineRule="auto"/>
              <w:jc w:val="center"/>
              <w:rPr>
                <w:rFonts w:ascii="仿宋" w:hAnsi="仿宋" w:eastAsia="仿宋" w:cs="仿宋_GB2312"/>
                <w:b/>
                <w:sz w:val="24"/>
                <w:szCs w:val="24"/>
              </w:rPr>
            </w:pPr>
            <w:r>
              <w:rPr>
                <w:rFonts w:hint="eastAsia" w:ascii="仿宋" w:hAnsi="仿宋" w:eastAsia="仿宋" w:cs="仿宋_GB2312"/>
                <w:b/>
                <w:sz w:val="24"/>
                <w:szCs w:val="24"/>
              </w:rPr>
              <w:t>1名（可为联合体）</w:t>
            </w:r>
          </w:p>
        </w:tc>
        <w:tc>
          <w:tcPr>
            <w:tcW w:w="1985" w:type="dxa"/>
          </w:tcPr>
          <w:p>
            <w:pPr>
              <w:spacing w:line="360" w:lineRule="auto"/>
              <w:ind w:firstLine="482" w:firstLineChars="200"/>
              <w:rPr>
                <w:rFonts w:ascii="仿宋" w:hAnsi="仿宋" w:eastAsia="仿宋" w:cs="仿宋_GB2312"/>
                <w:b/>
                <w:sz w:val="24"/>
                <w:szCs w:val="24"/>
              </w:rPr>
            </w:pPr>
          </w:p>
          <w:p>
            <w:pPr>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建筑业</w:t>
            </w:r>
          </w:p>
          <w:p>
            <w:pPr>
              <w:spacing w:line="360" w:lineRule="auto"/>
              <w:ind w:firstLine="482" w:firstLineChars="200"/>
              <w:jc w:val="center"/>
              <w:rPr>
                <w:rFonts w:ascii="仿宋" w:hAnsi="仿宋" w:eastAsia="仿宋"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05" w:type="dxa"/>
            <w:gridSpan w:val="6"/>
            <w:vAlign w:val="center"/>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备注：最高限价设计部分不单独报价；施工造价执行2</w:t>
            </w:r>
            <w:r>
              <w:rPr>
                <w:rFonts w:ascii="仿宋" w:hAnsi="仿宋" w:eastAsia="仿宋" w:cs="仿宋_GB2312"/>
                <w:bCs/>
                <w:sz w:val="24"/>
                <w:szCs w:val="24"/>
              </w:rPr>
              <w:t>018</w:t>
            </w:r>
            <w:r>
              <w:rPr>
                <w:rFonts w:hint="eastAsia" w:ascii="仿宋" w:hAnsi="仿宋" w:eastAsia="仿宋" w:cs="仿宋_GB2312"/>
                <w:bCs/>
                <w:sz w:val="24"/>
                <w:szCs w:val="24"/>
              </w:rPr>
              <w:t>重庆市相关定额总价下浮</w:t>
            </w:r>
            <w:r>
              <w:rPr>
                <w:rFonts w:ascii="仿宋" w:hAnsi="仿宋" w:eastAsia="仿宋" w:cs="仿宋_GB2312"/>
                <w:bCs/>
                <w:sz w:val="24"/>
                <w:szCs w:val="24"/>
              </w:rPr>
              <w:t>8%</w:t>
            </w:r>
            <w:r>
              <w:rPr>
                <w:rFonts w:hint="eastAsia" w:ascii="仿宋" w:hAnsi="仿宋" w:eastAsia="仿宋" w:cs="仿宋_GB2312"/>
                <w:bCs/>
                <w:sz w:val="24"/>
                <w:szCs w:val="24"/>
              </w:rPr>
              <w:t>；本项目以总价报价作为评审依据，供应商报价均不得超过最高限价。</w:t>
            </w:r>
          </w:p>
        </w:tc>
      </w:tr>
      <w:bookmarkEnd w:id="7"/>
      <w:bookmarkEnd w:id="8"/>
    </w:tbl>
    <w:p>
      <w:pPr>
        <w:pStyle w:val="3"/>
        <w:spacing w:before="0" w:after="0" w:line="360" w:lineRule="auto"/>
        <w:ind w:firstLine="482" w:firstLineChars="200"/>
        <w:rPr>
          <w:rFonts w:ascii="仿宋" w:hAnsi="仿宋" w:eastAsia="仿宋"/>
          <w:b w:val="0"/>
          <w:kern w:val="0"/>
          <w:sz w:val="24"/>
          <w:szCs w:val="24"/>
        </w:rPr>
      </w:pPr>
      <w:bookmarkStart w:id="9" w:name="_Toc4742"/>
      <w:bookmarkStart w:id="10" w:name="_Toc100236044"/>
      <w:bookmarkStart w:id="11" w:name="_Hlk99972874"/>
      <w:bookmarkStart w:id="12" w:name="_Toc499687302"/>
      <w:bookmarkStart w:id="13" w:name="_Toc58249272"/>
      <w:r>
        <w:rPr>
          <w:rFonts w:hint="eastAsia" w:ascii="仿宋" w:hAnsi="仿宋" w:eastAsia="仿宋"/>
          <w:sz w:val="24"/>
          <w:szCs w:val="24"/>
        </w:rPr>
        <w:t>二、资金来源</w:t>
      </w:r>
      <w:bookmarkEnd w:id="9"/>
      <w:bookmarkEnd w:id="10"/>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单位自筹资金</w:t>
      </w:r>
    </w:p>
    <w:bookmarkEnd w:id="11"/>
    <w:p>
      <w:pPr>
        <w:pStyle w:val="3"/>
        <w:spacing w:before="0" w:after="0" w:line="360" w:lineRule="auto"/>
        <w:ind w:firstLine="482" w:firstLineChars="200"/>
        <w:rPr>
          <w:rFonts w:ascii="仿宋" w:hAnsi="仿宋" w:eastAsia="仿宋"/>
          <w:sz w:val="24"/>
          <w:szCs w:val="24"/>
        </w:rPr>
      </w:pPr>
      <w:bookmarkStart w:id="14" w:name="_Toc100236045"/>
      <w:r>
        <w:rPr>
          <w:rFonts w:hint="eastAsia" w:ascii="仿宋" w:hAnsi="仿宋" w:eastAsia="仿宋"/>
          <w:sz w:val="24"/>
          <w:szCs w:val="24"/>
        </w:rPr>
        <w:t>三、</w:t>
      </w:r>
      <w:bookmarkEnd w:id="12"/>
      <w:bookmarkEnd w:id="13"/>
      <w:r>
        <w:rPr>
          <w:rFonts w:hint="eastAsia" w:ascii="仿宋" w:hAnsi="仿宋" w:eastAsia="仿宋"/>
          <w:sz w:val="24"/>
          <w:szCs w:val="24"/>
        </w:rPr>
        <w:t>报名承包商资格条件</w:t>
      </w:r>
      <w:bookmarkEnd w:id="14"/>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合格投标人应首先符合政府采购法第二十二条规定的基本条件，同时符合根据该项目特点设置的特定资格条件。</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（一）基本资格条件</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1、具有独立承担民事责任的能力；</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2、具有良好的商业信誉和健全的财务会计制度；</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3、具有履行合同所必需的设备和专业技术能力；</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4、有依法缴纳税收和社会保障资金的良好记录；</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5、参加政府采购活动前三年内，在经营活动中没有重大违法记录;</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6、法律、行政法规规定的其他条件。</w:t>
      </w:r>
    </w:p>
    <w:p>
      <w:pPr>
        <w:spacing w:line="360" w:lineRule="auto"/>
        <w:ind w:firstLine="480" w:firstLineChars="200"/>
        <w:rPr>
          <w:rFonts w:ascii="仿宋" w:hAnsi="仿宋" w:eastAsia="仿宋" w:cs="仿宋_GB2312"/>
          <w:bCs/>
          <w:sz w:val="24"/>
          <w:szCs w:val="24"/>
        </w:rPr>
      </w:pPr>
      <w:bookmarkStart w:id="15" w:name="_Toc499687303"/>
      <w:r>
        <w:rPr>
          <w:rFonts w:hint="eastAsia" w:ascii="仿宋" w:hAnsi="仿宋" w:eastAsia="仿宋" w:cs="仿宋_GB2312"/>
          <w:bCs/>
          <w:sz w:val="24"/>
          <w:szCs w:val="24"/>
        </w:rPr>
        <w:t>(二）特定资格条件</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1、设计资质：投标人具有独立法人资格，须具备国家建设行政主管部门颁发的工程设计乙级及以上资质。</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施工资质：同时具备国家建设行政主管部门颁发的建筑工程施工总承包三级或建筑装修装饰工程专业承包贰级及以上资质和建筑机电安装工程总承包或专业承包贰级及以上资质；建设行政主管部门颁发的有效的安全生产许可证并在施工人员及设施等方面具备相应的施工能力。</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3、本次招标要求施工单位具备的业绩条件： 2019年1月1日起至投标截止日止（以竣工时间为准）有与本招标项目相类似的1个项目业绩（类似项目业绩是指：实验室业绩）；</w:t>
      </w:r>
    </w:p>
    <w:p>
      <w:pPr>
        <w:spacing w:line="360" w:lineRule="auto"/>
        <w:ind w:firstLine="480" w:firstLineChars="200"/>
        <w:rPr>
          <w:rFonts w:ascii="仿宋" w:hAnsi="仿宋" w:eastAsia="仿宋" w:cs="仿宋_GB2312"/>
          <w:bCs/>
          <w:sz w:val="24"/>
          <w:szCs w:val="24"/>
        </w:rPr>
      </w:pPr>
      <w:bookmarkStart w:id="16" w:name="_Toc58249273"/>
      <w:r>
        <w:rPr>
          <w:rFonts w:hint="eastAsia" w:ascii="仿宋" w:hAnsi="仿宋" w:eastAsia="仿宋" w:cs="仿宋_GB2312"/>
          <w:bCs/>
          <w:sz w:val="24"/>
          <w:szCs w:val="24"/>
        </w:rPr>
        <w:t>4、本次招标接受联合体投标。</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备注：</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①以上资质须为有效资质，按规定时间年检，否则将视为不合格。开标时，未按要求提供投标资料和评标委员会要求核验原件而未提交的，评标委员会将判定资格审查不合格。</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②招标结束后，招标人或代理机构有权对投标人的投标资料进行核实，如投标人提供虚假投标资料，其中标资格将被取消，投标保证金不予退还，并按规定对投标人进行查处。</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（三）手持部分：（不装入投标文件):</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1、报价人参加开标会人员的身份证原件；</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2、报价人法定代表人参加的，需持法定代表人身份证明书；</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3、授权委托人参与报价的持法定代表人身份证明（附身份证复印件）及授权委托书（附身份证复印件）。</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4、缴纳投标保证金的银行转账凭证复印件。</w:t>
      </w:r>
    </w:p>
    <w:p>
      <w:pPr>
        <w:pStyle w:val="3"/>
        <w:spacing w:before="0" w:after="0" w:line="360" w:lineRule="auto"/>
        <w:ind w:firstLine="482" w:firstLineChars="200"/>
        <w:rPr>
          <w:rFonts w:ascii="仿宋" w:hAnsi="仿宋" w:eastAsia="仿宋"/>
          <w:sz w:val="24"/>
          <w:szCs w:val="24"/>
        </w:rPr>
      </w:pPr>
      <w:bookmarkStart w:id="17" w:name="_Toc100236046"/>
      <w:bookmarkStart w:id="18" w:name="_Hlk99973108"/>
      <w:r>
        <w:rPr>
          <w:rFonts w:hint="eastAsia" w:ascii="仿宋" w:hAnsi="仿宋" w:eastAsia="仿宋"/>
          <w:sz w:val="24"/>
          <w:szCs w:val="24"/>
        </w:rPr>
        <w:t>四、</w:t>
      </w:r>
      <w:bookmarkEnd w:id="15"/>
      <w:r>
        <w:rPr>
          <w:rFonts w:hint="eastAsia" w:ascii="仿宋" w:hAnsi="仿宋" w:eastAsia="仿宋"/>
          <w:sz w:val="24"/>
          <w:szCs w:val="24"/>
        </w:rPr>
        <w:t>询价有关说明：</w:t>
      </w:r>
      <w:bookmarkEnd w:id="16"/>
      <w:bookmarkEnd w:id="17"/>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1、</w:t>
      </w:r>
      <w:bookmarkStart w:id="19" w:name="字"/>
      <w:r>
        <w:rPr>
          <w:rFonts w:hint="eastAsia" w:ascii="仿宋" w:hAnsi="仿宋" w:eastAsia="仿宋" w:cs="仿宋_GB2312"/>
          <w:bCs/>
          <w:sz w:val="24"/>
          <w:szCs w:val="24"/>
        </w:rPr>
        <w:t>凡有意参加询比的供应商，请于公告发布之日</w:t>
      </w:r>
      <w:r>
        <w:rPr>
          <w:rFonts w:hint="eastAsia" w:ascii="仿宋" w:hAnsi="仿宋" w:eastAsia="仿宋" w:cs="仿宋_GB2312"/>
          <w:bCs/>
          <w:sz w:val="24"/>
          <w:szCs w:val="24"/>
          <w:highlight w:val="yellow"/>
        </w:rPr>
        <w:t>（20</w:t>
      </w:r>
      <w:r>
        <w:rPr>
          <w:rFonts w:ascii="仿宋" w:hAnsi="仿宋" w:eastAsia="仿宋" w:cs="仿宋_GB2312"/>
          <w:bCs/>
          <w:sz w:val="24"/>
          <w:szCs w:val="24"/>
          <w:highlight w:val="yellow"/>
        </w:rPr>
        <w:t>22</w:t>
      </w:r>
      <w:r>
        <w:rPr>
          <w:rFonts w:hint="eastAsia" w:ascii="仿宋" w:hAnsi="仿宋" w:eastAsia="仿宋" w:cs="仿宋_GB2312"/>
          <w:bCs/>
          <w:sz w:val="24"/>
          <w:szCs w:val="24"/>
          <w:highlight w:val="yellow"/>
        </w:rPr>
        <w:t>年4月</w:t>
      </w:r>
      <w:r>
        <w:rPr>
          <w:rFonts w:ascii="仿宋" w:hAnsi="仿宋" w:eastAsia="仿宋" w:cs="仿宋_GB2312"/>
          <w:bCs/>
          <w:sz w:val="24"/>
          <w:szCs w:val="24"/>
          <w:highlight w:val="yellow"/>
        </w:rPr>
        <w:t>11</w:t>
      </w:r>
      <w:r>
        <w:rPr>
          <w:rFonts w:hint="eastAsia" w:ascii="仿宋" w:hAnsi="仿宋" w:eastAsia="仿宋" w:cs="仿宋_GB2312"/>
          <w:bCs/>
          <w:sz w:val="24"/>
          <w:szCs w:val="24"/>
          <w:highlight w:val="yellow"/>
        </w:rPr>
        <w:t>日）</w:t>
      </w:r>
      <w:r>
        <w:rPr>
          <w:rFonts w:hint="eastAsia" w:ascii="仿宋" w:hAnsi="仿宋" w:eastAsia="仿宋" w:cs="仿宋_GB2312"/>
          <w:bCs/>
          <w:sz w:val="24"/>
          <w:szCs w:val="24"/>
        </w:rPr>
        <w:t>起至提交首次响应文件截止时间之前，到采购代理机构领取或在重庆市第九人民医院官网（</w:t>
      </w:r>
      <w:r>
        <w:rPr>
          <w:rFonts w:ascii="仿宋" w:hAnsi="仿宋" w:eastAsia="仿宋" w:cs="仿宋_GB2312"/>
          <w:bCs/>
          <w:sz w:val="24"/>
          <w:szCs w:val="24"/>
        </w:rPr>
        <w:t>http://www.cq9yuan.com</w:t>
      </w:r>
      <w:r>
        <w:rPr>
          <w:rFonts w:hint="eastAsia" w:ascii="仿宋" w:hAnsi="仿宋" w:eastAsia="仿宋" w:cs="仿宋_GB2312"/>
          <w:bCs/>
          <w:sz w:val="24"/>
          <w:szCs w:val="24"/>
        </w:rPr>
        <w:t>）直接下载本项目的招标文件、招标文件发售登记表、补遗等开标前公布的所有项目资料，无论投标人领取或下载与否，均视为已知晓所有招标内容，采购人不承担任何送达义务。</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2、招标文件公告期限：自招标公告发布之日</w:t>
      </w:r>
      <w:r>
        <w:rPr>
          <w:rFonts w:hint="eastAsia" w:ascii="仿宋" w:hAnsi="仿宋" w:eastAsia="仿宋" w:cs="仿宋_GB2312"/>
          <w:bCs/>
          <w:sz w:val="24"/>
          <w:szCs w:val="24"/>
          <w:highlight w:val="yellow"/>
        </w:rPr>
        <w:t>（202</w:t>
      </w:r>
      <w:r>
        <w:rPr>
          <w:rFonts w:ascii="仿宋" w:hAnsi="仿宋" w:eastAsia="仿宋" w:cs="仿宋_GB2312"/>
          <w:bCs/>
          <w:sz w:val="24"/>
          <w:szCs w:val="24"/>
          <w:highlight w:val="yellow"/>
        </w:rPr>
        <w:t>2</w:t>
      </w:r>
      <w:r>
        <w:rPr>
          <w:rFonts w:hint="eastAsia" w:ascii="仿宋" w:hAnsi="仿宋" w:eastAsia="仿宋" w:cs="仿宋_GB2312"/>
          <w:bCs/>
          <w:sz w:val="24"/>
          <w:szCs w:val="24"/>
          <w:highlight w:val="yellow"/>
        </w:rPr>
        <w:t>年</w:t>
      </w:r>
      <w:r>
        <w:rPr>
          <w:rFonts w:ascii="仿宋" w:hAnsi="仿宋" w:eastAsia="仿宋" w:cs="仿宋_GB2312"/>
          <w:bCs/>
          <w:sz w:val="24"/>
          <w:szCs w:val="24"/>
          <w:highlight w:val="yellow"/>
        </w:rPr>
        <w:t>4</w:t>
      </w:r>
      <w:r>
        <w:rPr>
          <w:rFonts w:hint="eastAsia" w:ascii="仿宋" w:hAnsi="仿宋" w:eastAsia="仿宋" w:cs="仿宋_GB2312"/>
          <w:bCs/>
          <w:sz w:val="24"/>
          <w:szCs w:val="24"/>
          <w:highlight w:val="yellow"/>
        </w:rPr>
        <w:t>月</w:t>
      </w:r>
      <w:r>
        <w:rPr>
          <w:rFonts w:ascii="仿宋" w:hAnsi="仿宋" w:eastAsia="仿宋" w:cs="仿宋_GB2312"/>
          <w:bCs/>
          <w:sz w:val="24"/>
          <w:szCs w:val="24"/>
          <w:highlight w:val="yellow"/>
        </w:rPr>
        <w:t>11</w:t>
      </w:r>
      <w:r>
        <w:rPr>
          <w:rFonts w:hint="eastAsia" w:ascii="仿宋" w:hAnsi="仿宋" w:eastAsia="仿宋" w:cs="仿宋_GB2312"/>
          <w:bCs/>
          <w:sz w:val="24"/>
          <w:szCs w:val="24"/>
          <w:highlight w:val="yellow"/>
        </w:rPr>
        <w:t>日）</w:t>
      </w:r>
      <w:r>
        <w:rPr>
          <w:rFonts w:hint="eastAsia" w:ascii="仿宋" w:hAnsi="仿宋" w:eastAsia="仿宋" w:cs="仿宋_GB2312"/>
          <w:bCs/>
          <w:sz w:val="24"/>
          <w:szCs w:val="24"/>
        </w:rPr>
        <w:t>起三个工作日。</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3、报名及招标文件发售期：</w:t>
      </w:r>
      <w:r>
        <w:rPr>
          <w:rFonts w:hint="eastAsia" w:ascii="仿宋" w:hAnsi="仿宋" w:eastAsia="仿宋" w:cs="仿宋_GB2312"/>
          <w:bCs/>
          <w:sz w:val="24"/>
          <w:szCs w:val="24"/>
          <w:highlight w:val="yellow"/>
        </w:rPr>
        <w:t>202</w:t>
      </w:r>
      <w:r>
        <w:rPr>
          <w:rFonts w:ascii="仿宋" w:hAnsi="仿宋" w:eastAsia="仿宋" w:cs="仿宋_GB2312"/>
          <w:bCs/>
          <w:sz w:val="24"/>
          <w:szCs w:val="24"/>
          <w:highlight w:val="yellow"/>
        </w:rPr>
        <w:t>2</w:t>
      </w:r>
      <w:r>
        <w:rPr>
          <w:rFonts w:hint="eastAsia" w:ascii="仿宋" w:hAnsi="仿宋" w:eastAsia="仿宋" w:cs="仿宋_GB2312"/>
          <w:bCs/>
          <w:sz w:val="24"/>
          <w:szCs w:val="24"/>
          <w:highlight w:val="yellow"/>
        </w:rPr>
        <w:t>年</w:t>
      </w:r>
      <w:r>
        <w:rPr>
          <w:rFonts w:ascii="仿宋" w:hAnsi="仿宋" w:eastAsia="仿宋" w:cs="仿宋_GB2312"/>
          <w:bCs/>
          <w:sz w:val="24"/>
          <w:szCs w:val="24"/>
          <w:highlight w:val="yellow"/>
        </w:rPr>
        <w:t>4</w:t>
      </w:r>
      <w:r>
        <w:rPr>
          <w:rFonts w:hint="eastAsia" w:ascii="仿宋" w:hAnsi="仿宋" w:eastAsia="仿宋" w:cs="仿宋_GB2312"/>
          <w:bCs/>
          <w:sz w:val="24"/>
          <w:szCs w:val="24"/>
          <w:highlight w:val="yellow"/>
        </w:rPr>
        <w:t>月</w:t>
      </w:r>
      <w:r>
        <w:rPr>
          <w:rFonts w:ascii="仿宋" w:hAnsi="仿宋" w:eastAsia="仿宋" w:cs="仿宋_GB2312"/>
          <w:bCs/>
          <w:sz w:val="24"/>
          <w:szCs w:val="24"/>
          <w:highlight w:val="yellow"/>
        </w:rPr>
        <w:t>11</w:t>
      </w:r>
      <w:r>
        <w:rPr>
          <w:rFonts w:hint="eastAsia" w:ascii="仿宋" w:hAnsi="仿宋" w:eastAsia="仿宋" w:cs="仿宋_GB2312"/>
          <w:bCs/>
          <w:sz w:val="24"/>
          <w:szCs w:val="24"/>
          <w:highlight w:val="yellow"/>
        </w:rPr>
        <w:t>日-202</w:t>
      </w:r>
      <w:r>
        <w:rPr>
          <w:rFonts w:ascii="仿宋" w:hAnsi="仿宋" w:eastAsia="仿宋" w:cs="仿宋_GB2312"/>
          <w:bCs/>
          <w:sz w:val="24"/>
          <w:szCs w:val="24"/>
          <w:highlight w:val="yellow"/>
        </w:rPr>
        <w:t>2</w:t>
      </w:r>
      <w:r>
        <w:rPr>
          <w:rFonts w:hint="eastAsia" w:ascii="仿宋" w:hAnsi="仿宋" w:eastAsia="仿宋" w:cs="仿宋_GB2312"/>
          <w:bCs/>
          <w:sz w:val="24"/>
          <w:szCs w:val="24"/>
          <w:highlight w:val="yellow"/>
        </w:rPr>
        <w:t>年4</w:t>
      </w:r>
      <w:r>
        <w:rPr>
          <w:rFonts w:ascii="仿宋" w:hAnsi="仿宋" w:eastAsia="仿宋" w:cs="仿宋_GB2312"/>
          <w:bCs/>
          <w:sz w:val="24"/>
          <w:szCs w:val="24"/>
          <w:highlight w:val="yellow"/>
        </w:rPr>
        <w:t xml:space="preserve"> </w:t>
      </w:r>
      <w:r>
        <w:rPr>
          <w:rFonts w:hint="eastAsia" w:ascii="仿宋" w:hAnsi="仿宋" w:eastAsia="仿宋" w:cs="仿宋_GB2312"/>
          <w:bCs/>
          <w:sz w:val="24"/>
          <w:szCs w:val="24"/>
          <w:highlight w:val="yellow"/>
        </w:rPr>
        <w:t>月</w:t>
      </w:r>
      <w:r>
        <w:rPr>
          <w:rFonts w:ascii="仿宋" w:hAnsi="仿宋" w:eastAsia="仿宋" w:cs="仿宋_GB2312"/>
          <w:bCs/>
          <w:sz w:val="24"/>
          <w:szCs w:val="24"/>
          <w:highlight w:val="yellow"/>
        </w:rPr>
        <w:t>1</w:t>
      </w:r>
      <w:r>
        <w:rPr>
          <w:rFonts w:hint="eastAsia" w:ascii="仿宋" w:hAnsi="仿宋" w:eastAsia="仿宋" w:cs="仿宋_GB2312"/>
          <w:bCs/>
          <w:sz w:val="24"/>
          <w:szCs w:val="24"/>
          <w:highlight w:val="yellow"/>
          <w:lang w:val="en-US" w:eastAsia="zh-CN"/>
        </w:rPr>
        <w:t>4</w:t>
      </w:r>
      <w:r>
        <w:rPr>
          <w:rFonts w:hint="eastAsia" w:ascii="仿宋" w:hAnsi="仿宋" w:eastAsia="仿宋" w:cs="仿宋_GB2312"/>
          <w:bCs/>
          <w:sz w:val="24"/>
          <w:szCs w:val="24"/>
          <w:highlight w:val="yellow"/>
        </w:rPr>
        <w:t>日17：00</w:t>
      </w:r>
      <w:r>
        <w:rPr>
          <w:rFonts w:hint="eastAsia" w:ascii="仿宋" w:hAnsi="仿宋" w:eastAsia="仿宋" w:cs="仿宋_GB2312"/>
          <w:bCs/>
          <w:sz w:val="24"/>
          <w:szCs w:val="24"/>
        </w:rPr>
        <w:t>（工作时间）</w:t>
      </w:r>
    </w:p>
    <w:p>
      <w:pPr>
        <w:spacing w:line="360" w:lineRule="auto"/>
        <w:ind w:firstLine="480" w:firstLineChars="200"/>
        <w:rPr>
          <w:rFonts w:ascii="仿宋" w:hAnsi="仿宋" w:eastAsia="仿宋" w:cs="仿宋_GB2312"/>
          <w:bCs/>
          <w:sz w:val="24"/>
          <w:szCs w:val="24"/>
        </w:rPr>
      </w:pPr>
      <w:r>
        <w:rPr>
          <w:rFonts w:ascii="仿宋" w:hAnsi="仿宋" w:eastAsia="仿宋" w:cs="仿宋_GB2312"/>
          <w:bCs/>
          <w:sz w:val="24"/>
          <w:szCs w:val="24"/>
        </w:rPr>
        <w:t>4</w:t>
      </w:r>
      <w:r>
        <w:rPr>
          <w:rFonts w:hint="eastAsia" w:ascii="仿宋" w:hAnsi="仿宋" w:eastAsia="仿宋" w:cs="仿宋_GB2312"/>
          <w:bCs/>
          <w:sz w:val="24"/>
          <w:szCs w:val="24"/>
        </w:rPr>
        <w:t>、报名及招标文件的购买方式：</w:t>
      </w:r>
    </w:p>
    <w:p>
      <w:pPr>
        <w:spacing w:line="360" w:lineRule="auto"/>
        <w:ind w:firstLine="480" w:firstLineChars="200"/>
        <w:rPr>
          <w:rFonts w:ascii="仿宋" w:hAnsi="仿宋" w:eastAsia="仿宋" w:cs="仿宋_GB2312"/>
          <w:bCs/>
          <w:sz w:val="24"/>
          <w:szCs w:val="24"/>
        </w:rPr>
      </w:pPr>
      <w:r>
        <w:rPr>
          <w:rFonts w:ascii="仿宋" w:hAnsi="仿宋" w:eastAsia="仿宋" w:cs="仿宋_GB2312"/>
          <w:bCs/>
          <w:sz w:val="24"/>
          <w:szCs w:val="24"/>
        </w:rPr>
        <w:t>4.1</w:t>
      </w:r>
      <w:r>
        <w:rPr>
          <w:rFonts w:hint="eastAsia" w:ascii="仿宋" w:hAnsi="仿宋" w:eastAsia="仿宋" w:cs="仿宋_GB2312"/>
          <w:bCs/>
          <w:sz w:val="24"/>
          <w:szCs w:val="24"/>
        </w:rPr>
        <w:t>、招标文件购买方式及报名方式：凡有意参加比选者需在比选文件发售期内递交了《重庆方郡建设工程咨询有限公司采购文件发售登记表》的竞标人，其报名才被接收。</w:t>
      </w:r>
    </w:p>
    <w:p>
      <w:pPr>
        <w:spacing w:line="360" w:lineRule="auto"/>
        <w:ind w:firstLine="480" w:firstLineChars="200"/>
        <w:rPr>
          <w:rFonts w:ascii="仿宋" w:hAnsi="仿宋" w:eastAsia="仿宋" w:cs="仿宋_GB2312"/>
          <w:bCs/>
          <w:sz w:val="24"/>
          <w:szCs w:val="24"/>
        </w:rPr>
      </w:pPr>
      <w:r>
        <w:rPr>
          <w:rFonts w:ascii="仿宋" w:hAnsi="仿宋" w:eastAsia="仿宋" w:cs="仿宋_GB2312"/>
          <w:bCs/>
          <w:sz w:val="24"/>
          <w:szCs w:val="24"/>
        </w:rPr>
        <w:t>4.2</w:t>
      </w:r>
      <w:r>
        <w:rPr>
          <w:rFonts w:hint="eastAsia" w:ascii="仿宋" w:hAnsi="仿宋" w:eastAsia="仿宋" w:cs="仿宋_GB2312"/>
          <w:bCs/>
          <w:sz w:val="24"/>
          <w:szCs w:val="24"/>
        </w:rPr>
        <w:t>、现场报名方式；比选申请人在比选文件发售期内持《重庆方郡建设工程咨询有限公司采购文件发售登记表》（加盖投标人公章）至（重庆市北碚区安礼路128号国家大学科技园C座2</w:t>
      </w:r>
      <w:r>
        <w:rPr>
          <w:rFonts w:ascii="仿宋" w:hAnsi="仿宋" w:eastAsia="仿宋" w:cs="仿宋_GB2312"/>
          <w:bCs/>
          <w:sz w:val="24"/>
          <w:szCs w:val="24"/>
        </w:rPr>
        <w:t>04</w:t>
      </w:r>
      <w:r>
        <w:rPr>
          <w:rFonts w:hint="eastAsia" w:ascii="仿宋" w:hAnsi="仿宋" w:eastAsia="仿宋" w:cs="仿宋_GB2312"/>
          <w:bCs/>
          <w:sz w:val="24"/>
          <w:szCs w:val="24"/>
        </w:rPr>
        <w:t>）报名并并以现金方式购买招标文件。</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备注：各竞标人须在报名和竞争性比选文件发售期内报名，且于递交竞标文件前缴纳了询价比选文件购买费（工本费）及投标保证金、才具备竞标资格。</w:t>
      </w:r>
    </w:p>
    <w:p>
      <w:pPr>
        <w:spacing w:line="360" w:lineRule="auto"/>
        <w:ind w:firstLine="480" w:firstLineChars="200"/>
        <w:rPr>
          <w:rFonts w:ascii="仿宋" w:hAnsi="仿宋" w:eastAsia="仿宋" w:cs="仿宋_GB2312"/>
          <w:bCs/>
          <w:sz w:val="24"/>
          <w:szCs w:val="24"/>
        </w:rPr>
      </w:pPr>
      <w:r>
        <w:rPr>
          <w:rFonts w:ascii="仿宋" w:hAnsi="仿宋" w:eastAsia="仿宋" w:cs="仿宋_GB2312"/>
          <w:bCs/>
          <w:sz w:val="24"/>
          <w:szCs w:val="24"/>
        </w:rPr>
        <w:t>5</w:t>
      </w:r>
      <w:r>
        <w:rPr>
          <w:rFonts w:hint="eastAsia" w:ascii="仿宋" w:hAnsi="仿宋" w:eastAsia="仿宋" w:cs="仿宋_GB2312"/>
          <w:bCs/>
          <w:sz w:val="24"/>
          <w:szCs w:val="24"/>
        </w:rPr>
        <w:t>、招标文件售价：人民币</w:t>
      </w:r>
      <w:r>
        <w:rPr>
          <w:rFonts w:ascii="仿宋" w:hAnsi="仿宋" w:eastAsia="仿宋" w:cs="仿宋_GB2312"/>
          <w:bCs/>
          <w:sz w:val="24"/>
          <w:szCs w:val="24"/>
        </w:rPr>
        <w:t>6</w:t>
      </w:r>
      <w:r>
        <w:rPr>
          <w:rFonts w:hint="eastAsia" w:ascii="仿宋" w:hAnsi="仿宋" w:eastAsia="仿宋" w:cs="仿宋_GB2312"/>
          <w:bCs/>
          <w:sz w:val="24"/>
          <w:szCs w:val="24"/>
        </w:rPr>
        <w:t>00元/份（售后不退）。</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6、响应文件递交地点：：重庆方郡建设工程咨询有限公司北碚办事处（重庆市北碚区安礼路128号国家大学科技园C座2</w:t>
      </w:r>
      <w:r>
        <w:rPr>
          <w:rFonts w:ascii="仿宋" w:hAnsi="仿宋" w:eastAsia="仿宋" w:cs="仿宋_GB2312"/>
          <w:bCs/>
          <w:sz w:val="24"/>
          <w:szCs w:val="24"/>
        </w:rPr>
        <w:t>04</w:t>
      </w:r>
      <w:r>
        <w:rPr>
          <w:rFonts w:hint="eastAsia" w:ascii="仿宋" w:hAnsi="仿宋" w:eastAsia="仿宋" w:cs="仿宋_GB2312"/>
          <w:bCs/>
          <w:sz w:val="24"/>
          <w:szCs w:val="24"/>
        </w:rPr>
        <w:t>）。</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7、响应文件递交开始时间：</w:t>
      </w:r>
      <w:r>
        <w:rPr>
          <w:rFonts w:hint="eastAsia" w:ascii="仿宋" w:hAnsi="仿宋" w:eastAsia="仿宋" w:cs="仿宋_GB2312"/>
          <w:bCs/>
          <w:sz w:val="24"/>
          <w:szCs w:val="24"/>
          <w:highlight w:val="yellow"/>
        </w:rPr>
        <w:t>202</w:t>
      </w:r>
      <w:r>
        <w:rPr>
          <w:rFonts w:ascii="仿宋" w:hAnsi="仿宋" w:eastAsia="仿宋" w:cs="仿宋_GB2312"/>
          <w:bCs/>
          <w:sz w:val="24"/>
          <w:szCs w:val="24"/>
          <w:highlight w:val="yellow"/>
        </w:rPr>
        <w:t>2</w:t>
      </w:r>
      <w:r>
        <w:rPr>
          <w:rFonts w:hint="eastAsia" w:ascii="仿宋" w:hAnsi="仿宋" w:eastAsia="仿宋" w:cs="仿宋_GB2312"/>
          <w:bCs/>
          <w:sz w:val="24"/>
          <w:szCs w:val="24"/>
          <w:highlight w:val="yellow"/>
        </w:rPr>
        <w:t>年4月</w:t>
      </w:r>
      <w:r>
        <w:rPr>
          <w:rFonts w:ascii="仿宋" w:hAnsi="仿宋" w:eastAsia="仿宋" w:cs="仿宋_GB2312"/>
          <w:bCs/>
          <w:sz w:val="24"/>
          <w:szCs w:val="24"/>
          <w:highlight w:val="yellow"/>
        </w:rPr>
        <w:t>15</w:t>
      </w:r>
      <w:r>
        <w:rPr>
          <w:rFonts w:hint="eastAsia" w:ascii="仿宋" w:hAnsi="仿宋" w:eastAsia="仿宋" w:cs="仿宋_GB2312"/>
          <w:bCs/>
          <w:sz w:val="24"/>
          <w:szCs w:val="24"/>
          <w:highlight w:val="yellow"/>
        </w:rPr>
        <w:t>日</w:t>
      </w:r>
      <w:r>
        <w:rPr>
          <w:rFonts w:ascii="仿宋" w:hAnsi="仿宋" w:eastAsia="仿宋" w:cs="仿宋_GB2312"/>
          <w:bCs/>
          <w:sz w:val="24"/>
          <w:szCs w:val="24"/>
          <w:highlight w:val="yellow"/>
        </w:rPr>
        <w:t>14</w:t>
      </w:r>
      <w:r>
        <w:rPr>
          <w:rFonts w:hint="eastAsia" w:ascii="仿宋" w:hAnsi="仿宋" w:eastAsia="仿宋" w:cs="仿宋_GB2312"/>
          <w:bCs/>
          <w:sz w:val="24"/>
          <w:szCs w:val="24"/>
          <w:highlight w:val="yellow"/>
        </w:rPr>
        <w:t>:</w:t>
      </w:r>
      <w:r>
        <w:rPr>
          <w:rFonts w:ascii="仿宋" w:hAnsi="仿宋" w:eastAsia="仿宋" w:cs="仿宋_GB2312"/>
          <w:bCs/>
          <w:sz w:val="24"/>
          <w:szCs w:val="24"/>
          <w:highlight w:val="yellow"/>
        </w:rPr>
        <w:t>30</w:t>
      </w:r>
      <w:r>
        <w:rPr>
          <w:rFonts w:hint="eastAsia" w:ascii="仿宋" w:hAnsi="仿宋" w:eastAsia="仿宋" w:cs="仿宋_GB2312"/>
          <w:bCs/>
          <w:sz w:val="24"/>
          <w:szCs w:val="24"/>
          <w:highlight w:val="yellow"/>
        </w:rPr>
        <w:t>（北京时间）</w:t>
      </w:r>
      <w:r>
        <w:rPr>
          <w:rFonts w:hint="eastAsia" w:ascii="仿宋" w:hAnsi="仿宋" w:eastAsia="仿宋" w:cs="仿宋_GB2312"/>
          <w:bCs/>
          <w:sz w:val="24"/>
          <w:szCs w:val="24"/>
        </w:rPr>
        <w:t>。</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8、响应文件递交截止时间：</w:t>
      </w:r>
      <w:r>
        <w:rPr>
          <w:rFonts w:hint="eastAsia" w:ascii="仿宋" w:hAnsi="仿宋" w:eastAsia="仿宋" w:cs="仿宋_GB2312"/>
          <w:bCs/>
          <w:sz w:val="24"/>
          <w:szCs w:val="24"/>
          <w:highlight w:val="yellow"/>
        </w:rPr>
        <w:t>202</w:t>
      </w:r>
      <w:r>
        <w:rPr>
          <w:rFonts w:ascii="仿宋" w:hAnsi="仿宋" w:eastAsia="仿宋" w:cs="仿宋_GB2312"/>
          <w:bCs/>
          <w:sz w:val="24"/>
          <w:szCs w:val="24"/>
          <w:highlight w:val="yellow"/>
        </w:rPr>
        <w:t>2</w:t>
      </w:r>
      <w:r>
        <w:rPr>
          <w:rFonts w:hint="eastAsia" w:ascii="仿宋" w:hAnsi="仿宋" w:eastAsia="仿宋" w:cs="仿宋_GB2312"/>
          <w:bCs/>
          <w:sz w:val="24"/>
          <w:szCs w:val="24"/>
          <w:highlight w:val="yellow"/>
        </w:rPr>
        <w:t>年4月</w:t>
      </w:r>
      <w:r>
        <w:rPr>
          <w:rFonts w:ascii="仿宋" w:hAnsi="仿宋" w:eastAsia="仿宋" w:cs="仿宋_GB2312"/>
          <w:bCs/>
          <w:sz w:val="24"/>
          <w:szCs w:val="24"/>
          <w:highlight w:val="yellow"/>
        </w:rPr>
        <w:t>15</w:t>
      </w:r>
      <w:r>
        <w:rPr>
          <w:rFonts w:hint="eastAsia" w:ascii="仿宋" w:hAnsi="仿宋" w:eastAsia="仿宋" w:cs="仿宋_GB2312"/>
          <w:bCs/>
          <w:sz w:val="24"/>
          <w:szCs w:val="24"/>
          <w:highlight w:val="yellow"/>
        </w:rPr>
        <w:t>日</w:t>
      </w:r>
      <w:r>
        <w:rPr>
          <w:rFonts w:ascii="仿宋" w:hAnsi="仿宋" w:eastAsia="仿宋" w:cs="仿宋_GB2312"/>
          <w:bCs/>
          <w:sz w:val="24"/>
          <w:szCs w:val="24"/>
          <w:highlight w:val="yellow"/>
        </w:rPr>
        <w:t>15</w:t>
      </w:r>
      <w:r>
        <w:rPr>
          <w:rFonts w:hint="eastAsia" w:ascii="仿宋" w:hAnsi="仿宋" w:eastAsia="仿宋" w:cs="仿宋_GB2312"/>
          <w:bCs/>
          <w:sz w:val="24"/>
          <w:szCs w:val="24"/>
          <w:highlight w:val="yellow"/>
        </w:rPr>
        <w:t>:</w:t>
      </w:r>
      <w:r>
        <w:rPr>
          <w:rFonts w:ascii="仿宋" w:hAnsi="仿宋" w:eastAsia="仿宋" w:cs="仿宋_GB2312"/>
          <w:bCs/>
          <w:sz w:val="24"/>
          <w:szCs w:val="24"/>
          <w:highlight w:val="yellow"/>
        </w:rPr>
        <w:t>0</w:t>
      </w:r>
      <w:r>
        <w:rPr>
          <w:rFonts w:hint="eastAsia" w:ascii="仿宋" w:hAnsi="仿宋" w:eastAsia="仿宋" w:cs="仿宋_GB2312"/>
          <w:bCs/>
          <w:sz w:val="24"/>
          <w:szCs w:val="24"/>
          <w:highlight w:val="yellow"/>
        </w:rPr>
        <w:t>0（北京时间）</w:t>
      </w:r>
      <w:r>
        <w:rPr>
          <w:rFonts w:hint="eastAsia" w:ascii="仿宋" w:hAnsi="仿宋" w:eastAsia="仿宋" w:cs="仿宋_GB2312"/>
          <w:bCs/>
          <w:sz w:val="24"/>
          <w:szCs w:val="24"/>
        </w:rPr>
        <w:t>。</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9、询价开始时间：</w:t>
      </w:r>
      <w:r>
        <w:rPr>
          <w:rFonts w:hint="eastAsia" w:ascii="仿宋" w:hAnsi="仿宋" w:eastAsia="仿宋" w:cs="仿宋_GB2312"/>
          <w:bCs/>
          <w:sz w:val="24"/>
          <w:szCs w:val="24"/>
          <w:highlight w:val="yellow"/>
        </w:rPr>
        <w:t>202</w:t>
      </w:r>
      <w:r>
        <w:rPr>
          <w:rFonts w:ascii="仿宋" w:hAnsi="仿宋" w:eastAsia="仿宋" w:cs="仿宋_GB2312"/>
          <w:bCs/>
          <w:sz w:val="24"/>
          <w:szCs w:val="24"/>
          <w:highlight w:val="yellow"/>
        </w:rPr>
        <w:t>2</w:t>
      </w:r>
      <w:r>
        <w:rPr>
          <w:rFonts w:hint="eastAsia" w:ascii="仿宋" w:hAnsi="仿宋" w:eastAsia="仿宋" w:cs="仿宋_GB2312"/>
          <w:bCs/>
          <w:sz w:val="24"/>
          <w:szCs w:val="24"/>
          <w:highlight w:val="yellow"/>
        </w:rPr>
        <w:t>年4月</w:t>
      </w:r>
      <w:r>
        <w:rPr>
          <w:rFonts w:ascii="仿宋" w:hAnsi="仿宋" w:eastAsia="仿宋" w:cs="仿宋_GB2312"/>
          <w:bCs/>
          <w:sz w:val="24"/>
          <w:szCs w:val="24"/>
          <w:highlight w:val="yellow"/>
        </w:rPr>
        <w:t>15</w:t>
      </w:r>
      <w:r>
        <w:rPr>
          <w:rFonts w:hint="eastAsia" w:ascii="仿宋" w:hAnsi="仿宋" w:eastAsia="仿宋" w:cs="仿宋_GB2312"/>
          <w:bCs/>
          <w:sz w:val="24"/>
          <w:szCs w:val="24"/>
          <w:highlight w:val="yellow"/>
        </w:rPr>
        <w:t>日</w:t>
      </w:r>
      <w:r>
        <w:rPr>
          <w:rFonts w:ascii="仿宋" w:hAnsi="仿宋" w:eastAsia="仿宋" w:cs="仿宋_GB2312"/>
          <w:bCs/>
          <w:sz w:val="24"/>
          <w:szCs w:val="24"/>
          <w:highlight w:val="yellow"/>
        </w:rPr>
        <w:t>15</w:t>
      </w:r>
      <w:r>
        <w:rPr>
          <w:rFonts w:hint="eastAsia" w:ascii="仿宋" w:hAnsi="仿宋" w:eastAsia="仿宋" w:cs="仿宋_GB2312"/>
          <w:bCs/>
          <w:sz w:val="24"/>
          <w:szCs w:val="24"/>
          <w:highlight w:val="yellow"/>
        </w:rPr>
        <w:t>:</w:t>
      </w:r>
      <w:r>
        <w:rPr>
          <w:rFonts w:ascii="仿宋" w:hAnsi="仿宋" w:eastAsia="仿宋" w:cs="仿宋_GB2312"/>
          <w:bCs/>
          <w:sz w:val="24"/>
          <w:szCs w:val="24"/>
          <w:highlight w:val="yellow"/>
        </w:rPr>
        <w:t>0</w:t>
      </w:r>
      <w:r>
        <w:rPr>
          <w:rFonts w:hint="eastAsia" w:ascii="仿宋" w:hAnsi="仿宋" w:eastAsia="仿宋" w:cs="仿宋_GB2312"/>
          <w:bCs/>
          <w:sz w:val="24"/>
          <w:szCs w:val="24"/>
          <w:highlight w:val="yellow"/>
        </w:rPr>
        <w:t>0（北京时间）</w:t>
      </w:r>
      <w:r>
        <w:rPr>
          <w:rFonts w:hint="eastAsia" w:ascii="仿宋" w:hAnsi="仿宋" w:eastAsia="仿宋" w:cs="仿宋_GB2312"/>
          <w:bCs/>
          <w:sz w:val="24"/>
          <w:szCs w:val="24"/>
        </w:rPr>
        <w:t>。</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1</w:t>
      </w:r>
      <w:r>
        <w:rPr>
          <w:rFonts w:ascii="仿宋" w:hAnsi="仿宋" w:eastAsia="仿宋" w:cs="仿宋_GB2312"/>
          <w:bCs/>
          <w:sz w:val="24"/>
          <w:szCs w:val="24"/>
        </w:rPr>
        <w:t>0</w:t>
      </w:r>
      <w:r>
        <w:rPr>
          <w:rFonts w:hint="eastAsia" w:ascii="仿宋" w:hAnsi="仿宋" w:eastAsia="仿宋" w:cs="仿宋_GB2312"/>
          <w:bCs/>
          <w:sz w:val="24"/>
          <w:szCs w:val="24"/>
        </w:rPr>
        <w:t>、询价地点：同投标地点。</w:t>
      </w:r>
    </w:p>
    <w:bookmarkEnd w:id="19"/>
    <w:p>
      <w:pPr>
        <w:spacing w:line="360" w:lineRule="auto"/>
        <w:ind w:firstLine="480" w:firstLineChars="200"/>
        <w:rPr>
          <w:rFonts w:ascii="仿宋" w:hAnsi="仿宋" w:eastAsia="仿宋" w:cs="仿宋_GB2312"/>
          <w:bCs/>
          <w:sz w:val="24"/>
          <w:szCs w:val="24"/>
        </w:rPr>
      </w:pPr>
      <w:r>
        <w:rPr>
          <w:rFonts w:ascii="仿宋" w:hAnsi="仿宋" w:eastAsia="仿宋" w:cs="仿宋_GB2312"/>
          <w:bCs/>
          <w:sz w:val="24"/>
          <w:szCs w:val="24"/>
        </w:rPr>
        <w:t>11</w:t>
      </w:r>
      <w:r>
        <w:rPr>
          <w:rFonts w:hint="eastAsia" w:ascii="仿宋" w:hAnsi="仿宋" w:eastAsia="仿宋" w:cs="仿宋_GB2312"/>
          <w:bCs/>
          <w:sz w:val="24"/>
          <w:szCs w:val="24"/>
        </w:rPr>
        <w:t>、供应商须满足以下三种要件，才接受其参与询价：</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w:t>
      </w:r>
      <w:r>
        <w:rPr>
          <w:rFonts w:ascii="仿宋" w:hAnsi="仿宋" w:eastAsia="仿宋" w:cs="仿宋_GB2312"/>
          <w:bCs/>
          <w:sz w:val="24"/>
          <w:szCs w:val="24"/>
        </w:rPr>
        <w:t>1</w:t>
      </w:r>
      <w:r>
        <w:rPr>
          <w:rFonts w:hint="eastAsia" w:ascii="仿宋" w:hAnsi="仿宋" w:eastAsia="仿宋" w:cs="仿宋_GB2312"/>
          <w:bCs/>
          <w:sz w:val="24"/>
          <w:szCs w:val="24"/>
        </w:rPr>
        <w:t>）递交报价文件截止时间前按时签到；</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w:t>
      </w:r>
      <w:r>
        <w:rPr>
          <w:rFonts w:ascii="仿宋" w:hAnsi="仿宋" w:eastAsia="仿宋" w:cs="仿宋_GB2312"/>
          <w:bCs/>
          <w:sz w:val="24"/>
          <w:szCs w:val="24"/>
        </w:rPr>
        <w:t>2</w:t>
      </w:r>
      <w:r>
        <w:rPr>
          <w:rFonts w:hint="eastAsia" w:ascii="仿宋" w:hAnsi="仿宋" w:eastAsia="仿宋" w:cs="仿宋_GB2312"/>
          <w:bCs/>
          <w:sz w:val="24"/>
          <w:szCs w:val="24"/>
        </w:rPr>
        <w:t>）递交报价文件截止时间前完成了竞标文件的递交；</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w:t>
      </w:r>
      <w:r>
        <w:rPr>
          <w:rFonts w:ascii="仿宋" w:hAnsi="仿宋" w:eastAsia="仿宋" w:cs="仿宋_GB2312"/>
          <w:bCs/>
          <w:sz w:val="24"/>
          <w:szCs w:val="24"/>
        </w:rPr>
        <w:t>3</w:t>
      </w:r>
      <w:r>
        <w:rPr>
          <w:rFonts w:hint="eastAsia" w:ascii="仿宋" w:hAnsi="仿宋" w:eastAsia="仿宋" w:cs="仿宋_GB2312"/>
          <w:bCs/>
          <w:sz w:val="24"/>
          <w:szCs w:val="24"/>
        </w:rPr>
        <w:t>）递交报价文件截止时间前递交报名费和缴纳询价保证金。</w:t>
      </w:r>
    </w:p>
    <w:p>
      <w:pPr>
        <w:spacing w:line="360" w:lineRule="auto"/>
        <w:ind w:firstLine="480" w:firstLineChars="200"/>
        <w:rPr>
          <w:rFonts w:ascii="仿宋" w:hAnsi="仿宋" w:eastAsia="仿宋" w:cs="仿宋_GB2312"/>
          <w:bCs/>
          <w:sz w:val="24"/>
          <w:szCs w:val="24"/>
        </w:rPr>
      </w:pPr>
      <w:r>
        <w:rPr>
          <w:rFonts w:ascii="仿宋" w:hAnsi="仿宋" w:eastAsia="仿宋" w:cs="仿宋_GB2312"/>
          <w:bCs/>
          <w:sz w:val="24"/>
          <w:szCs w:val="24"/>
        </w:rPr>
        <w:t>12</w:t>
      </w:r>
      <w:r>
        <w:rPr>
          <w:rFonts w:hint="eastAsia" w:ascii="仿宋" w:hAnsi="仿宋" w:eastAsia="仿宋" w:cs="仿宋_GB2312"/>
          <w:bCs/>
          <w:sz w:val="24"/>
          <w:szCs w:val="24"/>
        </w:rPr>
        <w:t>、询价费用：无论询价采购结果如何，供应商参与本项目的所有费用均应由供应商自行承担。</w:t>
      </w:r>
    </w:p>
    <w:p>
      <w:pPr>
        <w:spacing w:line="360" w:lineRule="auto"/>
        <w:ind w:firstLine="480" w:firstLineChars="200"/>
        <w:rPr>
          <w:rFonts w:ascii="仿宋" w:hAnsi="仿宋" w:eastAsia="仿宋" w:cs="仿宋_GB2312"/>
          <w:bCs/>
          <w:sz w:val="24"/>
          <w:szCs w:val="24"/>
        </w:rPr>
      </w:pPr>
      <w:r>
        <w:rPr>
          <w:rFonts w:ascii="仿宋" w:hAnsi="仿宋" w:eastAsia="仿宋" w:cs="仿宋_GB2312"/>
          <w:bCs/>
          <w:sz w:val="24"/>
          <w:szCs w:val="24"/>
        </w:rPr>
        <w:t>13</w:t>
      </w:r>
      <w:r>
        <w:rPr>
          <w:rFonts w:hint="eastAsia" w:ascii="仿宋" w:hAnsi="仿宋" w:eastAsia="仿宋" w:cs="仿宋_GB2312"/>
          <w:bCs/>
          <w:sz w:val="24"/>
          <w:szCs w:val="24"/>
        </w:rPr>
        <w:t>、本项目接受联合体参与询价采购。</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1</w:t>
      </w:r>
      <w:r>
        <w:rPr>
          <w:rFonts w:ascii="仿宋" w:hAnsi="仿宋" w:eastAsia="仿宋" w:cs="仿宋_GB2312"/>
          <w:bCs/>
          <w:sz w:val="24"/>
          <w:szCs w:val="24"/>
        </w:rPr>
        <w:t>4</w:t>
      </w:r>
      <w:r>
        <w:rPr>
          <w:rFonts w:hint="eastAsia" w:ascii="仿宋" w:hAnsi="仿宋" w:eastAsia="仿宋" w:cs="仿宋_GB2312"/>
          <w:bCs/>
          <w:sz w:val="24"/>
          <w:szCs w:val="24"/>
        </w:rPr>
        <w:t>、采购代理服务费：本次采购招标代理费:￥</w:t>
      </w:r>
      <w:r>
        <w:rPr>
          <w:rFonts w:ascii="仿宋" w:hAnsi="仿宋" w:eastAsia="仿宋" w:cs="仿宋_GB2312"/>
          <w:bCs/>
          <w:sz w:val="24"/>
          <w:szCs w:val="24"/>
        </w:rPr>
        <w:t>90</w:t>
      </w:r>
      <w:r>
        <w:rPr>
          <w:rFonts w:hint="eastAsia" w:ascii="仿宋" w:hAnsi="仿宋" w:eastAsia="仿宋" w:cs="仿宋_GB2312"/>
          <w:bCs/>
          <w:sz w:val="24"/>
          <w:szCs w:val="24"/>
        </w:rPr>
        <w:t>00元(大写:玖仟元整)由中标单位支付。</w:t>
      </w:r>
    </w:p>
    <w:bookmarkEnd w:id="18"/>
    <w:p>
      <w:pPr>
        <w:pStyle w:val="3"/>
        <w:spacing w:before="0" w:after="0" w:line="360" w:lineRule="auto"/>
        <w:ind w:firstLine="482" w:firstLineChars="200"/>
        <w:rPr>
          <w:rFonts w:ascii="仿宋" w:hAnsi="仿宋" w:eastAsia="仿宋"/>
          <w:sz w:val="24"/>
          <w:szCs w:val="24"/>
        </w:rPr>
      </w:pPr>
      <w:bookmarkStart w:id="20" w:name="_Toc100236047"/>
      <w:bookmarkStart w:id="21" w:name="_Toc8350"/>
      <w:r>
        <w:rPr>
          <w:rFonts w:hint="eastAsia" w:ascii="仿宋" w:hAnsi="仿宋" w:eastAsia="仿宋"/>
          <w:sz w:val="24"/>
          <w:szCs w:val="24"/>
        </w:rPr>
        <w:t>五、</w:t>
      </w:r>
      <w:r>
        <w:rPr>
          <w:rFonts w:hint="eastAsia" w:ascii="仿宋" w:hAnsi="仿宋" w:eastAsia="仿宋" w:cs="仿宋_GB2312"/>
          <w:bCs/>
          <w:sz w:val="24"/>
          <w:szCs w:val="24"/>
        </w:rPr>
        <w:t>询价</w:t>
      </w:r>
      <w:r>
        <w:rPr>
          <w:rFonts w:hint="eastAsia" w:ascii="仿宋" w:hAnsi="仿宋" w:eastAsia="仿宋"/>
          <w:sz w:val="24"/>
          <w:szCs w:val="24"/>
        </w:rPr>
        <w:t>保证金</w:t>
      </w:r>
      <w:bookmarkEnd w:id="20"/>
      <w:bookmarkEnd w:id="21"/>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1、询价保证金递交</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1.</w:t>
      </w:r>
      <w:r>
        <w:rPr>
          <w:rFonts w:ascii="仿宋" w:hAnsi="仿宋" w:eastAsia="仿宋" w:cs="仿宋_GB2312"/>
          <w:bCs/>
          <w:sz w:val="24"/>
          <w:szCs w:val="24"/>
        </w:rPr>
        <w:t>1</w:t>
      </w:r>
      <w:r>
        <w:rPr>
          <w:rFonts w:hint="eastAsia" w:ascii="仿宋" w:hAnsi="仿宋" w:eastAsia="仿宋" w:cs="仿宋_GB2312"/>
          <w:bCs/>
          <w:sz w:val="24"/>
          <w:szCs w:val="24"/>
        </w:rPr>
        <w:t>、缴纳询价保证金的单位名称必须与投标单位名称相同，只有按规定交纳询价保证金后，才具备投标资格。</w:t>
      </w:r>
    </w:p>
    <w:p>
      <w:pPr>
        <w:spacing w:line="360" w:lineRule="auto"/>
        <w:ind w:firstLine="480" w:firstLineChars="200"/>
        <w:rPr>
          <w:rFonts w:ascii="仿宋" w:hAnsi="仿宋" w:eastAsia="仿宋" w:cs="仿宋_GB2312"/>
          <w:bCs/>
          <w:sz w:val="24"/>
          <w:szCs w:val="24"/>
        </w:rPr>
      </w:pPr>
      <w:r>
        <w:rPr>
          <w:rFonts w:ascii="仿宋" w:hAnsi="仿宋" w:eastAsia="仿宋" w:cs="仿宋_GB2312"/>
          <w:bCs/>
          <w:sz w:val="24"/>
          <w:szCs w:val="24"/>
        </w:rPr>
        <w:t>1.2</w:t>
      </w:r>
      <w:r>
        <w:rPr>
          <w:rFonts w:hint="eastAsia" w:ascii="仿宋" w:hAnsi="仿宋" w:eastAsia="仿宋" w:cs="仿宋_GB2312"/>
          <w:bCs/>
          <w:sz w:val="24"/>
          <w:szCs w:val="24"/>
        </w:rPr>
        <w:t>、投标保证金必须从投标单位的企业基本账户通过网银转账方式或电汇方式直接划付到代理机构提供的以下银行账户，缴、退投标保证金的手续费均由投标单位承担。</w:t>
      </w:r>
    </w:p>
    <w:p>
      <w:pPr>
        <w:spacing w:line="360" w:lineRule="auto"/>
        <w:ind w:firstLine="480" w:firstLineChars="200"/>
        <w:rPr>
          <w:rFonts w:ascii="仿宋" w:hAnsi="仿宋" w:eastAsia="仿宋" w:cs="仿宋_GB2312"/>
          <w:bCs/>
          <w:sz w:val="24"/>
          <w:szCs w:val="24"/>
        </w:rPr>
      </w:pPr>
      <w:r>
        <w:rPr>
          <w:rFonts w:ascii="仿宋" w:hAnsi="仿宋" w:eastAsia="仿宋" w:cs="仿宋_GB2312"/>
          <w:bCs/>
          <w:sz w:val="24"/>
          <w:szCs w:val="24"/>
        </w:rPr>
        <w:t>1.</w:t>
      </w:r>
      <w:r>
        <w:rPr>
          <w:rFonts w:hint="eastAsia" w:ascii="仿宋" w:hAnsi="仿宋" w:eastAsia="仿宋" w:cs="仿宋_GB2312"/>
          <w:bCs/>
          <w:sz w:val="24"/>
          <w:szCs w:val="24"/>
        </w:rPr>
        <w:t>3、在招标文件规定的投标保证金截止时间之前，本项目专用账户收到的投标保证金为有效投标保证金。供应商应自行考虑汇入时间风险，如同城汇入、异地汇入、跨行汇入的时间要求。因银行等原因造成的保证金入账确认时间延迟，采购机构不承担任何责任。</w:t>
      </w:r>
    </w:p>
    <w:p>
      <w:pPr>
        <w:spacing w:line="360" w:lineRule="auto"/>
        <w:ind w:firstLine="480" w:firstLineChars="200"/>
        <w:rPr>
          <w:rFonts w:ascii="仿宋" w:hAnsi="仿宋" w:eastAsia="仿宋" w:cs="仿宋_GB2312"/>
          <w:bCs/>
          <w:sz w:val="24"/>
          <w:szCs w:val="24"/>
        </w:rPr>
      </w:pPr>
      <w:r>
        <w:rPr>
          <w:rFonts w:ascii="仿宋" w:hAnsi="仿宋" w:eastAsia="仿宋" w:cs="仿宋_GB2312"/>
          <w:bCs/>
          <w:sz w:val="24"/>
          <w:szCs w:val="24"/>
        </w:rPr>
        <w:t>1.</w:t>
      </w:r>
      <w:r>
        <w:rPr>
          <w:rFonts w:hint="eastAsia" w:ascii="仿宋" w:hAnsi="仿宋" w:eastAsia="仿宋" w:cs="仿宋_GB2312"/>
          <w:bCs/>
          <w:sz w:val="24"/>
          <w:szCs w:val="24"/>
        </w:rPr>
        <w:t>4、投标保证金收款单位帐户：</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户  名：重庆方郡建设工程咨询有限公司</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开户行：建行两江高新园支行</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账  号：50001040100050201790</w:t>
      </w:r>
    </w:p>
    <w:p>
      <w:pPr>
        <w:spacing w:line="360" w:lineRule="auto"/>
        <w:ind w:firstLine="480" w:firstLineChars="200"/>
        <w:rPr>
          <w:rFonts w:ascii="方正仿宋_GBK" w:hAnsi="宋体" w:eastAsia="方正仿宋_GBK"/>
          <w:sz w:val="24"/>
          <w:szCs w:val="24"/>
        </w:rPr>
      </w:pPr>
      <w:r>
        <w:rPr>
          <w:rFonts w:hint="eastAsia" w:ascii="仿宋" w:hAnsi="仿宋" w:eastAsia="仿宋" w:cs="仿宋_GB2312"/>
          <w:bCs/>
          <w:sz w:val="24"/>
          <w:szCs w:val="24"/>
        </w:rPr>
        <w:t>特别提示：汇款的供应商必须在付款凭证备注栏中注明重庆市第九人民医院PCR实验室改造工程 (项目名称可简写为：九院P</w:t>
      </w:r>
      <w:r>
        <w:rPr>
          <w:rFonts w:ascii="仿宋" w:hAnsi="仿宋" w:eastAsia="仿宋" w:cs="仿宋_GB2312"/>
          <w:bCs/>
          <w:sz w:val="24"/>
          <w:szCs w:val="24"/>
        </w:rPr>
        <w:t>CR</w:t>
      </w:r>
      <w:r>
        <w:rPr>
          <w:rFonts w:hint="eastAsia" w:ascii="仿宋" w:hAnsi="仿宋" w:eastAsia="仿宋" w:cs="仿宋_GB2312"/>
          <w:bCs/>
          <w:sz w:val="24"/>
          <w:szCs w:val="24"/>
        </w:rPr>
        <w:t xml:space="preserve">实验室) ；到款账户为上述指定的保证金专用账户，来款账户必须与参与谈判的供应商名称一致（联合体牵头人）。在投标文件中附纸质的银行转账凭证复印件并加盖投标人（联合体牵头人）公章。 </w:t>
      </w:r>
      <w:r>
        <w:rPr>
          <w:rFonts w:ascii="方正仿宋_GBK" w:hAnsi="宋体" w:eastAsia="方正仿宋_GBK"/>
          <w:sz w:val="24"/>
          <w:szCs w:val="24"/>
        </w:rPr>
        <w:t xml:space="preserve">                         </w:t>
      </w:r>
    </w:p>
    <w:p>
      <w:pPr>
        <w:spacing w:line="360" w:lineRule="auto"/>
        <w:ind w:firstLine="480" w:firstLineChars="200"/>
        <w:rPr>
          <w:rFonts w:ascii="仿宋" w:hAnsi="仿宋" w:eastAsia="仿宋" w:cs="仿宋_GB2312"/>
          <w:bCs/>
          <w:sz w:val="24"/>
          <w:szCs w:val="24"/>
        </w:rPr>
      </w:pPr>
      <w:r>
        <w:rPr>
          <w:rFonts w:ascii="仿宋" w:hAnsi="仿宋" w:eastAsia="仿宋" w:cs="仿宋_GB2312"/>
          <w:bCs/>
          <w:sz w:val="24"/>
          <w:szCs w:val="24"/>
        </w:rPr>
        <w:t>1.</w:t>
      </w:r>
      <w:r>
        <w:rPr>
          <w:rFonts w:hint="eastAsia" w:ascii="仿宋" w:hAnsi="仿宋" w:eastAsia="仿宋" w:cs="仿宋_GB2312"/>
          <w:bCs/>
          <w:sz w:val="24"/>
          <w:szCs w:val="24"/>
        </w:rPr>
        <w:t>5、供应商提交的保证金仅限对应项目的当次谈判有效，不得重复替代使用。</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2保证金退还方式</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w:t>
      </w:r>
      <w:r>
        <w:rPr>
          <w:rFonts w:ascii="仿宋" w:hAnsi="仿宋" w:eastAsia="仿宋" w:cs="仿宋_GB2312"/>
          <w:bCs/>
          <w:sz w:val="24"/>
          <w:szCs w:val="24"/>
        </w:rPr>
        <w:t>.1</w:t>
      </w:r>
      <w:r>
        <w:rPr>
          <w:rFonts w:hint="eastAsia" w:ascii="仿宋" w:hAnsi="仿宋" w:eastAsia="仿宋" w:cs="仿宋_GB2312"/>
          <w:bCs/>
          <w:sz w:val="24"/>
          <w:szCs w:val="24"/>
        </w:rPr>
        <w:t>、未成交供应商的保证金，在成交通知书发放后，代理机构5个工作日内按来款渠道直接退还。</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w:t>
      </w:r>
      <w:r>
        <w:rPr>
          <w:rFonts w:ascii="仿宋" w:hAnsi="仿宋" w:eastAsia="仿宋" w:cs="仿宋_GB2312"/>
          <w:bCs/>
          <w:sz w:val="24"/>
          <w:szCs w:val="24"/>
        </w:rPr>
        <w:t>.2</w:t>
      </w:r>
      <w:r>
        <w:rPr>
          <w:rFonts w:hint="eastAsia" w:ascii="仿宋" w:hAnsi="仿宋" w:eastAsia="仿宋" w:cs="仿宋_GB2312"/>
          <w:bCs/>
          <w:sz w:val="24"/>
          <w:szCs w:val="24"/>
        </w:rPr>
        <w:t>、成交供应商的保证金，在成交供应商与采购人签订合同后，代理机构</w:t>
      </w:r>
      <w:r>
        <w:rPr>
          <w:rFonts w:ascii="仿宋" w:hAnsi="仿宋" w:eastAsia="仿宋" w:cs="仿宋_GB2312"/>
          <w:bCs/>
          <w:sz w:val="24"/>
          <w:szCs w:val="24"/>
        </w:rPr>
        <w:t>30</w:t>
      </w:r>
      <w:r>
        <w:rPr>
          <w:rFonts w:hint="eastAsia" w:ascii="仿宋" w:hAnsi="仿宋" w:eastAsia="仿宋" w:cs="仿宋_GB2312"/>
          <w:bCs/>
          <w:sz w:val="24"/>
          <w:szCs w:val="24"/>
        </w:rPr>
        <w:t>日内按资金来款渠道直接退还。</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w:t>
      </w:r>
      <w:r>
        <w:rPr>
          <w:rFonts w:ascii="仿宋" w:hAnsi="仿宋" w:eastAsia="仿宋" w:cs="仿宋_GB2312"/>
          <w:bCs/>
          <w:sz w:val="24"/>
          <w:szCs w:val="24"/>
        </w:rPr>
        <w:t>.3</w:t>
      </w:r>
      <w:r>
        <w:rPr>
          <w:rFonts w:hint="eastAsia" w:ascii="仿宋" w:hAnsi="仿宋" w:eastAsia="仿宋" w:cs="仿宋_GB2312"/>
          <w:bCs/>
          <w:sz w:val="24"/>
          <w:szCs w:val="24"/>
        </w:rPr>
        <w:t>、出现流标、废标情况，流标、废标公告发布后五个工作日内向投标人办理保证金退还手续。同一项目采购公告再次发布后，投标人须按规定重新缴纳投标保证金。</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w:t>
      </w:r>
      <w:r>
        <w:rPr>
          <w:rFonts w:ascii="仿宋" w:hAnsi="仿宋" w:eastAsia="仿宋" w:cs="仿宋_GB2312"/>
          <w:bCs/>
          <w:sz w:val="24"/>
          <w:szCs w:val="24"/>
        </w:rPr>
        <w:t>.4</w:t>
      </w:r>
      <w:r>
        <w:rPr>
          <w:rFonts w:hint="eastAsia" w:ascii="仿宋" w:hAnsi="仿宋" w:eastAsia="仿宋" w:cs="仿宋_GB2312"/>
          <w:bCs/>
          <w:sz w:val="24"/>
          <w:szCs w:val="24"/>
        </w:rPr>
        <w:t>如因投标人自身原因，投标保证金未缴入本项目专用账户导致的投标保证金退还延迟，由投标人自行负责。</w:t>
      </w:r>
    </w:p>
    <w:p>
      <w:pPr>
        <w:spacing w:line="360" w:lineRule="auto"/>
        <w:ind w:firstLine="480" w:firstLineChars="200"/>
        <w:rPr>
          <w:rFonts w:ascii="仿宋" w:hAnsi="仿宋" w:eastAsia="仿宋" w:cs="仿宋_GB2312"/>
          <w:bCs/>
          <w:sz w:val="24"/>
          <w:szCs w:val="24"/>
        </w:rPr>
      </w:pPr>
      <w:bookmarkStart w:id="22" w:name="_Toc15648"/>
      <w:r>
        <w:rPr>
          <w:rFonts w:hint="eastAsia" w:ascii="仿宋" w:hAnsi="仿宋" w:eastAsia="仿宋" w:cs="仿宋_GB2312"/>
          <w:bCs/>
          <w:sz w:val="24"/>
          <w:szCs w:val="24"/>
        </w:rPr>
        <w:t>3、保证金查询电话：</w:t>
      </w:r>
      <w:bookmarkEnd w:id="22"/>
      <w:r>
        <w:rPr>
          <w:rFonts w:hint="eastAsia" w:ascii="仿宋" w:hAnsi="仿宋" w:eastAsia="仿宋" w:cs="仿宋_GB2312"/>
          <w:bCs/>
          <w:sz w:val="24"/>
          <w:szCs w:val="24"/>
        </w:rPr>
        <w:t>（0</w:t>
      </w:r>
      <w:r>
        <w:rPr>
          <w:rFonts w:ascii="仿宋" w:hAnsi="仿宋" w:eastAsia="仿宋" w:cs="仿宋_GB2312"/>
          <w:bCs/>
          <w:sz w:val="24"/>
          <w:szCs w:val="24"/>
        </w:rPr>
        <w:t>23</w:t>
      </w:r>
      <w:r>
        <w:rPr>
          <w:rFonts w:hint="eastAsia" w:ascii="仿宋" w:hAnsi="仿宋" w:eastAsia="仿宋" w:cs="仿宋_GB2312"/>
          <w:bCs/>
          <w:sz w:val="24"/>
          <w:szCs w:val="24"/>
        </w:rPr>
        <w:t>）6</w:t>
      </w:r>
      <w:r>
        <w:rPr>
          <w:rFonts w:ascii="仿宋" w:hAnsi="仿宋" w:eastAsia="仿宋" w:cs="仿宋_GB2312"/>
          <w:bCs/>
          <w:sz w:val="24"/>
          <w:szCs w:val="24"/>
        </w:rPr>
        <w:t>7886687</w:t>
      </w:r>
    </w:p>
    <w:p>
      <w:pPr>
        <w:pStyle w:val="3"/>
        <w:spacing w:before="0" w:after="0" w:line="360" w:lineRule="auto"/>
        <w:ind w:firstLine="482" w:firstLineChars="200"/>
        <w:rPr>
          <w:rFonts w:ascii="仿宋" w:hAnsi="仿宋" w:eastAsia="仿宋"/>
          <w:sz w:val="24"/>
          <w:szCs w:val="24"/>
        </w:rPr>
      </w:pPr>
      <w:bookmarkStart w:id="23" w:name="_Toc100236048"/>
      <w:r>
        <w:rPr>
          <w:rFonts w:hint="eastAsia" w:ascii="仿宋" w:hAnsi="仿宋" w:eastAsia="仿宋"/>
          <w:sz w:val="24"/>
          <w:szCs w:val="24"/>
        </w:rPr>
        <w:t>六、</w:t>
      </w:r>
      <w:r>
        <w:rPr>
          <w:rFonts w:hint="eastAsia" w:ascii="宋体" w:hAnsi="宋体"/>
          <w:sz w:val="21"/>
          <w:szCs w:val="21"/>
        </w:rPr>
        <w:t>履约</w:t>
      </w:r>
      <w:r>
        <w:rPr>
          <w:rFonts w:hint="eastAsia" w:ascii="仿宋" w:hAnsi="仿宋" w:eastAsia="仿宋"/>
          <w:sz w:val="24"/>
          <w:szCs w:val="24"/>
        </w:rPr>
        <w:t>保证金</w:t>
      </w:r>
      <w:bookmarkEnd w:id="23"/>
    </w:p>
    <w:p>
      <w:pPr>
        <w:spacing w:line="360" w:lineRule="auto"/>
        <w:ind w:firstLine="480" w:firstLineChars="200"/>
        <w:rPr>
          <w:rFonts w:ascii="仿宋" w:hAnsi="仿宋" w:eastAsia="仿宋" w:cs="仿宋_GB2312"/>
          <w:bCs/>
          <w:sz w:val="24"/>
          <w:szCs w:val="24"/>
        </w:rPr>
      </w:pPr>
      <w:bookmarkStart w:id="24" w:name="_Toc96437945"/>
      <w:bookmarkStart w:id="25" w:name="_Toc88407513"/>
      <w:bookmarkStart w:id="26" w:name="_Toc88407717"/>
      <w:r>
        <w:rPr>
          <w:rFonts w:hint="eastAsia" w:ascii="仿宋" w:hAnsi="仿宋" w:eastAsia="仿宋" w:cs="仿宋_GB2312"/>
          <w:bCs/>
          <w:sz w:val="24"/>
          <w:szCs w:val="24"/>
        </w:rPr>
        <w:t>（1）担保形式：转账支票或保函</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（2）担保金额：履约保证金金额为中标价的10%。</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（3）中标人应在中标通知书发出后七个工作日内将履约保证金递交至比选人指定帐户或向比选人提交本项目保函，否则取消中标资格，不予退还投标保证金，比选人将依序重新确定中标人。</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（4）履约保证金的退还：履约保证金在工程竣工验收合格后一次性退还（无息）</w:t>
      </w:r>
    </w:p>
    <w:p>
      <w:pPr>
        <w:pStyle w:val="3"/>
        <w:spacing w:before="0" w:after="0" w:line="360" w:lineRule="auto"/>
        <w:ind w:firstLine="482" w:firstLineChars="200"/>
        <w:rPr>
          <w:rFonts w:ascii="仿宋" w:hAnsi="仿宋" w:eastAsia="仿宋"/>
          <w:sz w:val="24"/>
          <w:szCs w:val="24"/>
        </w:rPr>
      </w:pPr>
      <w:bookmarkStart w:id="27" w:name="_Toc100236049"/>
      <w:r>
        <w:rPr>
          <w:rFonts w:hint="eastAsia" w:ascii="仿宋" w:hAnsi="仿宋" w:eastAsia="仿宋"/>
          <w:sz w:val="24"/>
          <w:szCs w:val="24"/>
        </w:rPr>
        <w:t>七、采购项目需落实的政府采购政策</w:t>
      </w:r>
      <w:bookmarkEnd w:id="24"/>
      <w:bookmarkEnd w:id="25"/>
      <w:bookmarkEnd w:id="26"/>
      <w:bookmarkEnd w:id="27"/>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6</w:t>
      </w:r>
      <w:r>
        <w:rPr>
          <w:rFonts w:ascii="仿宋" w:hAnsi="仿宋" w:eastAsia="仿宋" w:cs="仿宋_GB2312"/>
          <w:bCs/>
          <w:sz w:val="24"/>
          <w:szCs w:val="24"/>
        </w:rPr>
        <w:t>.1</w:t>
      </w:r>
      <w:r>
        <w:rPr>
          <w:rFonts w:hint="eastAsia" w:ascii="仿宋" w:hAnsi="仿宋" w:eastAsia="仿宋" w:cs="仿宋_GB2312"/>
          <w:bCs/>
          <w:sz w:val="24"/>
          <w:szCs w:val="24"/>
        </w:rPr>
        <w:t>、《财政部 生态环境部关于印发环境标志产品政府采购品目清单的通知》（财库〔2019〕18号）和《财政部 发展改革委关于印发节能产品政府采购品目清单的通知》（财库〔2019〕19号）的规定，落实国家节能环保政策。</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6</w:t>
      </w:r>
      <w:r>
        <w:rPr>
          <w:rFonts w:ascii="仿宋" w:hAnsi="仿宋" w:eastAsia="仿宋" w:cs="仿宋_GB2312"/>
          <w:bCs/>
          <w:sz w:val="24"/>
          <w:szCs w:val="24"/>
        </w:rPr>
        <w:t>.2</w:t>
      </w:r>
      <w:r>
        <w:rPr>
          <w:rFonts w:hint="eastAsia" w:ascii="仿宋" w:hAnsi="仿宋" w:eastAsia="仿宋" w:cs="仿宋_GB2312"/>
          <w:bCs/>
          <w:sz w:val="24"/>
          <w:szCs w:val="24"/>
        </w:rPr>
        <w:t>、按照《财政部 工业和信息化部关于印发&lt;政府采购促进中小企业发展暂行办法&gt;的通知》（财库〔2011〕181号）的规定，落实促进中小企业发展政策。</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6</w:t>
      </w:r>
      <w:r>
        <w:rPr>
          <w:rFonts w:ascii="仿宋" w:hAnsi="仿宋" w:eastAsia="仿宋" w:cs="仿宋_GB2312"/>
          <w:bCs/>
          <w:sz w:val="24"/>
          <w:szCs w:val="24"/>
        </w:rPr>
        <w:t>.3</w:t>
      </w:r>
      <w:r>
        <w:rPr>
          <w:rFonts w:hint="eastAsia" w:ascii="仿宋" w:hAnsi="仿宋" w:eastAsia="仿宋" w:cs="仿宋_GB2312"/>
          <w:bCs/>
          <w:sz w:val="24"/>
          <w:szCs w:val="24"/>
        </w:rPr>
        <w:t>、按照《财政部、司法部关于政府采购支持监狱企业发展有关问题的通知》（财库〔2014〕68号）的规定，落实支持监狱企业发展政策。</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6</w:t>
      </w:r>
      <w:r>
        <w:rPr>
          <w:rFonts w:ascii="仿宋" w:hAnsi="仿宋" w:eastAsia="仿宋" w:cs="仿宋_GB2312"/>
          <w:bCs/>
          <w:sz w:val="24"/>
          <w:szCs w:val="24"/>
        </w:rPr>
        <w:t>.4</w:t>
      </w:r>
      <w:r>
        <w:rPr>
          <w:rFonts w:hint="eastAsia" w:ascii="仿宋" w:hAnsi="仿宋" w:eastAsia="仿宋" w:cs="仿宋_GB2312"/>
          <w:bCs/>
          <w:sz w:val="24"/>
          <w:szCs w:val="24"/>
        </w:rPr>
        <w:t>、按照《三部门联合发布关于促进残疾人就业政府采购政策的通知》（财库〔2017〕 141号）的规定，落实支持残疾人福利性单位发展政策。</w:t>
      </w:r>
    </w:p>
    <w:p>
      <w:pPr>
        <w:pStyle w:val="3"/>
        <w:spacing w:before="0" w:after="0" w:line="360" w:lineRule="auto"/>
        <w:ind w:firstLine="482" w:firstLineChars="200"/>
        <w:rPr>
          <w:rFonts w:ascii="仿宋" w:hAnsi="仿宋" w:eastAsia="仿宋"/>
          <w:sz w:val="24"/>
          <w:szCs w:val="24"/>
        </w:rPr>
      </w:pPr>
      <w:bookmarkStart w:id="28" w:name="_Toc38287846"/>
      <w:bookmarkStart w:id="29" w:name="_Toc2365"/>
      <w:bookmarkStart w:id="30" w:name="_Toc100236050"/>
      <w:r>
        <w:rPr>
          <w:rFonts w:hint="eastAsia" w:ascii="仿宋" w:hAnsi="仿宋" w:eastAsia="仿宋"/>
          <w:sz w:val="24"/>
          <w:szCs w:val="24"/>
        </w:rPr>
        <w:t>八、竞标有关规定</w:t>
      </w:r>
      <w:bookmarkEnd w:id="28"/>
      <w:bookmarkEnd w:id="29"/>
      <w:bookmarkEnd w:id="30"/>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7</w:t>
      </w:r>
      <w:r>
        <w:rPr>
          <w:rFonts w:ascii="仿宋" w:hAnsi="仿宋" w:eastAsia="仿宋" w:cs="仿宋_GB2312"/>
          <w:bCs/>
          <w:sz w:val="24"/>
          <w:szCs w:val="24"/>
        </w:rPr>
        <w:t>.1</w:t>
      </w:r>
      <w:r>
        <w:rPr>
          <w:rFonts w:hint="eastAsia" w:ascii="仿宋" w:hAnsi="仿宋" w:eastAsia="仿宋" w:cs="仿宋_GB2312"/>
          <w:bCs/>
          <w:sz w:val="24"/>
          <w:szCs w:val="24"/>
        </w:rPr>
        <w:t>、单位负责人为同一人或者存在直接控股、管理关系的不同供应商，不得参加同一合同项（分包）下的政府采购活动，否则为无效响应。</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7</w:t>
      </w:r>
      <w:r>
        <w:rPr>
          <w:rFonts w:ascii="仿宋" w:hAnsi="仿宋" w:eastAsia="仿宋" w:cs="仿宋_GB2312"/>
          <w:bCs/>
          <w:sz w:val="24"/>
          <w:szCs w:val="24"/>
        </w:rPr>
        <w:t>.2</w:t>
      </w:r>
      <w:r>
        <w:rPr>
          <w:rFonts w:hint="eastAsia" w:ascii="仿宋" w:hAnsi="仿宋" w:eastAsia="仿宋" w:cs="仿宋_GB2312"/>
          <w:bCs/>
          <w:sz w:val="24"/>
          <w:szCs w:val="24"/>
        </w:rPr>
        <w:t>、为采购项目提供整体设计、规范编制或者项目管理、监理、检测等服务的供应商，不得再参加该采购项目的其他采购活动，否则为无效响应。</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7</w:t>
      </w:r>
      <w:r>
        <w:rPr>
          <w:rFonts w:ascii="仿宋" w:hAnsi="仿宋" w:eastAsia="仿宋" w:cs="仿宋_GB2312"/>
          <w:bCs/>
          <w:sz w:val="24"/>
          <w:szCs w:val="24"/>
        </w:rPr>
        <w:t>.3</w:t>
      </w:r>
      <w:r>
        <w:rPr>
          <w:rFonts w:hint="eastAsia" w:ascii="仿宋" w:hAnsi="仿宋" w:eastAsia="仿宋" w:cs="仿宋_GB2312"/>
          <w:bCs/>
          <w:sz w:val="24"/>
          <w:szCs w:val="24"/>
        </w:rPr>
        <w:t>、同一合同项（分包）的货物，制造商参与询价的，不得再委托代理商参与询价，否则均为无效响应。</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7</w:t>
      </w:r>
      <w:r>
        <w:rPr>
          <w:rFonts w:ascii="仿宋" w:hAnsi="仿宋" w:eastAsia="仿宋" w:cs="仿宋_GB2312"/>
          <w:bCs/>
          <w:sz w:val="24"/>
          <w:szCs w:val="24"/>
        </w:rPr>
        <w:t>.4</w:t>
      </w:r>
      <w:r>
        <w:rPr>
          <w:rFonts w:hint="eastAsia" w:ascii="仿宋" w:hAnsi="仿宋" w:eastAsia="仿宋" w:cs="仿宋_GB2312"/>
          <w:bCs/>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7</w:t>
      </w:r>
      <w:r>
        <w:rPr>
          <w:rFonts w:ascii="仿宋" w:hAnsi="仿宋" w:eastAsia="仿宋" w:cs="仿宋_GB2312"/>
          <w:bCs/>
          <w:sz w:val="24"/>
          <w:szCs w:val="24"/>
        </w:rPr>
        <w:t>.5</w:t>
      </w:r>
      <w:r>
        <w:rPr>
          <w:rFonts w:hint="eastAsia" w:ascii="仿宋" w:hAnsi="仿宋" w:eastAsia="仿宋" w:cs="仿宋_GB2312"/>
          <w:bCs/>
          <w:sz w:val="24"/>
          <w:szCs w:val="24"/>
        </w:rPr>
        <w:t>、本项目接受联合体，联合体</w:t>
      </w:r>
      <w:bookmarkStart w:id="31" w:name="_Hlk99976346"/>
      <w:r>
        <w:rPr>
          <w:rFonts w:hint="eastAsia" w:ascii="仿宋" w:hAnsi="仿宋" w:eastAsia="仿宋" w:cs="仿宋_GB2312"/>
          <w:bCs/>
          <w:sz w:val="24"/>
          <w:szCs w:val="24"/>
        </w:rPr>
        <w:t>牵头人</w:t>
      </w:r>
      <w:bookmarkEnd w:id="31"/>
      <w:r>
        <w:rPr>
          <w:rFonts w:hint="eastAsia" w:ascii="仿宋" w:hAnsi="仿宋" w:eastAsia="仿宋" w:cs="仿宋_GB2312"/>
          <w:bCs/>
          <w:sz w:val="24"/>
          <w:szCs w:val="24"/>
        </w:rPr>
        <w:t>须提供相应的承诺或证明材料，并加盖单位章。</w:t>
      </w:r>
    </w:p>
    <w:p>
      <w:pPr>
        <w:pStyle w:val="3"/>
        <w:spacing w:before="0" w:after="0" w:line="360" w:lineRule="auto"/>
        <w:ind w:firstLine="482" w:firstLineChars="200"/>
        <w:rPr>
          <w:rFonts w:ascii="仿宋" w:hAnsi="仿宋" w:eastAsia="仿宋"/>
          <w:sz w:val="24"/>
          <w:szCs w:val="24"/>
        </w:rPr>
      </w:pPr>
      <w:bookmarkStart w:id="32" w:name="_Toc88407719"/>
      <w:bookmarkStart w:id="33" w:name="_Toc88407515"/>
      <w:bookmarkStart w:id="34" w:name="_Toc100236051"/>
      <w:bookmarkStart w:id="35" w:name="_Toc96437947"/>
      <w:r>
        <w:rPr>
          <w:rFonts w:hint="eastAsia" w:ascii="仿宋" w:hAnsi="仿宋" w:eastAsia="仿宋"/>
          <w:sz w:val="24"/>
          <w:szCs w:val="24"/>
        </w:rPr>
        <w:t>九、现场踏勘</w:t>
      </w:r>
      <w:bookmarkEnd w:id="32"/>
      <w:bookmarkEnd w:id="33"/>
      <w:bookmarkEnd w:id="34"/>
      <w:bookmarkEnd w:id="35"/>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 xml:space="preserve">自行踏勘。供应商自身应对勘察中获取的现场资料负责。不管供应商是否勘察过现场，均被认为在递交响应文件之前已勘察现场，对本项目的风险和义务十分了解，并在其响应文件中充分考虑了现场和环境条件。 </w:t>
      </w:r>
    </w:p>
    <w:p>
      <w:pPr>
        <w:spacing w:line="360" w:lineRule="auto"/>
        <w:ind w:firstLine="480" w:firstLineChars="200"/>
        <w:rPr>
          <w:rFonts w:ascii="仿宋" w:hAnsi="仿宋" w:eastAsia="仿宋" w:cs="仿宋_GB2312"/>
          <w:bCs/>
          <w:sz w:val="24"/>
          <w:szCs w:val="24"/>
        </w:rPr>
      </w:pPr>
      <w:bookmarkStart w:id="36" w:name="_Toc58249274"/>
      <w:r>
        <w:rPr>
          <w:rFonts w:hint="eastAsia" w:ascii="仿宋" w:hAnsi="仿宋" w:eastAsia="仿宋" w:cs="仿宋_GB2312"/>
          <w:bCs/>
          <w:sz w:val="24"/>
          <w:szCs w:val="24"/>
        </w:rPr>
        <w:t>五、联络：</w:t>
      </w:r>
      <w:bookmarkEnd w:id="36"/>
    </w:p>
    <w:p>
      <w:pPr>
        <w:spacing w:line="360" w:lineRule="auto"/>
        <w:ind w:firstLine="480" w:firstLineChars="200"/>
        <w:rPr>
          <w:rFonts w:ascii="仿宋" w:hAnsi="仿宋" w:eastAsia="仿宋" w:cs="仿宋_GB2312"/>
          <w:bCs/>
          <w:sz w:val="24"/>
          <w:szCs w:val="24"/>
        </w:rPr>
      </w:pPr>
      <w:bookmarkStart w:id="37" w:name="_Toc58249275"/>
      <w:r>
        <w:rPr>
          <w:rFonts w:hint="eastAsia" w:ascii="仿宋" w:hAnsi="仿宋" w:eastAsia="仿宋" w:cs="仿宋_GB2312"/>
          <w:bCs/>
          <w:sz w:val="24"/>
          <w:szCs w:val="24"/>
        </w:rPr>
        <w:t xml:space="preserve">比选人：重庆市第九人民医院              </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 xml:space="preserve">地  址：北碚区嘉陵村69号            </w:t>
      </w:r>
      <w:r>
        <w:rPr>
          <w:rFonts w:ascii="仿宋" w:hAnsi="仿宋" w:eastAsia="仿宋" w:cs="仿宋_GB2312"/>
          <w:bCs/>
          <w:sz w:val="24"/>
          <w:szCs w:val="24"/>
        </w:rPr>
        <w:t xml:space="preserve">        </w:t>
      </w:r>
      <w:r>
        <w:rPr>
          <w:rFonts w:hint="eastAsia" w:ascii="仿宋" w:hAnsi="仿宋" w:eastAsia="仿宋" w:cs="仿宋_GB2312"/>
          <w:bCs/>
          <w:sz w:val="24"/>
          <w:szCs w:val="24"/>
        </w:rPr>
        <w:t xml:space="preserve">  </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 xml:space="preserve">联系人： 王老师                   </w:t>
      </w:r>
      <w:r>
        <w:rPr>
          <w:rFonts w:ascii="仿宋" w:hAnsi="仿宋" w:eastAsia="仿宋" w:cs="仿宋_GB2312"/>
          <w:bCs/>
          <w:sz w:val="24"/>
          <w:szCs w:val="24"/>
        </w:rPr>
        <w:t xml:space="preserve">                   </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 xml:space="preserve">电  话：  023-68288131  </w:t>
      </w:r>
      <w:r>
        <w:rPr>
          <w:rFonts w:ascii="仿宋" w:hAnsi="仿宋" w:eastAsia="仿宋" w:cs="仿宋_GB2312"/>
          <w:bCs/>
          <w:sz w:val="24"/>
          <w:szCs w:val="24"/>
        </w:rPr>
        <w:t xml:space="preserve">  </w:t>
      </w:r>
      <w:r>
        <w:rPr>
          <w:rFonts w:hint="eastAsia" w:ascii="仿宋" w:hAnsi="仿宋" w:eastAsia="仿宋" w:cs="仿宋_GB2312"/>
          <w:bCs/>
          <w:sz w:val="24"/>
          <w:szCs w:val="24"/>
        </w:rPr>
        <w:t xml:space="preserve">       </w:t>
      </w:r>
      <w:r>
        <w:rPr>
          <w:rFonts w:ascii="仿宋" w:hAnsi="仿宋" w:eastAsia="仿宋" w:cs="仿宋_GB2312"/>
          <w:bCs/>
          <w:sz w:val="24"/>
          <w:szCs w:val="24"/>
        </w:rPr>
        <w:t xml:space="preserve">                        </w:t>
      </w:r>
      <w:r>
        <w:rPr>
          <w:rFonts w:hint="eastAsia" w:ascii="仿宋" w:hAnsi="仿宋" w:eastAsia="仿宋" w:cs="仿宋_GB2312"/>
          <w:bCs/>
          <w:sz w:val="24"/>
          <w:szCs w:val="24"/>
        </w:rPr>
        <w:t xml:space="preserve"> </w:t>
      </w:r>
      <w:r>
        <w:rPr>
          <w:rFonts w:ascii="仿宋" w:hAnsi="仿宋" w:eastAsia="仿宋" w:cs="仿宋_GB2312"/>
          <w:bCs/>
          <w:sz w:val="24"/>
          <w:szCs w:val="24"/>
        </w:rPr>
        <w:t xml:space="preserve">  </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代理机构：重庆方郡建设工程咨询有限公司</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联系人：刘老师</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电话：</w:t>
      </w:r>
      <w:r>
        <w:rPr>
          <w:rFonts w:ascii="仿宋" w:hAnsi="仿宋" w:eastAsia="仿宋" w:cs="仿宋_GB2312"/>
          <w:bCs/>
          <w:sz w:val="24"/>
          <w:szCs w:val="24"/>
        </w:rPr>
        <w:t>13368062667</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邮  箱：</w:t>
      </w:r>
      <w:r>
        <w:rPr>
          <w:rFonts w:ascii="仿宋" w:hAnsi="仿宋" w:eastAsia="仿宋" w:cs="仿宋_GB2312"/>
          <w:bCs/>
          <w:sz w:val="24"/>
          <w:szCs w:val="24"/>
        </w:rPr>
        <w:t>85547855</w:t>
      </w:r>
      <w:r>
        <w:rPr>
          <w:rFonts w:hint="eastAsia" w:ascii="仿宋" w:hAnsi="仿宋" w:eastAsia="仿宋" w:cs="仿宋_GB2312"/>
          <w:bCs/>
          <w:sz w:val="24"/>
          <w:szCs w:val="24"/>
        </w:rPr>
        <w:t>@qq.com</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地址：</w:t>
      </w:r>
      <w:r>
        <w:rPr>
          <w:rFonts w:ascii="仿宋" w:hAnsi="仿宋" w:eastAsia="仿宋" w:cs="仿宋_GB2312"/>
          <w:bCs/>
          <w:sz w:val="24"/>
          <w:szCs w:val="24"/>
        </w:rPr>
        <w:t>重庆市北部新区洪湖西路18号1幢15-1</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注：供应商如有书面质疑的，由采购代理机构统一接收。供应商可采取将质疑函直接送达到采购代理机构办公室当面签收或通过邮递方式送达（其他方式送达的不予接收），同时将电子版本（word版）发送到采购代理机构联系人邮箱。</w:t>
      </w:r>
    </w:p>
    <w:p>
      <w:pPr>
        <w:pStyle w:val="3"/>
        <w:spacing w:before="0" w:after="0" w:line="360" w:lineRule="auto"/>
        <w:ind w:firstLine="482" w:firstLineChars="200"/>
        <w:rPr>
          <w:rFonts w:ascii="仿宋" w:hAnsi="仿宋" w:eastAsia="仿宋"/>
          <w:sz w:val="24"/>
          <w:szCs w:val="24"/>
        </w:rPr>
      </w:pPr>
      <w:bookmarkStart w:id="38" w:name="_Toc88407517"/>
      <w:bookmarkStart w:id="39" w:name="_Toc88407721"/>
      <w:bookmarkStart w:id="40" w:name="_Toc96437949"/>
      <w:bookmarkStart w:id="41" w:name="_Toc100236052"/>
      <w:r>
        <w:rPr>
          <w:rFonts w:hint="eastAsia" w:ascii="仿宋" w:hAnsi="仿宋" w:eastAsia="仿宋"/>
          <w:sz w:val="24"/>
          <w:szCs w:val="24"/>
        </w:rPr>
        <w:t>十、</w:t>
      </w:r>
      <w:r>
        <w:rPr>
          <w:rFonts w:ascii="仿宋" w:hAnsi="仿宋" w:eastAsia="仿宋"/>
          <w:sz w:val="24"/>
          <w:szCs w:val="24"/>
        </w:rPr>
        <w:t>投标报名函</w:t>
      </w:r>
      <w:bookmarkEnd w:id="38"/>
      <w:bookmarkEnd w:id="39"/>
      <w:bookmarkEnd w:id="40"/>
      <w:bookmarkEnd w:id="41"/>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比选申请人在比选文件发售期内持《重庆方郡建设工程咨询有限公司采购文件发售登记表》（加盖投标人公章）至（重庆市北碚区安礼路大学科技园C座2</w:t>
      </w:r>
      <w:r>
        <w:rPr>
          <w:rFonts w:ascii="仿宋" w:hAnsi="仿宋" w:eastAsia="仿宋" w:cs="仿宋_GB2312"/>
          <w:bCs/>
          <w:sz w:val="24"/>
          <w:szCs w:val="24"/>
        </w:rPr>
        <w:t>04</w:t>
      </w:r>
      <w:r>
        <w:rPr>
          <w:rFonts w:hint="eastAsia" w:ascii="仿宋" w:hAnsi="仿宋" w:eastAsia="仿宋" w:cs="仿宋_GB2312"/>
          <w:bCs/>
          <w:sz w:val="24"/>
          <w:szCs w:val="24"/>
        </w:rPr>
        <w:t>）报名并并以现金方式购买招标文件。</w:t>
      </w:r>
    </w:p>
    <w:p>
      <w:pPr>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2、为了能准确及时退还供应商的保证金，供应商填写投标保证金户行时要精确到***支行或***分理处。</w:t>
      </w:r>
    </w:p>
    <w:p>
      <w:pPr>
        <w:widowControl/>
        <w:jc w:val="left"/>
        <w:rPr>
          <w:rFonts w:ascii="仿宋" w:hAnsi="仿宋" w:eastAsia="仿宋" w:cs="仿宋_GB2312"/>
          <w:bCs/>
          <w:sz w:val="24"/>
          <w:szCs w:val="24"/>
        </w:rPr>
      </w:pPr>
      <w:r>
        <w:rPr>
          <w:rFonts w:ascii="仿宋" w:hAnsi="仿宋" w:eastAsia="仿宋" w:cs="仿宋_GB2312"/>
          <w:bCs/>
          <w:sz w:val="24"/>
          <w:szCs w:val="24"/>
        </w:rPr>
        <w:br w:type="page"/>
      </w:r>
    </w:p>
    <w:p>
      <w:pPr>
        <w:spacing w:line="360" w:lineRule="auto"/>
        <w:jc w:val="center"/>
        <w:rPr>
          <w:rFonts w:ascii="宋体" w:hAnsi="宋体" w:cs="仿宋_GB2312"/>
          <w:b/>
          <w:sz w:val="30"/>
          <w:szCs w:val="30"/>
        </w:rPr>
      </w:pPr>
      <w:r>
        <w:rPr>
          <w:rFonts w:hint="eastAsia" w:ascii="宋体" w:hAnsi="宋体" w:cs="仿宋_GB2312"/>
          <w:b/>
          <w:sz w:val="30"/>
          <w:szCs w:val="30"/>
        </w:rPr>
        <w:t>重庆方郡建设工程咨询有限公司采购文件发售登记表</w:t>
      </w:r>
    </w:p>
    <w:p>
      <w:pPr>
        <w:spacing w:line="400" w:lineRule="exact"/>
        <w:ind w:firstLine="602" w:firstLineChars="200"/>
        <w:jc w:val="center"/>
        <w:rPr>
          <w:rFonts w:ascii="宋体" w:hAnsi="宋体"/>
          <w:b/>
          <w:sz w:val="30"/>
          <w:szCs w:val="30"/>
        </w:rPr>
      </w:pPr>
    </w:p>
    <w:p>
      <w:pPr>
        <w:spacing w:line="400" w:lineRule="exact"/>
        <w:ind w:firstLine="480" w:firstLineChars="200"/>
        <w:rPr>
          <w:rFonts w:ascii="宋体" w:hAnsi="宋体"/>
          <w:sz w:val="24"/>
          <w:szCs w:val="24"/>
        </w:rPr>
      </w:pPr>
      <w:r>
        <w:rPr>
          <w:rFonts w:ascii="方正仿宋_GBK" w:hAnsi="宋体" w:eastAsia="方正仿宋_GBK"/>
          <w:sz w:val="24"/>
          <w:szCs w:val="24"/>
        </w:rPr>
        <w:t>本单位已在网上下载了贵中心项目名称为</w:t>
      </w:r>
      <w:r>
        <w:rPr>
          <w:rFonts w:ascii="宋体" w:hAnsi="宋体"/>
          <w:sz w:val="24"/>
          <w:szCs w:val="24"/>
          <w:u w:val="single"/>
        </w:rPr>
        <w:t xml:space="preserve">           （分包号：  ）</w:t>
      </w:r>
      <w:r>
        <w:rPr>
          <w:rFonts w:ascii="方正仿宋_GBK" w:hAnsi="宋体" w:eastAsia="方正仿宋_GBK"/>
          <w:sz w:val="24"/>
          <w:szCs w:val="24"/>
        </w:rPr>
        <w:t>的</w:t>
      </w:r>
      <w:r>
        <w:rPr>
          <w:rFonts w:hint="eastAsia" w:ascii="方正仿宋_GBK" w:hAnsi="宋体" w:eastAsia="方正仿宋_GBK"/>
          <w:sz w:val="24"/>
          <w:szCs w:val="24"/>
        </w:rPr>
        <w:t>询价比选</w:t>
      </w:r>
      <w:r>
        <w:rPr>
          <w:rFonts w:ascii="方正仿宋_GBK" w:hAnsi="宋体" w:eastAsia="方正仿宋_GBK"/>
          <w:sz w:val="24"/>
          <w:szCs w:val="24"/>
        </w:rPr>
        <w:t>文件，具体情况如下：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2038"/>
        <w:gridCol w:w="306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69" w:type="dxa"/>
            <w:vAlign w:val="center"/>
          </w:tcPr>
          <w:p>
            <w:pPr>
              <w:spacing w:line="400" w:lineRule="exact"/>
              <w:ind w:firstLine="480" w:firstLineChars="200"/>
              <w:rPr>
                <w:rFonts w:ascii="宋体" w:hAnsi="宋体"/>
                <w:sz w:val="24"/>
                <w:szCs w:val="24"/>
              </w:rPr>
            </w:pPr>
            <w:r>
              <w:rPr>
                <w:rFonts w:ascii="方正仿宋_GBK" w:hAnsi="宋体" w:eastAsia="方正仿宋_GBK"/>
                <w:sz w:val="24"/>
                <w:szCs w:val="24"/>
              </w:rPr>
              <w:t>单位名称（全</w:t>
            </w:r>
            <w:r>
              <w:rPr>
                <w:rFonts w:ascii="宋体" w:hAnsi="宋体"/>
                <w:sz w:val="24"/>
                <w:szCs w:val="24"/>
              </w:rPr>
              <w:t>称）</w:t>
            </w:r>
          </w:p>
        </w:tc>
        <w:tc>
          <w:tcPr>
            <w:tcW w:w="6510" w:type="dxa"/>
            <w:gridSpan w:val="3"/>
            <w:vAlign w:val="center"/>
          </w:tcPr>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2769" w:type="dxa"/>
            <w:vAlign w:val="center"/>
          </w:tcPr>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单位地址</w:t>
            </w:r>
          </w:p>
        </w:tc>
        <w:tc>
          <w:tcPr>
            <w:tcW w:w="6510" w:type="dxa"/>
            <w:gridSpan w:val="3"/>
            <w:vAlign w:val="center"/>
          </w:tcPr>
          <w:p>
            <w:pPr>
              <w:spacing w:line="400" w:lineRule="exact"/>
              <w:ind w:firstLine="480" w:firstLineChars="20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2769" w:type="dxa"/>
            <w:vAlign w:val="center"/>
          </w:tcPr>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联系人</w:t>
            </w:r>
          </w:p>
        </w:tc>
        <w:tc>
          <w:tcPr>
            <w:tcW w:w="2038" w:type="dxa"/>
            <w:vAlign w:val="center"/>
          </w:tcPr>
          <w:p>
            <w:pPr>
              <w:spacing w:line="400" w:lineRule="exact"/>
              <w:ind w:firstLine="480" w:firstLineChars="200"/>
              <w:rPr>
                <w:rFonts w:ascii="方正仿宋_GBK" w:hAnsi="宋体" w:eastAsia="方正仿宋_GBK"/>
                <w:sz w:val="24"/>
                <w:szCs w:val="24"/>
              </w:rPr>
            </w:pPr>
          </w:p>
        </w:tc>
        <w:tc>
          <w:tcPr>
            <w:tcW w:w="3065" w:type="dxa"/>
            <w:vAlign w:val="center"/>
          </w:tcPr>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电话/手机</w:t>
            </w:r>
          </w:p>
        </w:tc>
        <w:tc>
          <w:tcPr>
            <w:tcW w:w="1407" w:type="dxa"/>
            <w:vAlign w:val="center"/>
          </w:tcPr>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2769" w:type="dxa"/>
            <w:vAlign w:val="center"/>
          </w:tcPr>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E-mail</w:t>
            </w:r>
          </w:p>
        </w:tc>
        <w:tc>
          <w:tcPr>
            <w:tcW w:w="2038" w:type="dxa"/>
            <w:vAlign w:val="center"/>
          </w:tcPr>
          <w:p>
            <w:pPr>
              <w:spacing w:line="400" w:lineRule="exact"/>
              <w:ind w:firstLine="480" w:firstLineChars="200"/>
              <w:rPr>
                <w:rFonts w:ascii="方正仿宋_GBK" w:hAnsi="宋体" w:eastAsia="方正仿宋_GBK"/>
                <w:sz w:val="24"/>
                <w:szCs w:val="24"/>
              </w:rPr>
            </w:pPr>
          </w:p>
        </w:tc>
        <w:tc>
          <w:tcPr>
            <w:tcW w:w="3065" w:type="dxa"/>
            <w:vAlign w:val="center"/>
          </w:tcPr>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办公电话及传真</w:t>
            </w:r>
          </w:p>
        </w:tc>
        <w:tc>
          <w:tcPr>
            <w:tcW w:w="1407" w:type="dxa"/>
            <w:vAlign w:val="center"/>
          </w:tcPr>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2769" w:type="dxa"/>
            <w:vAlign w:val="center"/>
          </w:tcPr>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投标（授权）代表人</w:t>
            </w:r>
          </w:p>
        </w:tc>
        <w:tc>
          <w:tcPr>
            <w:tcW w:w="2038" w:type="dxa"/>
            <w:vAlign w:val="center"/>
          </w:tcPr>
          <w:p>
            <w:pPr>
              <w:spacing w:line="400" w:lineRule="exact"/>
              <w:ind w:firstLine="480" w:firstLineChars="200"/>
              <w:rPr>
                <w:rFonts w:ascii="方正仿宋_GBK" w:hAnsi="宋体" w:eastAsia="方正仿宋_GBK"/>
                <w:sz w:val="24"/>
                <w:szCs w:val="24"/>
              </w:rPr>
            </w:pPr>
          </w:p>
        </w:tc>
        <w:tc>
          <w:tcPr>
            <w:tcW w:w="3065" w:type="dxa"/>
            <w:vAlign w:val="center"/>
          </w:tcPr>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身份证号码</w:t>
            </w:r>
          </w:p>
        </w:tc>
        <w:tc>
          <w:tcPr>
            <w:tcW w:w="1407" w:type="dxa"/>
            <w:vAlign w:val="center"/>
          </w:tcPr>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69" w:type="dxa"/>
            <w:vAlign w:val="center"/>
          </w:tcPr>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投标保证金开户行</w:t>
            </w:r>
          </w:p>
        </w:tc>
        <w:tc>
          <w:tcPr>
            <w:tcW w:w="2038" w:type="dxa"/>
            <w:vAlign w:val="center"/>
          </w:tcPr>
          <w:p>
            <w:pPr>
              <w:spacing w:line="400" w:lineRule="exact"/>
              <w:ind w:firstLine="480" w:firstLineChars="200"/>
              <w:rPr>
                <w:rFonts w:ascii="方正仿宋_GBK" w:hAnsi="宋体" w:eastAsia="方正仿宋_GBK"/>
                <w:sz w:val="24"/>
                <w:szCs w:val="24"/>
              </w:rPr>
            </w:pPr>
          </w:p>
        </w:tc>
        <w:tc>
          <w:tcPr>
            <w:tcW w:w="3065" w:type="dxa"/>
            <w:vAlign w:val="center"/>
          </w:tcPr>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投标保证金银行帐号</w:t>
            </w:r>
          </w:p>
        </w:tc>
        <w:tc>
          <w:tcPr>
            <w:tcW w:w="1407" w:type="dxa"/>
            <w:vAlign w:val="center"/>
          </w:tcPr>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69" w:type="dxa"/>
            <w:vAlign w:val="center"/>
          </w:tcPr>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投标保证金金额</w:t>
            </w:r>
          </w:p>
        </w:tc>
        <w:tc>
          <w:tcPr>
            <w:tcW w:w="2038" w:type="dxa"/>
            <w:vAlign w:val="center"/>
          </w:tcPr>
          <w:p>
            <w:pPr>
              <w:spacing w:line="400" w:lineRule="exact"/>
              <w:ind w:firstLine="480" w:firstLineChars="200"/>
              <w:rPr>
                <w:rFonts w:ascii="方正仿宋_GBK" w:hAnsi="宋体" w:eastAsia="方正仿宋_GBK"/>
                <w:sz w:val="24"/>
                <w:szCs w:val="24"/>
              </w:rPr>
            </w:pPr>
          </w:p>
        </w:tc>
        <w:tc>
          <w:tcPr>
            <w:tcW w:w="3065" w:type="dxa"/>
            <w:vAlign w:val="center"/>
          </w:tcPr>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汇款日期</w:t>
            </w:r>
          </w:p>
        </w:tc>
        <w:tc>
          <w:tcPr>
            <w:tcW w:w="1407" w:type="dxa"/>
            <w:vAlign w:val="center"/>
          </w:tcPr>
          <w:p>
            <w:pPr>
              <w:spacing w:line="400" w:lineRule="exact"/>
              <w:ind w:firstLine="480" w:firstLineChars="200"/>
              <w:rPr>
                <w:rFonts w:ascii="宋体" w:hAnsi="宋体"/>
                <w:sz w:val="24"/>
                <w:szCs w:val="24"/>
              </w:rPr>
            </w:pPr>
          </w:p>
        </w:tc>
      </w:tr>
    </w:tbl>
    <w:p>
      <w:pPr>
        <w:spacing w:line="400" w:lineRule="exact"/>
        <w:ind w:firstLine="480" w:firstLineChars="200"/>
        <w:rPr>
          <w:rFonts w:ascii="方正仿宋_GBK" w:hAnsi="宋体" w:eastAsia="方正仿宋_GBK"/>
          <w:sz w:val="24"/>
          <w:szCs w:val="24"/>
        </w:rPr>
      </w:pPr>
    </w:p>
    <w:p>
      <w:pPr>
        <w:spacing w:line="400" w:lineRule="exact"/>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rPr>
          <w:rFonts w:ascii="宋体" w:hAnsi="宋体"/>
          <w:sz w:val="24"/>
          <w:szCs w:val="24"/>
        </w:rPr>
      </w:pPr>
      <w:r>
        <w:rPr>
          <w:rFonts w:ascii="方正仿宋_GBK" w:hAnsi="宋体" w:eastAsia="方正仿宋_GBK"/>
          <w:sz w:val="24"/>
          <w:szCs w:val="24"/>
        </w:rPr>
        <w:t>投标单位法人（签名）：</w:t>
      </w:r>
      <w:r>
        <w:rPr>
          <w:rFonts w:ascii="宋体" w:hAnsi="宋体"/>
          <w:sz w:val="24"/>
          <w:szCs w:val="24"/>
        </w:rPr>
        <w:t xml:space="preserve">                             </w:t>
      </w:r>
      <w:r>
        <w:rPr>
          <w:rFonts w:ascii="方正仿宋_GBK" w:hAnsi="宋体" w:eastAsia="方正仿宋_GBK"/>
          <w:sz w:val="24"/>
          <w:szCs w:val="24"/>
        </w:rPr>
        <w:t>投标单位名称（盖章）：</w:t>
      </w:r>
      <w:r>
        <w:rPr>
          <w:rFonts w:ascii="宋体" w:hAnsi="宋体"/>
          <w:sz w:val="24"/>
          <w:szCs w:val="24"/>
        </w:rPr>
        <w:t xml:space="preserve">   </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286385</wp:posOffset>
                </wp:positionV>
                <wp:extent cx="5829300" cy="0"/>
                <wp:effectExtent l="5080" t="10795" r="13970" b="825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1.1pt;margin-top:22.55pt;height:0pt;width:459pt;z-index:251659264;mso-width-relative:page;mso-height-relative:page;" filled="f" stroked="t" coordsize="21600,21600" o:gfxdata="UEsDBAoAAAAAAIdO4kAAAAAAAAAAAAAAAAAEAAAAZHJzL1BLAwQUAAAACACHTuJAPaMZatUAAAAI&#10;AQAADwAAAGRycy9kb3ducmV2LnhtbE2PzU7DMBCE70i8g7VIXKrWTqAIQpwegNy4UEBct/GSRMTr&#10;NHZ/4OlZxAGOOzOa/aZcHf2g9jTFPrCFbGFAETfB9dxaeHmu59egYkJ2OAQmC58UYVWdnpRYuHDg&#10;J9qvU6ukhGOBFrqUxkLr2HTkMS7CSCzee5g8JjmnVrsJD1LuB50bc6U99iwfOhzprqPmY73zFmL9&#10;Stv6a9bMzNtFGyjf3j8+oLXnZ5m5BZXomP7C8IMv6FAJ0ybs2EU1WJjnuSQtXC4zUOLfZEuZsvkV&#10;dFXq/wOqb1BLAwQUAAAACACHTuJAf34Iz9cBAAChAwAADgAAAGRycy9lMm9Eb2MueG1srVPBbtsw&#10;DL0P2D8Iui92UmRojTg9JOgu3Rag7QcosmwLk0RBVOLkW/YbO+2yz+lvjJKTrOsuPcwHQRTJR75H&#10;enF7sIbtVUANrubTScmZchIa7bqaPz3efbjmDKNwjTDgVM2PCvnt8v27xeArNYMeTKMCIxCH1eBr&#10;3sfoq6JA2SsrcAJeOXK2EKyIZIauaIIYCN2aYlaWH4sBQuMDSIVIr+vRyU+I4S2A0LZaqjXInVUu&#10;jqhBGRGJEvbaI1/mbttWyfi1bVFFZmpOTGM+qQjdt+kslgtRdUH4XstTC+ItLbziZIV2VPQCtRZR&#10;sF3Q/0BZLQMgtHEiwRYjkawIsZiWr7R56IVXmQtJjf4iOv4/WPllvwlMN7QJnDlhaeDP3388//zF&#10;rpI2g8eKQlZuExI7eXAP/h7kN2QOVr1wnco9Ph49JU5TRvFXSjLQU4Xt8BkaihG7CFmoQxtsgiQJ&#10;2CHP43iZhzpEJulxfj27uSppVPLsK0R1TvQB4ycFlqVLzY12SSpRif09xtSIqM4h6dnBnTYmj9s4&#10;NtT8Zj6b5wQEo5vkTGEYuu3KBLYXaWHyl1mR52VYgJ1rxiLGnUgnnqNiW2iOm3AWgyaXuzltWVqN&#10;l3bO/vNnL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aMZatUAAAAIAQAADwAAAAAAAAABACAA&#10;AAAiAAAAZHJzL2Rvd25yZXYueG1sUEsBAhQAFAAAAAgAh07iQH9+CM/XAQAAoQMAAA4AAAAAAAAA&#10;AQAgAAAAJAEAAGRycy9lMm9Eb2MueG1sUEsFBgAAAAAGAAYAWQEAAG0FAAAAAA==&#10;">
                <v:fill on="f" focussize="0,0"/>
                <v:stroke color="#000000" joinstyle="round"/>
                <v:imagedata o:title=""/>
                <o:lock v:ext="edit" aspectratio="f"/>
              </v:line>
            </w:pict>
          </mc:Fallback>
        </mc:AlternateContent>
      </w:r>
      <w:r>
        <w:rPr>
          <w:rFonts w:ascii="方正仿宋_GBK" w:hAnsi="宋体" w:eastAsia="方正仿宋_GBK"/>
          <w:sz w:val="24"/>
          <w:szCs w:val="24"/>
        </w:rPr>
        <w:t>日  期：    年    月    日</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退还投标保证金信息</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投标保证金进账凭证复印件（要求清晰可辨，便于退还）</w:t>
      </w:r>
    </w:p>
    <w:tbl>
      <w:tblPr>
        <w:tblStyle w:val="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trPr>
        <w:tc>
          <w:tcPr>
            <w:tcW w:w="9347" w:type="dxa"/>
            <w:vAlign w:val="center"/>
          </w:tcPr>
          <w:p>
            <w:pPr>
              <w:tabs>
                <w:tab w:val="left" w:pos="6300"/>
              </w:tabs>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投标保证金进账凭证复印件粘贴处（加盖公章有效）</w:t>
            </w:r>
          </w:p>
          <w:p>
            <w:pPr>
              <w:tabs>
                <w:tab w:val="left" w:pos="6300"/>
              </w:tabs>
              <w:spacing w:line="400" w:lineRule="exact"/>
              <w:ind w:firstLine="480" w:firstLineChars="200"/>
              <w:rPr>
                <w:rFonts w:ascii="方正仿宋_GBK" w:hAnsi="宋体" w:eastAsia="方正仿宋_GBK"/>
                <w:sz w:val="24"/>
                <w:szCs w:val="24"/>
              </w:rPr>
            </w:pPr>
          </w:p>
        </w:tc>
      </w:tr>
    </w:tbl>
    <w:p>
      <w:pPr>
        <w:spacing w:line="400" w:lineRule="exact"/>
        <w:ind w:firstLine="480" w:firstLineChars="200"/>
        <w:rPr>
          <w:rFonts w:ascii="宋体" w:hAnsi="宋体"/>
          <w:sz w:val="24"/>
          <w:szCs w:val="24"/>
        </w:rPr>
      </w:pP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 xml:space="preserve">                                                   日期： </w:t>
      </w:r>
    </w:p>
    <w:bookmarkEnd w:id="37"/>
    <w:p/>
    <w:sectPr>
      <w:pgSz w:w="11906" w:h="16838"/>
      <w:pgMar w:top="567"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2E"/>
    <w:rsid w:val="0039072E"/>
    <w:rsid w:val="006C43D6"/>
    <w:rsid w:val="00AD5009"/>
    <w:rsid w:val="00F1354D"/>
    <w:rsid w:val="0EC34609"/>
    <w:rsid w:val="4D6F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10"/>
    <w:qFormat/>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字符"/>
    <w:basedOn w:val="7"/>
    <w:semiHidden/>
    <w:qFormat/>
    <w:uiPriority w:val="9"/>
    <w:rPr>
      <w:rFonts w:asciiTheme="majorHAnsi" w:hAnsiTheme="majorHAnsi" w:eastAsiaTheme="majorEastAsia" w:cstheme="majorBidi"/>
      <w:b/>
      <w:bCs/>
      <w:sz w:val="32"/>
      <w:szCs w:val="32"/>
    </w:rPr>
  </w:style>
  <w:style w:type="character" w:customStyle="1" w:styleId="9">
    <w:name w:val="标题 3 字符"/>
    <w:basedOn w:val="7"/>
    <w:semiHidden/>
    <w:qFormat/>
    <w:uiPriority w:val="9"/>
    <w:rPr>
      <w:rFonts w:ascii="Times New Roman" w:hAnsi="Times New Roman" w:eastAsia="宋体" w:cs="Times New Roman"/>
      <w:b/>
      <w:bCs/>
      <w:sz w:val="32"/>
      <w:szCs w:val="32"/>
    </w:rPr>
  </w:style>
  <w:style w:type="character" w:customStyle="1" w:styleId="10">
    <w:name w:val="标题 3 字符1"/>
    <w:link w:val="3"/>
    <w:qFormat/>
    <w:uiPriority w:val="0"/>
    <w:rPr>
      <w:rFonts w:ascii="Times New Roman" w:hAnsi="Times New Roman" w:eastAsia="宋体" w:cs="Times New Roman"/>
      <w:b/>
      <w:sz w:val="32"/>
      <w:szCs w:val="20"/>
    </w:rPr>
  </w:style>
  <w:style w:type="character" w:customStyle="1" w:styleId="11">
    <w:name w:val="标题 2 字符1"/>
    <w:link w:val="2"/>
    <w:qFormat/>
    <w:uiPriority w:val="0"/>
    <w:rPr>
      <w:rFonts w:ascii="Arial" w:hAnsi="Arial" w:eastAsia="黑体" w:cs="Times New Roman"/>
      <w:b/>
      <w:sz w:val="32"/>
      <w:szCs w:val="20"/>
    </w:rPr>
  </w:style>
  <w:style w:type="character" w:customStyle="1" w:styleId="12">
    <w:name w:val="页眉 字符"/>
    <w:basedOn w:val="7"/>
    <w:link w:val="5"/>
    <w:qFormat/>
    <w:uiPriority w:val="99"/>
    <w:rPr>
      <w:rFonts w:ascii="Times New Roman" w:hAnsi="Times New Roman" w:eastAsia="宋体" w:cs="Times New Roman"/>
      <w:sz w:val="18"/>
      <w:szCs w:val="18"/>
    </w:rPr>
  </w:style>
  <w:style w:type="character" w:customStyle="1" w:styleId="13">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4051</Words>
  <Characters>4313</Characters>
  <Lines>33</Lines>
  <Paragraphs>9</Paragraphs>
  <TotalTime>13</TotalTime>
  <ScaleCrop>false</ScaleCrop>
  <LinksUpToDate>false</LinksUpToDate>
  <CharactersWithSpaces>4584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2022-04-08T02:19:00Z</dcterms:created>
  <dc:creator>liu jun</dc:creator>
  <cp:lastModifiedBy>朗爸266</cp:lastModifiedBy>
  <dcterms:modified xsi:type="dcterms:W3CDTF">2022-04-11T07:27:07Z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1ED786591C0D473BA290473705614E37</vt:lpwstr>
  </property>
</Properties>
</file>