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hint="eastAsia" w:cs="宋体"/>
        </w:rPr>
      </w:pPr>
    </w:p>
    <w:p>
      <w:pPr>
        <w:tabs>
          <w:tab w:val="left" w:pos="1440"/>
        </w:tabs>
        <w:spacing w:line="360" w:lineRule="auto"/>
        <w:jc w:val="center"/>
        <w:rPr>
          <w:rFonts w:hint="eastAsia" w:cs="宋体"/>
          <w:b/>
          <w:bCs/>
          <w:sz w:val="84"/>
          <w:szCs w:val="84"/>
        </w:rPr>
      </w:pPr>
      <w:r>
        <w:rPr>
          <w:rFonts w:hint="eastAsia" w:cs="宋体"/>
          <w:b/>
          <w:bCs/>
          <w:sz w:val="84"/>
          <w:szCs w:val="84"/>
        </w:rPr>
        <w:t>询价文件</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项目编号：2022JYXX-</w:t>
      </w:r>
      <w:r>
        <w:rPr>
          <w:rFonts w:hint="eastAsia" w:cs="宋体"/>
          <w:color w:val="000000"/>
          <w:sz w:val="44"/>
          <w:szCs w:val="44"/>
          <w:lang w:val="en-US" w:eastAsia="zh-CN"/>
        </w:rPr>
        <w:t>06</w:t>
      </w:r>
      <w:r>
        <w:rPr>
          <w:rFonts w:hint="eastAsia" w:cs="宋体"/>
          <w:color w:val="000000"/>
          <w:sz w:val="44"/>
          <w:szCs w:val="44"/>
        </w:rPr>
        <w:t xml:space="preserve">   </w:t>
      </w:r>
    </w:p>
    <w:p>
      <w:pPr>
        <w:pStyle w:val="8"/>
        <w:spacing w:before="240" w:line="480" w:lineRule="auto"/>
        <w:ind w:firstLine="990" w:firstLineChars="225"/>
        <w:jc w:val="left"/>
        <w:rPr>
          <w:rFonts w:hint="eastAsia" w:cs="宋体"/>
          <w:color w:val="000000"/>
          <w:sz w:val="44"/>
          <w:szCs w:val="44"/>
        </w:rPr>
      </w:pPr>
      <w:r>
        <w:rPr>
          <w:rFonts w:hint="eastAsia" w:cs="宋体"/>
          <w:color w:val="000000"/>
          <w:sz w:val="44"/>
          <w:szCs w:val="44"/>
        </w:rPr>
        <w:t>项目名称：桌面云系统维保</w:t>
      </w:r>
    </w:p>
    <w:p>
      <w:pPr>
        <w:pStyle w:val="8"/>
        <w:rPr>
          <w:rFonts w:hint="eastAsia" w:cs="宋体"/>
          <w:sz w:val="21"/>
        </w:rPr>
      </w:pPr>
    </w:p>
    <w:p>
      <w:pPr>
        <w:pStyle w:val="8"/>
        <w:rPr>
          <w:rFonts w:hint="eastAsia" w:cs="宋体"/>
          <w:sz w:val="21"/>
        </w:rPr>
      </w:pPr>
    </w:p>
    <w:p>
      <w:pPr>
        <w:pStyle w:val="8"/>
        <w:rPr>
          <w:rFonts w:hint="eastAsia" w:cs="宋体"/>
          <w:sz w:val="21"/>
        </w:rPr>
      </w:pPr>
    </w:p>
    <w:p>
      <w:pPr>
        <w:jc w:val="center"/>
        <w:rPr>
          <w:rFonts w:hint="eastAsia" w:cs="宋体"/>
          <w:sz w:val="21"/>
        </w:rPr>
      </w:pPr>
    </w:p>
    <w:p>
      <w:pPr>
        <w:pStyle w:val="8"/>
        <w:spacing w:before="240"/>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 w:val="21"/>
        </w:rPr>
      </w:pPr>
    </w:p>
    <w:p>
      <w:pPr>
        <w:pStyle w:val="8"/>
        <w:rPr>
          <w:rFonts w:hint="eastAsia" w:cs="宋体"/>
        </w:rPr>
      </w:pPr>
    </w:p>
    <w:p>
      <w:pPr>
        <w:pStyle w:val="8"/>
        <w:rPr>
          <w:rFonts w:hint="eastAsia" w:cs="宋体"/>
        </w:rPr>
      </w:pPr>
    </w:p>
    <w:p>
      <w:pPr>
        <w:jc w:val="center"/>
        <w:rPr>
          <w:rFonts w:hint="eastAsia" w:cs="宋体"/>
          <w:sz w:val="21"/>
        </w:rPr>
      </w:pPr>
    </w:p>
    <w:p>
      <w:pPr>
        <w:jc w:val="center"/>
        <w:rPr>
          <w:rFonts w:hint="eastAsia" w:cs="宋体"/>
          <w:sz w:val="44"/>
          <w:szCs w:val="44"/>
        </w:rPr>
      </w:pPr>
      <w:r>
        <w:rPr>
          <w:rFonts w:hint="eastAsia" w:cs="宋体"/>
          <w:sz w:val="44"/>
          <w:szCs w:val="44"/>
        </w:rPr>
        <w:t>2022年2月</w:t>
      </w:r>
    </w:p>
    <w:p>
      <w:pPr>
        <w:jc w:val="center"/>
        <w:rPr>
          <w:rFonts w:hint="eastAsia" w:cs="宋体"/>
          <w:sz w:val="21"/>
        </w:rPr>
      </w:pPr>
    </w:p>
    <w:p>
      <w:pPr>
        <w:jc w:val="center"/>
        <w:rPr>
          <w:rFonts w:hint="eastAsia" w:cs="宋体"/>
          <w:sz w:val="21"/>
        </w:rPr>
      </w:pPr>
    </w:p>
    <w:p>
      <w:pPr>
        <w:jc w:val="center"/>
        <w:rPr>
          <w:rFonts w:hint="eastAsia" w:cs="宋体"/>
          <w:sz w:val="21"/>
        </w:rPr>
      </w:pPr>
    </w:p>
    <w:p>
      <w:pPr>
        <w:jc w:val="center"/>
        <w:rPr>
          <w:rFonts w:hint="eastAsia" w:cs="宋体"/>
          <w:szCs w:val="28"/>
        </w:rPr>
        <w:sectPr>
          <w:headerReference r:id="rId3" w:type="default"/>
          <w:footerReference r:id="rId4" w:type="default"/>
          <w:pgSz w:w="11907" w:h="16840"/>
          <w:pgMar w:top="1417" w:right="1417" w:bottom="1417" w:left="1417" w:header="851" w:footer="850" w:gutter="0"/>
          <w:cols w:space="720" w:num="1"/>
          <w:docGrid w:type="lines" w:linePitch="312" w:charSpace="0"/>
        </w:sectPr>
      </w:pPr>
    </w:p>
    <w:p>
      <w:pPr>
        <w:jc w:val="center"/>
        <w:rPr>
          <w:rFonts w:hint="eastAsia" w:cs="宋体"/>
          <w:szCs w:val="28"/>
        </w:rPr>
      </w:pPr>
      <w:r>
        <w:rPr>
          <w:rFonts w:hint="eastAsia" w:cs="宋体"/>
          <w:b/>
          <w:bCs/>
          <w:sz w:val="32"/>
          <w:szCs w:val="32"/>
        </w:rPr>
        <w:t>目    录</w:t>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TOC \o "1-2" \h \u </w:instrText>
      </w:r>
      <w:r>
        <w:rPr>
          <w:rFonts w:hint="eastAsia" w:ascii="宋体" w:hAnsi="宋体" w:cs="宋体"/>
          <w:bCs/>
          <w:szCs w:val="28"/>
        </w:rPr>
        <w:fldChar w:fldCharType="separate"/>
      </w:r>
      <w:r>
        <w:rPr>
          <w:rFonts w:hint="eastAsia" w:ascii="宋体" w:hAnsi="宋体" w:cs="宋体"/>
          <w:bCs/>
          <w:szCs w:val="28"/>
        </w:rPr>
        <w:fldChar w:fldCharType="begin"/>
      </w:r>
      <w:r>
        <w:rPr>
          <w:rFonts w:hint="eastAsia" w:ascii="宋体" w:hAnsi="宋体" w:cs="宋体"/>
          <w:bCs/>
          <w:szCs w:val="28"/>
        </w:rPr>
        <w:instrText xml:space="preserve"> HYPERLINK \l _Toc29146 </w:instrText>
      </w:r>
      <w:r>
        <w:rPr>
          <w:rFonts w:hint="eastAsia" w:ascii="宋体" w:hAnsi="宋体" w:cs="宋体"/>
          <w:bCs/>
          <w:szCs w:val="28"/>
        </w:rPr>
        <w:fldChar w:fldCharType="separate"/>
      </w:r>
      <w:r>
        <w:rPr>
          <w:rFonts w:hint="eastAsia" w:ascii="宋体" w:hAnsi="宋体" w:cs="宋体"/>
        </w:rPr>
        <w:t>一、项目编号</w:t>
      </w:r>
      <w:r>
        <w:tab/>
      </w:r>
      <w:r>
        <w:fldChar w:fldCharType="begin"/>
      </w:r>
      <w:r>
        <w:instrText xml:space="preserve"> PAGEREF _Toc29146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_Toc21781 </w:instrText>
      </w:r>
      <w:r>
        <w:rPr>
          <w:rFonts w:hint="eastAsia" w:ascii="宋体" w:hAnsi="宋体" w:cs="宋体"/>
          <w:bCs/>
          <w:szCs w:val="28"/>
        </w:rPr>
        <w:fldChar w:fldCharType="separate"/>
      </w:r>
      <w:r>
        <w:rPr>
          <w:rFonts w:hint="eastAsia" w:ascii="宋体" w:hAnsi="宋体" w:cs="宋体"/>
        </w:rPr>
        <w:t>二、项目内容</w:t>
      </w:r>
      <w:r>
        <w:tab/>
      </w:r>
      <w:r>
        <w:fldChar w:fldCharType="begin"/>
      </w:r>
      <w:r>
        <w:instrText xml:space="preserve"> PAGEREF _Toc21781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_Toc5468 </w:instrText>
      </w:r>
      <w:r>
        <w:rPr>
          <w:rFonts w:hint="eastAsia" w:ascii="宋体" w:hAnsi="宋体" w:cs="宋体"/>
          <w:bCs/>
          <w:szCs w:val="28"/>
        </w:rPr>
        <w:fldChar w:fldCharType="separate"/>
      </w:r>
      <w:r>
        <w:rPr>
          <w:rFonts w:hint="eastAsia" w:ascii="宋体" w:hAnsi="宋体" w:cs="宋体"/>
        </w:rPr>
        <w:t>三、投标供应商资格要求</w:t>
      </w:r>
      <w:r>
        <w:tab/>
      </w:r>
      <w:r>
        <w:fldChar w:fldCharType="begin"/>
      </w:r>
      <w:r>
        <w:instrText xml:space="preserve"> PAGEREF _Toc5468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_Toc10960 </w:instrText>
      </w:r>
      <w:r>
        <w:rPr>
          <w:rFonts w:hint="eastAsia" w:ascii="宋体" w:hAnsi="宋体" w:cs="宋体"/>
          <w:bCs/>
          <w:szCs w:val="28"/>
        </w:rPr>
        <w:fldChar w:fldCharType="separate"/>
      </w:r>
      <w:r>
        <w:rPr>
          <w:rFonts w:hint="eastAsia" w:ascii="宋体" w:hAnsi="宋体" w:cs="宋体"/>
        </w:rPr>
        <w:t>四、询价采购文件获取时间和报名方式</w:t>
      </w:r>
      <w:r>
        <w:tab/>
      </w:r>
      <w:r>
        <w:fldChar w:fldCharType="begin"/>
      </w:r>
      <w:r>
        <w:instrText xml:space="preserve"> PAGEREF _Toc10960 </w:instrText>
      </w:r>
      <w:r>
        <w:fldChar w:fldCharType="separate"/>
      </w:r>
      <w:r>
        <w:t>2</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_Toc27399 </w:instrText>
      </w:r>
      <w:r>
        <w:rPr>
          <w:rFonts w:hint="eastAsia" w:ascii="宋体" w:hAnsi="宋体" w:cs="宋体"/>
          <w:bCs/>
          <w:szCs w:val="28"/>
        </w:rPr>
        <w:fldChar w:fldCharType="separate"/>
      </w:r>
      <w:r>
        <w:rPr>
          <w:rFonts w:hint="eastAsia" w:ascii="宋体" w:hAnsi="宋体" w:cs="宋体"/>
        </w:rPr>
        <w:t>五、采购人联系方式</w:t>
      </w:r>
      <w:r>
        <w:tab/>
      </w:r>
      <w:r>
        <w:fldChar w:fldCharType="begin"/>
      </w:r>
      <w:r>
        <w:instrText xml:space="preserve"> PAGEREF _Toc27399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_Toc24158 </w:instrText>
      </w:r>
      <w:r>
        <w:rPr>
          <w:rFonts w:hint="eastAsia" w:ascii="宋体" w:hAnsi="宋体" w:cs="宋体"/>
          <w:bCs/>
          <w:szCs w:val="28"/>
        </w:rPr>
        <w:fldChar w:fldCharType="separate"/>
      </w:r>
      <w:r>
        <w:rPr>
          <w:rFonts w:hint="eastAsia" w:ascii="宋体" w:hAnsi="宋体" w:cs="宋体"/>
        </w:rPr>
        <w:t>六、时间说明</w:t>
      </w:r>
      <w:r>
        <w:tab/>
      </w:r>
      <w:r>
        <w:fldChar w:fldCharType="begin"/>
      </w:r>
      <w:r>
        <w:instrText xml:space="preserve"> PAGEREF _Toc24158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_Toc1878 </w:instrText>
      </w:r>
      <w:r>
        <w:rPr>
          <w:rFonts w:hint="eastAsia" w:ascii="宋体" w:hAnsi="宋体" w:cs="宋体"/>
          <w:bCs/>
          <w:szCs w:val="28"/>
        </w:rPr>
        <w:fldChar w:fldCharType="separate"/>
      </w:r>
      <w:r>
        <w:rPr>
          <w:rFonts w:hint="eastAsia" w:ascii="宋体" w:hAnsi="宋体" w:cs="宋体"/>
        </w:rPr>
        <w:t>七、报价文件</w:t>
      </w:r>
      <w:r>
        <w:tab/>
      </w:r>
      <w:r>
        <w:fldChar w:fldCharType="begin"/>
      </w:r>
      <w:r>
        <w:instrText xml:space="preserve"> PAGEREF _Toc1878 </w:instrText>
      </w:r>
      <w:r>
        <w:fldChar w:fldCharType="separate"/>
      </w:r>
      <w:r>
        <w:t>3</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_Toc26273 </w:instrText>
      </w:r>
      <w:r>
        <w:rPr>
          <w:rFonts w:hint="eastAsia" w:ascii="宋体" w:hAnsi="宋体" w:cs="宋体"/>
          <w:bCs/>
          <w:szCs w:val="28"/>
        </w:rPr>
        <w:fldChar w:fldCharType="separate"/>
      </w:r>
      <w:r>
        <w:rPr>
          <w:rFonts w:hint="eastAsia" w:ascii="宋体" w:hAnsi="宋体" w:cs="宋体"/>
        </w:rPr>
        <w:t>八、评审</w:t>
      </w:r>
      <w:r>
        <w:tab/>
      </w:r>
      <w:r>
        <w:fldChar w:fldCharType="begin"/>
      </w:r>
      <w:r>
        <w:instrText xml:space="preserve"> PAGEREF _Toc26273 </w:instrText>
      </w:r>
      <w:r>
        <w:fldChar w:fldCharType="separate"/>
      </w:r>
      <w:r>
        <w:t>5</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_Toc20631 </w:instrText>
      </w:r>
      <w:r>
        <w:rPr>
          <w:rFonts w:hint="eastAsia" w:ascii="宋体" w:hAnsi="宋体" w:cs="宋体"/>
          <w:bCs/>
          <w:szCs w:val="28"/>
        </w:rPr>
        <w:fldChar w:fldCharType="separate"/>
      </w:r>
      <w:r>
        <w:rPr>
          <w:rFonts w:hint="eastAsia" w:ascii="宋体" w:hAnsi="宋体" w:cs="宋体"/>
        </w:rPr>
        <w:t>九、签订合同</w:t>
      </w:r>
      <w:r>
        <w:tab/>
      </w:r>
      <w:r>
        <w:fldChar w:fldCharType="begin"/>
      </w:r>
      <w:r>
        <w:instrText xml:space="preserve"> PAGEREF _Toc20631 </w:instrText>
      </w:r>
      <w:r>
        <w:fldChar w:fldCharType="separate"/>
      </w:r>
      <w:r>
        <w:t>8</w:t>
      </w:r>
      <w:r>
        <w:fldChar w:fldCharType="end"/>
      </w:r>
      <w:r>
        <w:rPr>
          <w:rFonts w:hint="eastAsia" w:ascii="宋体" w:hAnsi="宋体"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_Toc30688 </w:instrText>
      </w:r>
      <w:r>
        <w:rPr>
          <w:rFonts w:hint="eastAsia" w:ascii="宋体" w:hAnsi="宋体" w:cs="宋体"/>
          <w:bCs/>
          <w:szCs w:val="28"/>
        </w:rPr>
        <w:fldChar w:fldCharType="separate"/>
      </w:r>
      <w:r>
        <w:rPr>
          <w:rFonts w:hint="eastAsia" w:ascii="宋体" w:hAnsi="宋体" w:cs="宋体"/>
          <w:szCs w:val="30"/>
        </w:rPr>
        <w:t>附件1：投标文件格式</w:t>
      </w:r>
      <w:r>
        <w:tab/>
      </w:r>
      <w:r>
        <w:fldChar w:fldCharType="begin"/>
      </w:r>
      <w:r>
        <w:instrText xml:space="preserve"> PAGEREF _Toc30688 </w:instrText>
      </w:r>
      <w:r>
        <w:fldChar w:fldCharType="separate"/>
      </w:r>
      <w:r>
        <w:t>10</w:t>
      </w:r>
      <w:r>
        <w:fldChar w:fldCharType="end"/>
      </w:r>
      <w:r>
        <w:rPr>
          <w:rFonts w:hint="eastAsia" w:ascii="宋体" w:hAnsi="宋体"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_Toc7287 </w:instrText>
      </w:r>
      <w:r>
        <w:rPr>
          <w:rFonts w:hint="eastAsia" w:cs="宋体"/>
          <w:bCs/>
          <w:szCs w:val="28"/>
        </w:rPr>
        <w:fldChar w:fldCharType="separate"/>
      </w:r>
      <w:r>
        <w:rPr>
          <w:rFonts w:hint="eastAsia" w:cs="宋体"/>
        </w:rPr>
        <w:t>一、经济部分</w:t>
      </w:r>
      <w:r>
        <w:tab/>
      </w:r>
      <w:r>
        <w:fldChar w:fldCharType="begin"/>
      </w:r>
      <w:r>
        <w:instrText xml:space="preserve"> PAGEREF _Toc7287 </w:instrText>
      </w:r>
      <w:r>
        <w:fldChar w:fldCharType="separate"/>
      </w:r>
      <w:r>
        <w:t>10</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_Toc16780 </w:instrText>
      </w:r>
      <w:r>
        <w:rPr>
          <w:rFonts w:hint="eastAsia" w:cs="宋体"/>
          <w:bCs/>
          <w:szCs w:val="28"/>
        </w:rPr>
        <w:fldChar w:fldCharType="separate"/>
      </w:r>
      <w:r>
        <w:rPr>
          <w:rFonts w:hint="eastAsia" w:cs="宋体"/>
        </w:rPr>
        <w:t>二、技术部分</w:t>
      </w:r>
      <w:r>
        <w:tab/>
      </w:r>
      <w:r>
        <w:fldChar w:fldCharType="begin"/>
      </w:r>
      <w:r>
        <w:instrText xml:space="preserve"> PAGEREF _Toc16780 </w:instrText>
      </w:r>
      <w:r>
        <w:fldChar w:fldCharType="separate"/>
      </w:r>
      <w:r>
        <w:t>12</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_Toc13110 </w:instrText>
      </w:r>
      <w:r>
        <w:rPr>
          <w:rFonts w:hint="eastAsia" w:cs="宋体"/>
          <w:bCs/>
          <w:szCs w:val="28"/>
        </w:rPr>
        <w:fldChar w:fldCharType="separate"/>
      </w:r>
      <w:r>
        <w:rPr>
          <w:rFonts w:hint="eastAsia" w:cs="宋体"/>
        </w:rPr>
        <w:t>三、服务部分</w:t>
      </w:r>
      <w:r>
        <w:tab/>
      </w:r>
      <w:r>
        <w:fldChar w:fldCharType="begin"/>
      </w:r>
      <w:r>
        <w:instrText xml:space="preserve"> PAGEREF _Toc13110 </w:instrText>
      </w:r>
      <w:r>
        <w:fldChar w:fldCharType="separate"/>
      </w:r>
      <w:r>
        <w:t>13</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_Toc12075 </w:instrText>
      </w:r>
      <w:r>
        <w:rPr>
          <w:rFonts w:hint="eastAsia" w:cs="宋体"/>
          <w:bCs/>
          <w:szCs w:val="28"/>
        </w:rPr>
        <w:fldChar w:fldCharType="separate"/>
      </w:r>
      <w:r>
        <w:rPr>
          <w:rFonts w:hint="eastAsia" w:cs="宋体"/>
        </w:rPr>
        <w:t>四、资格条件</w:t>
      </w:r>
      <w:r>
        <w:tab/>
      </w:r>
      <w:r>
        <w:fldChar w:fldCharType="begin"/>
      </w:r>
      <w:r>
        <w:instrText xml:space="preserve"> PAGEREF _Toc12075 </w:instrText>
      </w:r>
      <w:r>
        <w:fldChar w:fldCharType="separate"/>
      </w:r>
      <w:r>
        <w:t>14</w:t>
      </w:r>
      <w:r>
        <w:fldChar w:fldCharType="end"/>
      </w:r>
      <w:r>
        <w:rPr>
          <w:rFonts w:hint="eastAsia"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_Toc11614 </w:instrText>
      </w:r>
      <w:r>
        <w:rPr>
          <w:rFonts w:hint="eastAsia" w:ascii="宋体" w:hAnsi="宋体" w:cs="宋体"/>
          <w:bCs/>
          <w:szCs w:val="28"/>
        </w:rPr>
        <w:fldChar w:fldCharType="separate"/>
      </w:r>
      <w:r>
        <w:rPr>
          <w:rFonts w:hint="eastAsia" w:ascii="宋体" w:hAnsi="宋体" w:cs="宋体"/>
          <w:bCs/>
        </w:rPr>
        <w:t>附件2、</w:t>
      </w:r>
      <w:r>
        <w:rPr>
          <w:rFonts w:hint="eastAsia" w:ascii="宋体" w:hAnsi="宋体" w:cs="宋体"/>
        </w:rPr>
        <w:t>项目要求</w:t>
      </w:r>
      <w:r>
        <w:tab/>
      </w:r>
      <w:r>
        <w:fldChar w:fldCharType="begin"/>
      </w:r>
      <w:r>
        <w:instrText xml:space="preserve"> PAGEREF _Toc11614 </w:instrText>
      </w:r>
      <w:r>
        <w:fldChar w:fldCharType="separate"/>
      </w:r>
      <w:r>
        <w:t>21</w:t>
      </w:r>
      <w:r>
        <w:fldChar w:fldCharType="end"/>
      </w:r>
      <w:r>
        <w:rPr>
          <w:rFonts w:hint="eastAsia" w:ascii="宋体" w:hAnsi="宋体"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_Toc28095 </w:instrText>
      </w:r>
      <w:r>
        <w:rPr>
          <w:rFonts w:hint="eastAsia" w:cs="宋体"/>
          <w:bCs/>
          <w:szCs w:val="28"/>
        </w:rPr>
        <w:fldChar w:fldCharType="separate"/>
      </w:r>
      <w:r>
        <w:rPr>
          <w:rFonts w:hint="eastAsia" w:cs="宋体"/>
        </w:rPr>
        <w:t>一、技术要求</w:t>
      </w:r>
      <w:r>
        <w:tab/>
      </w:r>
      <w:r>
        <w:fldChar w:fldCharType="begin"/>
      </w:r>
      <w:r>
        <w:instrText xml:space="preserve"> PAGEREF _Toc28095 </w:instrText>
      </w:r>
      <w:r>
        <w:fldChar w:fldCharType="separate"/>
      </w:r>
      <w:r>
        <w:t>21</w:t>
      </w:r>
      <w:r>
        <w:fldChar w:fldCharType="end"/>
      </w:r>
      <w:r>
        <w:rPr>
          <w:rFonts w:hint="eastAsia" w:cs="宋体"/>
          <w:bCs/>
          <w:szCs w:val="28"/>
        </w:rPr>
        <w:fldChar w:fldCharType="end"/>
      </w:r>
    </w:p>
    <w:p>
      <w:pPr>
        <w:pStyle w:val="19"/>
        <w:tabs>
          <w:tab w:val="right" w:leader="hyphen" w:pos="9073"/>
        </w:tabs>
        <w:ind w:left="560"/>
      </w:pPr>
      <w:r>
        <w:rPr>
          <w:rFonts w:hint="eastAsia" w:cs="宋体"/>
          <w:bCs/>
          <w:szCs w:val="28"/>
        </w:rPr>
        <w:fldChar w:fldCharType="begin"/>
      </w:r>
      <w:r>
        <w:rPr>
          <w:rFonts w:hint="eastAsia" w:cs="宋体"/>
          <w:bCs/>
          <w:szCs w:val="28"/>
        </w:rPr>
        <w:instrText xml:space="preserve"> HYPERLINK \l _Toc2082 </w:instrText>
      </w:r>
      <w:r>
        <w:rPr>
          <w:rFonts w:hint="eastAsia" w:cs="宋体"/>
          <w:bCs/>
          <w:szCs w:val="28"/>
        </w:rPr>
        <w:fldChar w:fldCharType="separate"/>
      </w:r>
      <w:r>
        <w:rPr>
          <w:rFonts w:hint="eastAsia" w:cs="宋体"/>
        </w:rPr>
        <w:t>二、商务要求</w:t>
      </w:r>
      <w:r>
        <w:tab/>
      </w:r>
      <w:r>
        <w:fldChar w:fldCharType="begin"/>
      </w:r>
      <w:r>
        <w:instrText xml:space="preserve"> PAGEREF _Toc2082 </w:instrText>
      </w:r>
      <w:r>
        <w:fldChar w:fldCharType="separate"/>
      </w:r>
      <w:r>
        <w:t>22</w:t>
      </w:r>
      <w:r>
        <w:fldChar w:fldCharType="end"/>
      </w:r>
      <w:r>
        <w:rPr>
          <w:rFonts w:hint="eastAsia" w:cs="宋体"/>
          <w:bCs/>
          <w:szCs w:val="28"/>
        </w:rPr>
        <w:fldChar w:fldCharType="end"/>
      </w:r>
    </w:p>
    <w:p>
      <w:pPr>
        <w:pStyle w:val="17"/>
        <w:tabs>
          <w:tab w:val="right" w:leader="hyphen" w:pos="9073"/>
        </w:tabs>
      </w:pPr>
      <w:r>
        <w:rPr>
          <w:rFonts w:hint="eastAsia" w:ascii="宋体" w:hAnsi="宋体" w:cs="宋体"/>
          <w:bCs/>
          <w:szCs w:val="28"/>
        </w:rPr>
        <w:fldChar w:fldCharType="begin"/>
      </w:r>
      <w:r>
        <w:rPr>
          <w:rFonts w:hint="eastAsia" w:ascii="宋体" w:hAnsi="宋体" w:cs="宋体"/>
          <w:bCs/>
          <w:szCs w:val="28"/>
        </w:rPr>
        <w:instrText xml:space="preserve"> HYPERLINK \l _Toc16661 </w:instrText>
      </w:r>
      <w:r>
        <w:rPr>
          <w:rFonts w:hint="eastAsia" w:ascii="宋体" w:hAnsi="宋体" w:cs="宋体"/>
          <w:bCs/>
          <w:szCs w:val="28"/>
        </w:rPr>
        <w:fldChar w:fldCharType="separate"/>
      </w:r>
      <w:r>
        <w:rPr>
          <w:rFonts w:hint="eastAsia" w:ascii="宋体" w:hAnsi="宋体" w:cs="宋体"/>
          <w:kern w:val="0"/>
          <w:szCs w:val="30"/>
        </w:rPr>
        <w:t>附件3：合同</w:t>
      </w:r>
      <w:r>
        <w:tab/>
      </w:r>
      <w:r>
        <w:fldChar w:fldCharType="begin"/>
      </w:r>
      <w:r>
        <w:instrText xml:space="preserve"> PAGEREF _Toc16661 </w:instrText>
      </w:r>
      <w:r>
        <w:fldChar w:fldCharType="separate"/>
      </w:r>
      <w:r>
        <w:t>25</w:t>
      </w:r>
      <w:r>
        <w:fldChar w:fldCharType="end"/>
      </w:r>
      <w:r>
        <w:rPr>
          <w:rFonts w:hint="eastAsia" w:ascii="宋体" w:hAnsi="宋体" w:cs="宋体"/>
          <w:bCs/>
          <w:szCs w:val="28"/>
        </w:rPr>
        <w:fldChar w:fldCharType="end"/>
      </w:r>
    </w:p>
    <w:p>
      <w:pPr>
        <w:tabs>
          <w:tab w:val="left" w:pos="1440"/>
        </w:tabs>
        <w:spacing w:line="560" w:lineRule="exact"/>
        <w:ind w:firstLine="560" w:firstLineChars="200"/>
        <w:jc w:val="left"/>
        <w:rPr>
          <w:rFonts w:hint="eastAsia" w:cs="宋体"/>
          <w:bCs/>
          <w:szCs w:val="28"/>
        </w:rPr>
      </w:pPr>
      <w:r>
        <w:rPr>
          <w:rFonts w:hint="eastAsia" w:cs="宋体"/>
          <w:bCs/>
          <w:szCs w:val="28"/>
        </w:rPr>
        <w:fldChar w:fldCharType="end"/>
      </w:r>
    </w:p>
    <w:p>
      <w:pPr>
        <w:ind w:firstLine="616" w:firstLineChars="220"/>
        <w:rPr>
          <w:rFonts w:hint="eastAsia" w:cs="宋体"/>
          <w:b/>
          <w:bCs/>
        </w:rPr>
      </w:pPr>
      <w:r>
        <w:rPr>
          <w:rFonts w:hint="eastAsia" w:cs="宋体"/>
        </w:rPr>
        <w:br w:type="page"/>
      </w:r>
      <w:r>
        <w:rPr>
          <w:rFonts w:hint="eastAsia" w:cs="宋体"/>
          <w:b/>
          <w:bCs/>
        </w:rPr>
        <w:t>我单位拟对以下项目进行询价采购，欢迎符合资格要求的供应商积极参与。</w:t>
      </w:r>
    </w:p>
    <w:p>
      <w:pPr>
        <w:pStyle w:val="2"/>
        <w:ind w:firstLine="420"/>
        <w:rPr>
          <w:rFonts w:hint="eastAsia" w:cs="宋体"/>
        </w:rPr>
      </w:pPr>
      <w:bookmarkStart w:id="0" w:name="_Toc20196"/>
      <w:bookmarkStart w:id="1" w:name="_Toc12410"/>
      <w:bookmarkStart w:id="2" w:name="_Toc3473"/>
      <w:bookmarkStart w:id="3" w:name="_Toc32536"/>
      <w:bookmarkStart w:id="4" w:name="_Toc22175"/>
      <w:bookmarkStart w:id="5" w:name="_Toc1442"/>
      <w:bookmarkStart w:id="6" w:name="_Toc29146"/>
      <w:bookmarkStart w:id="7" w:name="_Toc14979"/>
      <w:bookmarkStart w:id="8" w:name="_Toc23668"/>
      <w:r>
        <w:rPr>
          <w:rFonts w:hint="eastAsia" w:cs="宋体"/>
        </w:rPr>
        <w:t>一、项目编号</w:t>
      </w:r>
      <w:bookmarkEnd w:id="0"/>
      <w:bookmarkEnd w:id="1"/>
      <w:bookmarkEnd w:id="2"/>
      <w:bookmarkEnd w:id="3"/>
      <w:bookmarkEnd w:id="4"/>
      <w:bookmarkEnd w:id="5"/>
      <w:bookmarkEnd w:id="6"/>
      <w:bookmarkEnd w:id="7"/>
      <w:bookmarkEnd w:id="8"/>
    </w:p>
    <w:p>
      <w:pPr>
        <w:spacing w:before="240" w:line="480" w:lineRule="auto"/>
        <w:ind w:firstLine="630" w:firstLineChars="225"/>
        <w:jc w:val="left"/>
        <w:rPr>
          <w:rFonts w:hint="eastAsia" w:cs="宋体"/>
          <w:kern w:val="0"/>
          <w:szCs w:val="28"/>
        </w:rPr>
      </w:pPr>
      <w:r>
        <w:rPr>
          <w:rFonts w:hint="eastAsia" w:cs="宋体"/>
          <w:kern w:val="0"/>
          <w:szCs w:val="28"/>
        </w:rPr>
        <w:t xml:space="preserve">项目编号：  </w:t>
      </w:r>
      <w:r>
        <w:rPr>
          <w:rFonts w:hint="eastAsia" w:cs="宋体"/>
          <w:color w:val="000000"/>
          <w:szCs w:val="28"/>
          <w:u w:val="single"/>
        </w:rPr>
        <w:t>2022JYXX-06</w:t>
      </w:r>
      <w:r>
        <w:rPr>
          <w:rFonts w:hint="eastAsia" w:cs="宋体"/>
          <w:color w:val="FF0000"/>
          <w:kern w:val="0"/>
          <w:szCs w:val="28"/>
        </w:rPr>
        <w:t xml:space="preserve">  </w:t>
      </w:r>
    </w:p>
    <w:p>
      <w:pPr>
        <w:pStyle w:val="2"/>
        <w:ind w:firstLine="420"/>
        <w:rPr>
          <w:rFonts w:hint="eastAsia" w:cs="宋体"/>
        </w:rPr>
      </w:pPr>
      <w:bookmarkStart w:id="9" w:name="_Toc25204"/>
      <w:bookmarkStart w:id="10" w:name="_Toc12452"/>
      <w:bookmarkStart w:id="11" w:name="_Toc31846"/>
      <w:bookmarkStart w:id="12" w:name="_Toc2340"/>
      <w:bookmarkStart w:id="13" w:name="_Toc25545"/>
      <w:bookmarkStart w:id="14" w:name="_Toc21781"/>
      <w:bookmarkStart w:id="15" w:name="_Toc8449"/>
      <w:bookmarkStart w:id="16" w:name="_Toc18642"/>
      <w:bookmarkStart w:id="17" w:name="_Toc925"/>
      <w:r>
        <w:rPr>
          <w:rFonts w:hint="eastAsia" w:cs="宋体"/>
        </w:rPr>
        <w:t>二、项目内容</w:t>
      </w:r>
      <w:bookmarkEnd w:id="9"/>
      <w:bookmarkEnd w:id="10"/>
      <w:bookmarkEnd w:id="11"/>
      <w:bookmarkEnd w:id="12"/>
      <w:bookmarkEnd w:id="13"/>
      <w:bookmarkEnd w:id="14"/>
      <w:bookmarkEnd w:id="15"/>
      <w:bookmarkEnd w:id="16"/>
      <w:bookmarkEnd w:id="17"/>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6"/>
        <w:gridCol w:w="3102"/>
        <w:gridCol w:w="993"/>
        <w:gridCol w:w="1563"/>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序号</w:t>
            </w:r>
          </w:p>
        </w:tc>
        <w:tc>
          <w:tcPr>
            <w:tcW w:w="3102" w:type="dxa"/>
            <w:noWrap/>
            <w:tcMar>
              <w:top w:w="0" w:type="dxa"/>
              <w:left w:w="108" w:type="dxa"/>
              <w:bottom w:w="0" w:type="dxa"/>
              <w:right w:w="108" w:type="dxa"/>
            </w:tcMar>
            <w:vAlign w:val="center"/>
          </w:tcPr>
          <w:p>
            <w:pPr>
              <w:jc w:val="center"/>
              <w:rPr>
                <w:rFonts w:hint="eastAsia" w:cs="宋体"/>
              </w:rPr>
            </w:pPr>
            <w:r>
              <w:rPr>
                <w:rFonts w:hint="eastAsia" w:cs="宋体"/>
              </w:rPr>
              <w:t>项目名称</w:t>
            </w:r>
          </w:p>
        </w:tc>
        <w:tc>
          <w:tcPr>
            <w:tcW w:w="993" w:type="dxa"/>
            <w:noWrap/>
            <w:tcMar>
              <w:top w:w="0" w:type="dxa"/>
              <w:left w:w="108" w:type="dxa"/>
              <w:bottom w:w="0" w:type="dxa"/>
              <w:right w:w="108" w:type="dxa"/>
            </w:tcMar>
            <w:vAlign w:val="center"/>
          </w:tcPr>
          <w:p>
            <w:pPr>
              <w:jc w:val="center"/>
              <w:rPr>
                <w:rFonts w:hint="eastAsia" w:cs="宋体"/>
              </w:rPr>
            </w:pPr>
            <w:r>
              <w:rPr>
                <w:rFonts w:hint="eastAsia" w:cs="宋体"/>
              </w:rPr>
              <w:t>单位</w:t>
            </w:r>
          </w:p>
        </w:tc>
        <w:tc>
          <w:tcPr>
            <w:tcW w:w="1563" w:type="dxa"/>
            <w:noWrap/>
            <w:tcMar>
              <w:top w:w="0" w:type="dxa"/>
              <w:left w:w="108" w:type="dxa"/>
              <w:bottom w:w="0" w:type="dxa"/>
              <w:right w:w="108" w:type="dxa"/>
            </w:tcMar>
            <w:vAlign w:val="center"/>
          </w:tcPr>
          <w:p>
            <w:pPr>
              <w:jc w:val="center"/>
              <w:rPr>
                <w:rFonts w:hint="eastAsia" w:cs="宋体"/>
              </w:rPr>
            </w:pPr>
            <w:r>
              <w:rPr>
                <w:rFonts w:hint="eastAsia" w:cs="宋体"/>
              </w:rPr>
              <w:t>招标限价</w:t>
            </w:r>
          </w:p>
        </w:tc>
        <w:tc>
          <w:tcPr>
            <w:tcW w:w="1321" w:type="dxa"/>
            <w:noWrap/>
            <w:tcMar>
              <w:top w:w="0" w:type="dxa"/>
              <w:left w:w="108" w:type="dxa"/>
              <w:bottom w:w="0" w:type="dxa"/>
              <w:right w:w="108" w:type="dxa"/>
            </w:tcMar>
            <w:vAlign w:val="center"/>
          </w:tcPr>
          <w:p>
            <w:pPr>
              <w:jc w:val="center"/>
              <w:rPr>
                <w:rFonts w:hint="eastAsia" w:cs="宋体"/>
              </w:rPr>
            </w:pPr>
            <w:r>
              <w:rPr>
                <w:rFonts w:hint="eastAsia"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7" w:hRule="atLeast"/>
          <w:jc w:val="center"/>
        </w:trPr>
        <w:tc>
          <w:tcPr>
            <w:tcW w:w="836" w:type="dxa"/>
            <w:noWrap/>
            <w:tcMar>
              <w:top w:w="0" w:type="dxa"/>
              <w:left w:w="108" w:type="dxa"/>
              <w:bottom w:w="0" w:type="dxa"/>
              <w:right w:w="108" w:type="dxa"/>
            </w:tcMar>
            <w:vAlign w:val="center"/>
          </w:tcPr>
          <w:p>
            <w:pPr>
              <w:jc w:val="center"/>
              <w:rPr>
                <w:rFonts w:hint="eastAsia" w:cs="宋体"/>
              </w:rPr>
            </w:pPr>
            <w:r>
              <w:rPr>
                <w:rFonts w:hint="eastAsia" w:cs="宋体"/>
              </w:rPr>
              <w:t>1</w:t>
            </w:r>
          </w:p>
        </w:tc>
        <w:tc>
          <w:tcPr>
            <w:tcW w:w="3102" w:type="dxa"/>
            <w:noWrap w:val="0"/>
            <w:tcMar>
              <w:top w:w="0" w:type="dxa"/>
              <w:left w:w="108" w:type="dxa"/>
              <w:bottom w:w="0" w:type="dxa"/>
              <w:right w:w="108" w:type="dxa"/>
            </w:tcMar>
            <w:vAlign w:val="center"/>
          </w:tcPr>
          <w:p>
            <w:pPr>
              <w:pStyle w:val="8"/>
              <w:spacing w:before="240" w:line="480" w:lineRule="auto"/>
              <w:jc w:val="left"/>
              <w:rPr>
                <w:rFonts w:hint="eastAsia" w:cs="宋体"/>
                <w:sz w:val="44"/>
                <w:szCs w:val="44"/>
                <w:lang w:val="en-US" w:eastAsia="zh-CN"/>
              </w:rPr>
            </w:pPr>
            <w:r>
              <w:rPr>
                <w:rFonts w:hint="eastAsia" w:cs="宋体"/>
                <w:kern w:val="0"/>
                <w:sz w:val="28"/>
                <w:szCs w:val="28"/>
                <w:lang w:val="en-US" w:eastAsia="zh-CN"/>
              </w:rPr>
              <w:t>桌面云系统维保</w:t>
            </w:r>
          </w:p>
        </w:tc>
        <w:tc>
          <w:tcPr>
            <w:tcW w:w="993" w:type="dxa"/>
            <w:noWrap w:val="0"/>
            <w:tcMar>
              <w:top w:w="0" w:type="dxa"/>
              <w:left w:w="108" w:type="dxa"/>
              <w:bottom w:w="0" w:type="dxa"/>
              <w:right w:w="108" w:type="dxa"/>
            </w:tcMar>
            <w:vAlign w:val="center"/>
          </w:tcPr>
          <w:p>
            <w:pPr>
              <w:widowControl/>
              <w:jc w:val="center"/>
              <w:rPr>
                <w:rFonts w:hint="eastAsia" w:cs="宋体"/>
                <w:kern w:val="0"/>
                <w:szCs w:val="28"/>
              </w:rPr>
            </w:pPr>
            <w:r>
              <w:rPr>
                <w:rFonts w:hint="eastAsia" w:cs="宋体"/>
                <w:kern w:val="0"/>
                <w:szCs w:val="28"/>
              </w:rPr>
              <w:t>1项</w:t>
            </w:r>
          </w:p>
        </w:tc>
        <w:tc>
          <w:tcPr>
            <w:tcW w:w="1563" w:type="dxa"/>
            <w:noWrap/>
            <w:tcMar>
              <w:top w:w="0" w:type="dxa"/>
              <w:left w:w="108" w:type="dxa"/>
              <w:bottom w:w="0" w:type="dxa"/>
              <w:right w:w="108" w:type="dxa"/>
            </w:tcMar>
            <w:vAlign w:val="center"/>
          </w:tcPr>
          <w:p>
            <w:pPr>
              <w:widowControl/>
              <w:jc w:val="center"/>
              <w:rPr>
                <w:rFonts w:cs="宋体"/>
                <w:kern w:val="0"/>
                <w:szCs w:val="28"/>
              </w:rPr>
            </w:pPr>
            <w:r>
              <w:rPr>
                <w:rFonts w:hint="eastAsia" w:cs="宋体"/>
                <w:kern w:val="0"/>
                <w:szCs w:val="28"/>
              </w:rPr>
              <w:t>17万元</w:t>
            </w:r>
          </w:p>
        </w:tc>
        <w:tc>
          <w:tcPr>
            <w:tcW w:w="1321" w:type="dxa"/>
            <w:noWrap/>
            <w:tcMar>
              <w:top w:w="0" w:type="dxa"/>
              <w:left w:w="108" w:type="dxa"/>
              <w:bottom w:w="0" w:type="dxa"/>
              <w:right w:w="108" w:type="dxa"/>
            </w:tcMar>
            <w:vAlign w:val="center"/>
          </w:tcPr>
          <w:p>
            <w:pPr>
              <w:widowControl/>
              <w:jc w:val="center"/>
              <w:rPr>
                <w:rFonts w:hint="eastAsia" w:cs="宋体"/>
                <w:kern w:val="0"/>
                <w:szCs w:val="28"/>
              </w:rPr>
            </w:pPr>
          </w:p>
        </w:tc>
      </w:tr>
    </w:tbl>
    <w:p>
      <w:pPr>
        <w:pStyle w:val="2"/>
        <w:ind w:firstLine="561" w:firstLineChars="127"/>
        <w:rPr>
          <w:rFonts w:hint="eastAsia" w:cs="宋体"/>
        </w:rPr>
      </w:pPr>
      <w:bookmarkStart w:id="18" w:name="_Toc25903"/>
      <w:bookmarkStart w:id="19" w:name="_Toc21546"/>
      <w:bookmarkStart w:id="20" w:name="_Toc29777"/>
      <w:bookmarkStart w:id="21" w:name="_Toc16303"/>
      <w:bookmarkStart w:id="22" w:name="_Toc7854"/>
      <w:bookmarkStart w:id="23" w:name="_Toc32595"/>
      <w:bookmarkStart w:id="24" w:name="_Toc7803"/>
      <w:bookmarkStart w:id="25" w:name="_Toc5468"/>
      <w:bookmarkStart w:id="26" w:name="_Toc14026"/>
      <w:r>
        <w:rPr>
          <w:rFonts w:hint="eastAsia" w:cs="宋体"/>
        </w:rPr>
        <w:t>三、投标供应商资格要求</w:t>
      </w:r>
      <w:bookmarkEnd w:id="18"/>
      <w:bookmarkEnd w:id="19"/>
      <w:bookmarkEnd w:id="20"/>
      <w:bookmarkEnd w:id="21"/>
      <w:bookmarkEnd w:id="22"/>
      <w:bookmarkEnd w:id="23"/>
      <w:bookmarkEnd w:id="24"/>
      <w:bookmarkEnd w:id="25"/>
      <w:bookmarkEnd w:id="26"/>
    </w:p>
    <w:p>
      <w:pPr>
        <w:ind w:firstLine="355" w:firstLineChars="127"/>
        <w:rPr>
          <w:rFonts w:hint="eastAsia" w:cs="宋体"/>
        </w:rPr>
      </w:pPr>
      <w:r>
        <w:rPr>
          <w:rFonts w:hint="eastAsia" w:cs="宋体"/>
        </w:rPr>
        <w:t>合格的供应商应具备承担本项目的能力，必须具体符合下列条件：</w:t>
      </w:r>
    </w:p>
    <w:p>
      <w:pPr>
        <w:ind w:firstLine="355" w:firstLineChars="127"/>
        <w:rPr>
          <w:rFonts w:hint="eastAsia" w:cs="宋体"/>
        </w:rPr>
      </w:pPr>
      <w:r>
        <w:rPr>
          <w:rFonts w:hint="eastAsia" w:cs="宋体"/>
        </w:rPr>
        <w:t>（一）基本条件</w:t>
      </w:r>
    </w:p>
    <w:p>
      <w:pPr>
        <w:ind w:firstLine="560" w:firstLineChars="200"/>
        <w:rPr>
          <w:rFonts w:hint="eastAsia" w:cs="宋体"/>
        </w:rPr>
      </w:pPr>
      <w:r>
        <w:rPr>
          <w:rFonts w:hint="eastAsia" w:cs="宋体"/>
        </w:rPr>
        <w:t>1、具有独立承担民事责任的能力；</w:t>
      </w:r>
    </w:p>
    <w:p>
      <w:pPr>
        <w:ind w:firstLine="560" w:firstLineChars="200"/>
        <w:rPr>
          <w:rFonts w:hint="eastAsia" w:cs="宋体"/>
        </w:rPr>
      </w:pPr>
      <w:r>
        <w:rPr>
          <w:rFonts w:hint="eastAsia" w:cs="宋体"/>
        </w:rPr>
        <w:t>2、具有良好的商业信誉和健全的财务会计制度；</w:t>
      </w:r>
    </w:p>
    <w:p>
      <w:pPr>
        <w:ind w:firstLine="560" w:firstLineChars="200"/>
        <w:rPr>
          <w:rFonts w:hint="eastAsia" w:cs="宋体"/>
        </w:rPr>
      </w:pPr>
      <w:r>
        <w:rPr>
          <w:rFonts w:hint="eastAsia" w:cs="宋体"/>
        </w:rPr>
        <w:t>3、具有履行合同所必需的设备和专业技术能力；</w:t>
      </w:r>
    </w:p>
    <w:p>
      <w:pPr>
        <w:ind w:firstLine="560" w:firstLineChars="200"/>
        <w:rPr>
          <w:rFonts w:hint="eastAsia" w:cs="宋体"/>
          <w:color w:val="auto"/>
        </w:rPr>
      </w:pPr>
      <w:r>
        <w:rPr>
          <w:rFonts w:hint="eastAsia" w:cs="宋体"/>
        </w:rPr>
        <w:t>4、有依法缴纳税收和社会保障资金的</w:t>
      </w:r>
      <w:r>
        <w:rPr>
          <w:rFonts w:hint="eastAsia" w:cs="宋体"/>
          <w:color w:val="auto"/>
        </w:rPr>
        <w:t>良好记录；</w:t>
      </w:r>
    </w:p>
    <w:p>
      <w:pPr>
        <w:ind w:firstLine="560" w:firstLineChars="200"/>
        <w:rPr>
          <w:rFonts w:hint="eastAsia" w:cs="宋体"/>
          <w:color w:val="auto"/>
        </w:rPr>
      </w:pPr>
      <w:r>
        <w:rPr>
          <w:rFonts w:hint="eastAsia" w:cs="宋体"/>
          <w:color w:val="auto"/>
        </w:rPr>
        <w:t>5、参加政府采购活动前三年内，在经营活动中没有重大违法记录。</w:t>
      </w:r>
    </w:p>
    <w:p>
      <w:pPr>
        <w:ind w:firstLine="355" w:firstLineChars="127"/>
        <w:rPr>
          <w:rFonts w:hint="default" w:eastAsia="宋体" w:cs="宋体"/>
          <w:color w:val="auto"/>
          <w:lang w:val="en-US" w:eastAsia="zh-CN"/>
        </w:rPr>
      </w:pPr>
      <w:r>
        <w:rPr>
          <w:rFonts w:hint="eastAsia" w:cs="宋体"/>
          <w:color w:val="auto"/>
        </w:rPr>
        <w:t>（二）特定资格条件：无</w:t>
      </w:r>
      <w:r>
        <w:rPr>
          <w:rFonts w:hint="eastAsia" w:cs="宋体"/>
          <w:color w:val="auto"/>
          <w:lang w:eastAsia="zh-CN"/>
        </w:rPr>
        <w:t>；</w:t>
      </w:r>
      <w:r>
        <w:rPr>
          <w:rFonts w:hint="eastAsia" w:cs="宋体"/>
          <w:color w:val="auto"/>
          <w:lang w:val="en-US" w:eastAsia="zh-CN"/>
        </w:rPr>
        <w:t xml:space="preserve"> </w:t>
      </w:r>
      <w:r>
        <w:rPr>
          <w:rFonts w:hint="eastAsia" w:cs="宋体"/>
          <w:b/>
          <w:bCs/>
          <w:color w:val="auto"/>
          <w:lang w:val="en-US" w:eastAsia="zh-CN"/>
        </w:rPr>
        <w:t>本项目不允许联合体投标</w:t>
      </w:r>
    </w:p>
    <w:p>
      <w:pPr>
        <w:pStyle w:val="2"/>
        <w:ind w:firstLine="561" w:firstLineChars="127"/>
        <w:rPr>
          <w:rFonts w:hint="eastAsia" w:cs="宋体"/>
          <w:color w:val="auto"/>
        </w:rPr>
      </w:pPr>
      <w:bookmarkStart w:id="27" w:name="_Toc20715"/>
      <w:bookmarkStart w:id="28" w:name="_Toc10960"/>
      <w:bookmarkStart w:id="29" w:name="_Toc14385"/>
      <w:bookmarkStart w:id="30" w:name="_Toc28164"/>
      <w:bookmarkStart w:id="31" w:name="_Toc10669"/>
      <w:bookmarkStart w:id="32" w:name="_Toc20224"/>
      <w:bookmarkStart w:id="33" w:name="_Toc21129"/>
      <w:bookmarkStart w:id="34" w:name="_Toc28797"/>
      <w:bookmarkStart w:id="35" w:name="_Toc17522"/>
      <w:r>
        <w:rPr>
          <w:rFonts w:hint="eastAsia" w:cs="宋体"/>
          <w:color w:val="auto"/>
        </w:rPr>
        <w:t>四、询价采购文件获取时间和报名方式</w:t>
      </w:r>
      <w:bookmarkEnd w:id="27"/>
      <w:bookmarkEnd w:id="28"/>
      <w:bookmarkEnd w:id="29"/>
      <w:bookmarkEnd w:id="30"/>
      <w:bookmarkEnd w:id="31"/>
      <w:bookmarkEnd w:id="32"/>
      <w:bookmarkEnd w:id="33"/>
      <w:bookmarkEnd w:id="34"/>
      <w:bookmarkEnd w:id="35"/>
    </w:p>
    <w:p>
      <w:pPr>
        <w:ind w:firstLine="560" w:firstLineChars="200"/>
        <w:rPr>
          <w:rFonts w:hint="eastAsia" w:ascii="宋体" w:hAnsi="宋体" w:eastAsia="宋体" w:cs="宋体"/>
        </w:rPr>
      </w:pPr>
      <w:r>
        <w:rPr>
          <w:rFonts w:hint="eastAsia" w:ascii="宋体" w:hAnsi="宋体" w:eastAsia="宋体" w:cs="宋体"/>
        </w:rPr>
        <w:t>1、获取时间：2022年2月 28日至3月2日</w:t>
      </w:r>
      <w:r>
        <w:rPr>
          <w:rFonts w:hint="eastAsia" w:ascii="宋体" w:hAnsi="宋体" w:eastAsia="宋体" w:cs="宋体"/>
          <w:lang w:eastAsia="zh-CN"/>
        </w:rPr>
        <w:t>期间：每日上午</w:t>
      </w:r>
      <w:r>
        <w:rPr>
          <w:rFonts w:hint="eastAsia" w:ascii="宋体" w:hAnsi="宋体" w:eastAsia="宋体" w:cs="宋体"/>
          <w:lang w:val="en-US" w:eastAsia="zh-CN"/>
        </w:rPr>
        <w:t>8:00-12:00，下午14:30-17:30，</w:t>
      </w:r>
      <w:r>
        <w:rPr>
          <w:rFonts w:hint="eastAsia" w:ascii="宋体" w:hAnsi="宋体" w:eastAsia="宋体" w:cs="宋体"/>
          <w:lang w:eastAsia="zh-CN"/>
        </w:rPr>
        <w:t>法定节假日除外</w:t>
      </w:r>
      <w:r>
        <w:rPr>
          <w:rFonts w:hint="eastAsia" w:ascii="宋体" w:hAnsi="宋体" w:eastAsia="宋体" w:cs="宋体"/>
        </w:rPr>
        <w:t>。</w:t>
      </w:r>
    </w:p>
    <w:p>
      <w:pPr>
        <w:ind w:firstLine="560" w:firstLineChars="200"/>
        <w:rPr>
          <w:rFonts w:hint="eastAsia" w:ascii="宋体" w:hAnsi="宋体" w:eastAsia="宋体" w:cs="宋体"/>
        </w:rPr>
      </w:pPr>
      <w:r>
        <w:rPr>
          <w:rFonts w:hint="eastAsia" w:ascii="宋体" w:hAnsi="宋体" w:eastAsia="宋体" w:cs="宋体"/>
        </w:rPr>
        <w:t>2、报名方式：在上述时段到重庆市第九人民医院外科综合楼M层信息科现场报名（地址：重庆市北碚区嘉陵村69号）。</w:t>
      </w:r>
    </w:p>
    <w:p>
      <w:pPr>
        <w:ind w:firstLine="560" w:firstLineChars="200"/>
        <w:rPr>
          <w:rFonts w:hint="eastAsia" w:ascii="宋体" w:hAnsi="宋体" w:eastAsia="宋体" w:cs="宋体"/>
          <w:b/>
          <w:bCs/>
          <w:lang w:eastAsia="zh-CN"/>
        </w:rPr>
      </w:pPr>
      <w:r>
        <w:rPr>
          <w:rFonts w:hint="eastAsia" w:ascii="宋体" w:hAnsi="宋体" w:eastAsia="宋体" w:cs="宋体"/>
        </w:rPr>
        <w:t>3、报名要求：报名时，必须持投标单位营业执照复印件、经办人的法人授权委托书及本人身份证。</w:t>
      </w:r>
      <w:r>
        <w:rPr>
          <w:rFonts w:hint="eastAsia" w:ascii="宋体" w:hAnsi="宋体" w:eastAsia="宋体" w:cs="宋体"/>
          <w:b/>
          <w:bCs/>
          <w:color w:val="FF0000"/>
          <w:lang w:eastAsia="zh-CN"/>
        </w:rPr>
        <w:t>注：根据疫情管控要求，来人必须提供防疫健康绿码</w:t>
      </w:r>
    </w:p>
    <w:p>
      <w:pPr>
        <w:pStyle w:val="2"/>
        <w:ind w:firstLine="561" w:firstLineChars="127"/>
        <w:rPr>
          <w:rFonts w:hint="eastAsia" w:ascii="宋体" w:hAnsi="宋体" w:eastAsia="宋体" w:cs="宋体"/>
          <w:color w:val="auto"/>
        </w:rPr>
      </w:pPr>
      <w:r>
        <w:rPr>
          <w:rFonts w:hint="eastAsia" w:ascii="宋体" w:hAnsi="宋体" w:eastAsia="宋体" w:cs="宋体"/>
          <w:color w:val="auto"/>
        </w:rPr>
        <w:t xml:space="preserve"> </w:t>
      </w:r>
      <w:bookmarkStart w:id="36" w:name="_Toc4185"/>
      <w:bookmarkStart w:id="37" w:name="_Toc1714"/>
      <w:bookmarkStart w:id="38" w:name="_Toc27399"/>
      <w:bookmarkStart w:id="39" w:name="_Toc10309"/>
      <w:bookmarkStart w:id="40" w:name="_Toc30947"/>
      <w:bookmarkStart w:id="41" w:name="_Toc20131"/>
      <w:bookmarkStart w:id="42" w:name="_Toc5940"/>
      <w:bookmarkStart w:id="43" w:name="_Toc17937"/>
      <w:bookmarkStart w:id="44" w:name="_Toc532"/>
      <w:r>
        <w:rPr>
          <w:rFonts w:hint="eastAsia" w:ascii="宋体" w:hAnsi="宋体" w:eastAsia="宋体" w:cs="宋体"/>
          <w:color w:val="auto"/>
        </w:rPr>
        <w:t>五、采购人联系方式</w:t>
      </w:r>
      <w:bookmarkEnd w:id="36"/>
      <w:bookmarkEnd w:id="37"/>
      <w:bookmarkEnd w:id="38"/>
      <w:bookmarkEnd w:id="39"/>
      <w:bookmarkEnd w:id="40"/>
      <w:bookmarkEnd w:id="41"/>
      <w:bookmarkEnd w:id="42"/>
      <w:bookmarkEnd w:id="43"/>
      <w:bookmarkEnd w:id="44"/>
    </w:p>
    <w:p>
      <w:pPr>
        <w:ind w:firstLine="560" w:firstLineChars="200"/>
        <w:rPr>
          <w:rFonts w:hint="eastAsia" w:cs="宋体"/>
          <w:color w:val="auto"/>
        </w:rPr>
      </w:pPr>
      <w:r>
        <w:rPr>
          <w:rFonts w:hint="eastAsia" w:cs="宋体"/>
          <w:color w:val="auto"/>
        </w:rPr>
        <w:t>联系人： 李老师、杨老师</w:t>
      </w:r>
    </w:p>
    <w:p>
      <w:pPr>
        <w:ind w:firstLine="560" w:firstLineChars="200"/>
        <w:rPr>
          <w:rFonts w:hint="eastAsia" w:cs="宋体"/>
          <w:color w:val="auto"/>
        </w:rPr>
      </w:pPr>
      <w:r>
        <w:rPr>
          <w:rFonts w:hint="eastAsia" w:cs="宋体"/>
          <w:color w:val="auto"/>
        </w:rPr>
        <w:t>联系电话：023-68209934</w:t>
      </w:r>
    </w:p>
    <w:p>
      <w:pPr>
        <w:ind w:firstLine="560" w:firstLineChars="200"/>
        <w:rPr>
          <w:rFonts w:hint="eastAsia" w:cs="宋体"/>
          <w:color w:val="auto"/>
        </w:rPr>
      </w:pPr>
      <w:r>
        <w:rPr>
          <w:rFonts w:hint="eastAsia" w:cs="宋体"/>
          <w:color w:val="auto"/>
        </w:rPr>
        <w:t>联系地址：重庆市北碚区嘉陵村69号外科综合楼M层信息科</w:t>
      </w:r>
    </w:p>
    <w:p>
      <w:pPr>
        <w:pStyle w:val="2"/>
        <w:ind w:firstLine="561" w:firstLineChars="127"/>
        <w:rPr>
          <w:rFonts w:hint="eastAsia" w:cs="宋体"/>
          <w:color w:val="auto"/>
        </w:rPr>
      </w:pPr>
      <w:bookmarkStart w:id="45" w:name="_Toc15750"/>
      <w:bookmarkStart w:id="46" w:name="_Toc7710"/>
      <w:bookmarkStart w:id="47" w:name="_Toc12669"/>
      <w:bookmarkStart w:id="48" w:name="_Toc9972"/>
      <w:bookmarkStart w:id="49" w:name="_Toc25521"/>
      <w:bookmarkStart w:id="50" w:name="_Toc24158"/>
      <w:bookmarkStart w:id="51" w:name="_Toc229"/>
      <w:bookmarkStart w:id="52" w:name="_Toc27154"/>
      <w:bookmarkStart w:id="53" w:name="_Toc4830"/>
      <w:r>
        <w:rPr>
          <w:rFonts w:hint="eastAsia" w:cs="宋体"/>
          <w:color w:val="auto"/>
        </w:rPr>
        <w:t>六、时间说明</w:t>
      </w:r>
      <w:bookmarkEnd w:id="45"/>
      <w:bookmarkEnd w:id="46"/>
      <w:bookmarkEnd w:id="47"/>
      <w:bookmarkEnd w:id="48"/>
      <w:bookmarkEnd w:id="49"/>
      <w:bookmarkEnd w:id="50"/>
      <w:bookmarkEnd w:id="51"/>
      <w:bookmarkEnd w:id="52"/>
      <w:bookmarkEnd w:id="53"/>
    </w:p>
    <w:p>
      <w:pPr>
        <w:ind w:firstLine="560" w:firstLineChars="200"/>
        <w:rPr>
          <w:rFonts w:hint="eastAsia" w:cs="宋体"/>
          <w:color w:val="auto"/>
        </w:rPr>
      </w:pPr>
      <w:r>
        <w:rPr>
          <w:rFonts w:hint="eastAsia" w:cs="宋体"/>
          <w:color w:val="auto"/>
        </w:rPr>
        <w:t>1、收取投标文件：</w:t>
      </w:r>
    </w:p>
    <w:p>
      <w:pPr>
        <w:ind w:left="0" w:leftChars="0" w:firstLine="560" w:firstLineChars="200"/>
        <w:rPr>
          <w:rFonts w:hint="eastAsia"/>
          <w:color w:val="auto"/>
        </w:rPr>
      </w:pPr>
      <w:r>
        <w:rPr>
          <w:rFonts w:hint="eastAsia"/>
          <w:color w:val="auto"/>
        </w:rPr>
        <w:t>时</w:t>
      </w:r>
      <w:r>
        <w:rPr>
          <w:rFonts w:hint="eastAsia"/>
          <w:color w:val="auto"/>
          <w:lang w:eastAsia="zh-CN"/>
        </w:rPr>
        <w:t>段</w:t>
      </w:r>
      <w:r>
        <w:rPr>
          <w:rFonts w:hint="eastAsia"/>
          <w:color w:val="auto"/>
        </w:rPr>
        <w:t>：2022年3月3日上午 9:00</w:t>
      </w:r>
      <w:r>
        <w:rPr>
          <w:color w:val="auto"/>
        </w:rPr>
        <w:t>—</w:t>
      </w:r>
      <w:r>
        <w:rPr>
          <w:rFonts w:hint="eastAsia"/>
          <w:color w:val="auto"/>
        </w:rPr>
        <w:t xml:space="preserve">9：30 </w:t>
      </w:r>
    </w:p>
    <w:p>
      <w:pPr>
        <w:ind w:left="0" w:leftChars="0" w:firstLine="560" w:firstLineChars="200"/>
        <w:rPr>
          <w:rFonts w:hint="eastAsia"/>
          <w:color w:val="auto"/>
        </w:rPr>
      </w:pPr>
      <w:r>
        <w:rPr>
          <w:rFonts w:hint="eastAsia"/>
          <w:color w:val="auto"/>
        </w:rPr>
        <w:t>地址：重庆市第九人民医院外科综合楼M层信息科会议室</w:t>
      </w:r>
    </w:p>
    <w:p>
      <w:pPr>
        <w:ind w:left="0" w:leftChars="0" w:firstLine="562" w:firstLineChars="200"/>
        <w:rPr>
          <w:rFonts w:hint="eastAsia" w:ascii="宋体" w:hAnsi="宋体" w:eastAsia="宋体" w:cs="宋体"/>
          <w:b/>
          <w:bCs/>
          <w:lang w:eastAsia="zh-CN"/>
        </w:rPr>
      </w:pPr>
      <w:r>
        <w:rPr>
          <w:rFonts w:hint="eastAsia" w:ascii="宋体" w:hAnsi="宋体" w:eastAsia="宋体" w:cs="宋体"/>
          <w:b/>
          <w:bCs/>
          <w:color w:val="FF0000"/>
          <w:lang w:eastAsia="zh-CN"/>
        </w:rPr>
        <w:t>注：根据疫情管控要求，来人必须提供防疫健康绿码</w:t>
      </w:r>
    </w:p>
    <w:p>
      <w:pPr>
        <w:ind w:firstLine="560" w:firstLineChars="200"/>
        <w:rPr>
          <w:rFonts w:hint="eastAsia" w:cs="宋体"/>
          <w:color w:val="auto"/>
        </w:rPr>
      </w:pPr>
      <w:r>
        <w:rPr>
          <w:rFonts w:hint="eastAsia" w:cs="宋体"/>
          <w:color w:val="auto"/>
        </w:rPr>
        <w:t>2、询价开始时间：</w:t>
      </w:r>
    </w:p>
    <w:p>
      <w:pPr>
        <w:ind w:left="0" w:leftChars="0" w:firstLine="560" w:firstLineChars="200"/>
        <w:rPr>
          <w:rFonts w:hint="eastAsia"/>
          <w:color w:val="auto"/>
        </w:rPr>
      </w:pPr>
      <w:r>
        <w:rPr>
          <w:rFonts w:hint="eastAsia"/>
          <w:color w:val="auto"/>
        </w:rPr>
        <w:t xml:space="preserve">时间：2022年3月 3日上午 9：30 </w:t>
      </w:r>
    </w:p>
    <w:p>
      <w:pPr>
        <w:ind w:left="0" w:leftChars="0" w:firstLine="560" w:firstLineChars="200"/>
        <w:rPr>
          <w:rFonts w:hint="eastAsia"/>
          <w:sz w:val="24"/>
        </w:rPr>
      </w:pPr>
      <w:r>
        <w:rPr>
          <w:rFonts w:hint="eastAsia"/>
          <w:color w:val="auto"/>
        </w:rPr>
        <w:t>地址：重庆市第九人民</w:t>
      </w:r>
      <w:r>
        <w:rPr>
          <w:rFonts w:hint="eastAsia"/>
        </w:rPr>
        <w:t>医院外科综合楼M层信息科会议室</w:t>
      </w:r>
    </w:p>
    <w:p>
      <w:pPr>
        <w:pStyle w:val="2"/>
        <w:ind w:firstLine="561" w:firstLineChars="127"/>
        <w:rPr>
          <w:rFonts w:hint="eastAsia" w:cs="宋体"/>
        </w:rPr>
      </w:pPr>
      <w:bookmarkStart w:id="54" w:name="_Toc27724"/>
      <w:bookmarkStart w:id="55" w:name="_Toc1619"/>
      <w:bookmarkStart w:id="56" w:name="_Toc14932"/>
      <w:bookmarkStart w:id="57" w:name="_Toc8850"/>
      <w:bookmarkStart w:id="58" w:name="_Toc30194"/>
      <w:bookmarkStart w:id="59" w:name="_Toc1878"/>
      <w:bookmarkStart w:id="60" w:name="_Toc15976"/>
      <w:bookmarkStart w:id="61" w:name="_Toc5104"/>
      <w:bookmarkStart w:id="62" w:name="_Toc15575"/>
      <w:r>
        <w:rPr>
          <w:rFonts w:hint="eastAsia" w:cs="宋体"/>
        </w:rPr>
        <w:t>七、报价文件</w:t>
      </w:r>
      <w:bookmarkEnd w:id="54"/>
      <w:bookmarkEnd w:id="55"/>
      <w:bookmarkEnd w:id="56"/>
      <w:bookmarkEnd w:id="57"/>
      <w:bookmarkEnd w:id="58"/>
      <w:bookmarkEnd w:id="59"/>
      <w:bookmarkEnd w:id="60"/>
      <w:bookmarkEnd w:id="61"/>
      <w:bookmarkEnd w:id="62"/>
    </w:p>
    <w:p>
      <w:pPr>
        <w:ind w:firstLine="560" w:firstLineChars="200"/>
        <w:rPr>
          <w:rFonts w:hint="eastAsia" w:cs="宋体"/>
        </w:rPr>
      </w:pPr>
      <w:r>
        <w:rPr>
          <w:rFonts w:hint="eastAsia" w:cs="宋体"/>
        </w:rPr>
        <w:t>（一）投标文件内容：</w:t>
      </w:r>
    </w:p>
    <w:p>
      <w:pPr>
        <w:ind w:firstLine="560" w:firstLineChars="200"/>
        <w:rPr>
          <w:rFonts w:hint="eastAsia" w:cs="宋体"/>
        </w:rPr>
      </w:pPr>
      <w:r>
        <w:rPr>
          <w:rFonts w:hint="eastAsia" w:cs="宋体"/>
        </w:rPr>
        <w:t>投标文件应参照附件1的要求填写，投标人可以在此基础上作有效补充。</w:t>
      </w:r>
    </w:p>
    <w:p>
      <w:pPr>
        <w:ind w:firstLine="560" w:firstLineChars="200"/>
        <w:rPr>
          <w:rFonts w:hint="eastAsia" w:cs="宋体"/>
        </w:rPr>
      </w:pPr>
      <w:r>
        <w:rPr>
          <w:rFonts w:hint="eastAsia" w:cs="宋体"/>
        </w:rPr>
        <w:t>（二）报价要求</w:t>
      </w:r>
    </w:p>
    <w:p>
      <w:pPr>
        <w:ind w:firstLine="560" w:firstLineChars="200"/>
        <w:rPr>
          <w:rFonts w:hint="eastAsia" w:cs="宋体"/>
        </w:rPr>
      </w:pPr>
      <w:r>
        <w:rPr>
          <w:rFonts w:hint="eastAsia" w:cs="宋体"/>
        </w:rPr>
        <w:t>1、应严格按照“投标文件格式”的“报价一览表”</w:t>
      </w:r>
      <w:r>
        <w:rPr>
          <w:rFonts w:hint="eastAsia" w:cs="宋体"/>
          <w:szCs w:val="28"/>
        </w:rPr>
        <w:t>和“分项报价明细表”</w:t>
      </w:r>
      <w:r>
        <w:rPr>
          <w:rFonts w:hint="eastAsia" w:cs="宋体"/>
        </w:rPr>
        <w:t>的格式认真填写。</w:t>
      </w:r>
    </w:p>
    <w:p>
      <w:pPr>
        <w:pStyle w:val="9"/>
        <w:ind w:firstLine="480" w:firstLineChars="200"/>
        <w:rPr>
          <w:rFonts w:hint="eastAsia" w:hAnsi="宋体" w:cs="宋体"/>
          <w:kern w:val="2"/>
          <w:sz w:val="28"/>
        </w:rPr>
      </w:pPr>
      <w:r>
        <w:rPr>
          <w:rFonts w:hint="eastAsia" w:cs="宋体"/>
          <w:szCs w:val="28"/>
        </w:rPr>
        <w:t>2、</w:t>
      </w:r>
      <w:r>
        <w:rPr>
          <w:rFonts w:hint="eastAsia" w:hAnsi="宋体" w:cs="宋体"/>
          <w:kern w:val="2"/>
          <w:sz w:val="28"/>
        </w:rPr>
        <w:t>项目报价为一口价、交钥匙价，至少包含项目所包含的软</w:t>
      </w:r>
      <w:r>
        <w:rPr>
          <w:rFonts w:hint="eastAsia" w:hAnsi="宋体" w:cs="宋体"/>
          <w:kern w:val="2"/>
          <w:sz w:val="28"/>
          <w:lang w:val="en-US" w:eastAsia="zh-CN"/>
        </w:rPr>
        <w:t>硬</w:t>
      </w:r>
      <w:r>
        <w:rPr>
          <w:rFonts w:hint="eastAsia" w:hAnsi="宋体" w:cs="宋体"/>
          <w:kern w:val="2"/>
          <w:sz w:val="28"/>
        </w:rPr>
        <w:t>件设备</w:t>
      </w:r>
      <w:r>
        <w:rPr>
          <w:rFonts w:hint="eastAsia" w:hAnsi="宋体" w:cs="宋体"/>
          <w:kern w:val="2"/>
          <w:sz w:val="28"/>
          <w:lang w:eastAsia="zh-CN"/>
        </w:rPr>
        <w:t>（</w:t>
      </w:r>
      <w:r>
        <w:rPr>
          <w:rFonts w:hint="eastAsia" w:hAnsi="宋体" w:cs="宋体"/>
          <w:kern w:val="2"/>
          <w:sz w:val="28"/>
          <w:lang w:val="en-US" w:eastAsia="zh-CN"/>
        </w:rPr>
        <w:t>如有）</w:t>
      </w:r>
      <w:r>
        <w:rPr>
          <w:rFonts w:hint="eastAsia" w:hAnsi="宋体" w:cs="宋体"/>
          <w:kern w:val="2"/>
          <w:sz w:val="28"/>
        </w:rPr>
        <w:t>、安装配置调试费、现场踏勘费、质保期内系统维护费、税费及其他费用。</w:t>
      </w:r>
    </w:p>
    <w:p>
      <w:pPr>
        <w:pStyle w:val="9"/>
        <w:ind w:firstLine="560" w:firstLineChars="200"/>
        <w:rPr>
          <w:rFonts w:hint="eastAsia" w:cs="宋体"/>
          <w:sz w:val="28"/>
          <w:szCs w:val="32"/>
        </w:rPr>
      </w:pPr>
      <w:r>
        <w:rPr>
          <w:rFonts w:hint="eastAsia" w:cs="宋体"/>
          <w:bCs/>
          <w:sz w:val="28"/>
          <w:szCs w:val="32"/>
        </w:rPr>
        <w:t>3、该</w:t>
      </w:r>
      <w:r>
        <w:rPr>
          <w:rFonts w:hint="eastAsia" w:cs="宋体"/>
          <w:sz w:val="28"/>
          <w:szCs w:val="32"/>
        </w:rPr>
        <w:t>报价在投标有效期内应固定不变。</w:t>
      </w:r>
    </w:p>
    <w:p>
      <w:pPr>
        <w:ind w:firstLine="560" w:firstLineChars="200"/>
        <w:rPr>
          <w:rFonts w:hint="eastAsia" w:cs="宋体"/>
        </w:rPr>
      </w:pPr>
      <w:r>
        <w:rPr>
          <w:rFonts w:hint="eastAsia" w:cs="宋体"/>
        </w:rPr>
        <w:t>（三）报价有效期</w:t>
      </w:r>
    </w:p>
    <w:p>
      <w:pPr>
        <w:ind w:firstLine="560" w:firstLineChars="200"/>
        <w:rPr>
          <w:rFonts w:hint="eastAsia" w:cs="宋体"/>
        </w:rPr>
      </w:pPr>
      <w:r>
        <w:rPr>
          <w:rFonts w:hint="eastAsia" w:cs="宋体"/>
        </w:rPr>
        <w:t>从询价开始时间起90天。</w:t>
      </w:r>
    </w:p>
    <w:p>
      <w:pPr>
        <w:ind w:firstLine="560" w:firstLineChars="200"/>
        <w:rPr>
          <w:rFonts w:hint="eastAsia" w:cs="宋体"/>
        </w:rPr>
      </w:pPr>
      <w:r>
        <w:rPr>
          <w:rFonts w:hint="eastAsia" w:cs="宋体"/>
        </w:rPr>
        <w:t>（四）错误修正</w:t>
      </w:r>
    </w:p>
    <w:p>
      <w:pPr>
        <w:ind w:firstLine="560" w:firstLineChars="200"/>
        <w:rPr>
          <w:rFonts w:hint="eastAsia" w:cs="宋体"/>
        </w:rPr>
      </w:pPr>
      <w:r>
        <w:rPr>
          <w:rFonts w:hint="eastAsia" w:cs="宋体"/>
        </w:rPr>
        <w:t>若投标文件出现计算或表达上的错误，修正错误的原则如下：</w:t>
      </w:r>
    </w:p>
    <w:p>
      <w:pPr>
        <w:ind w:firstLine="560" w:firstLineChars="200"/>
        <w:rPr>
          <w:rFonts w:hint="eastAsia" w:cs="宋体"/>
        </w:rPr>
      </w:pPr>
      <w:r>
        <w:rPr>
          <w:rFonts w:hint="eastAsia" w:cs="宋体"/>
        </w:rPr>
        <w:t>1、报价一览表表与明细报价表汇总数不一致的，以报价一览表为准；</w:t>
      </w:r>
    </w:p>
    <w:p>
      <w:pPr>
        <w:ind w:firstLine="560" w:firstLineChars="200"/>
        <w:rPr>
          <w:rFonts w:hint="eastAsia" w:cs="宋体"/>
        </w:rPr>
      </w:pPr>
      <w:r>
        <w:rPr>
          <w:rFonts w:hint="eastAsia" w:cs="宋体"/>
        </w:rPr>
        <w:t>2、投标文件的大写金额和小写金额不一致的，以大写金额为准；</w:t>
      </w:r>
    </w:p>
    <w:p>
      <w:pPr>
        <w:ind w:firstLine="560" w:firstLineChars="200"/>
        <w:rPr>
          <w:rFonts w:hint="eastAsia" w:cs="宋体"/>
        </w:rPr>
      </w:pPr>
      <w:r>
        <w:rPr>
          <w:rFonts w:hint="eastAsia" w:cs="宋体"/>
        </w:rPr>
        <w:t>3、单价金额小数点有明显错位的，应以总价为准，并修正单价；</w:t>
      </w:r>
    </w:p>
    <w:p>
      <w:pPr>
        <w:ind w:firstLine="560" w:firstLineChars="200"/>
        <w:rPr>
          <w:rFonts w:hint="eastAsia" w:cs="宋体"/>
        </w:rPr>
      </w:pPr>
      <w:r>
        <w:rPr>
          <w:rFonts w:hint="eastAsia" w:cs="宋体"/>
        </w:rPr>
        <w:t>4、对不同文字文本投标文件的解释发生异议的，以中文文本为准。</w:t>
      </w:r>
    </w:p>
    <w:p>
      <w:pPr>
        <w:ind w:firstLine="560" w:firstLineChars="200"/>
        <w:rPr>
          <w:rFonts w:hint="eastAsia" w:cs="宋体"/>
        </w:rPr>
      </w:pPr>
      <w:r>
        <w:rPr>
          <w:rFonts w:hint="eastAsia" w:cs="宋体"/>
        </w:rPr>
        <w:t>（五）投标文件的签署、密封、递交</w:t>
      </w:r>
    </w:p>
    <w:p>
      <w:pPr>
        <w:ind w:firstLine="560" w:firstLineChars="200"/>
        <w:rPr>
          <w:rFonts w:hint="eastAsia" w:cs="宋体"/>
        </w:rPr>
      </w:pPr>
      <w:r>
        <w:rPr>
          <w:rFonts w:hint="eastAsia" w:cs="宋体"/>
        </w:rPr>
        <w:t>1、份数</w:t>
      </w:r>
    </w:p>
    <w:p>
      <w:pPr>
        <w:ind w:firstLine="560" w:firstLineChars="200"/>
        <w:rPr>
          <w:rFonts w:hint="eastAsia" w:cs="宋体"/>
        </w:rPr>
      </w:pPr>
      <w:r>
        <w:rPr>
          <w:rFonts w:hint="eastAsia" w:cs="宋体"/>
        </w:rPr>
        <w:t>投标文件一式 2 份，正本 1 份，副本 1 份。副本应为正本的复印件，如出现不一致情况以正本为准。</w:t>
      </w:r>
    </w:p>
    <w:p>
      <w:pPr>
        <w:ind w:firstLine="560" w:firstLineChars="200"/>
        <w:rPr>
          <w:rFonts w:hint="eastAsia" w:cs="宋体"/>
        </w:rPr>
      </w:pPr>
      <w:r>
        <w:rPr>
          <w:rFonts w:hint="eastAsia" w:cs="宋体"/>
        </w:rPr>
        <w:t>2、签署</w:t>
      </w:r>
    </w:p>
    <w:p>
      <w:pPr>
        <w:ind w:firstLine="560" w:firstLineChars="200"/>
        <w:rPr>
          <w:rFonts w:hint="eastAsia" w:cs="宋体"/>
        </w:rPr>
      </w:pPr>
      <w:r>
        <w:rPr>
          <w:rFonts w:hint="eastAsia" w:cs="宋体"/>
        </w:rPr>
        <w:t>在投标文件正本中，询价采购文件附件1投标文件格式中规定签字、盖章的地方必须按其规定签字、盖章。若供应商对投标文件的错处作必要修改，则应在修改处加盖供应商公章或由法定代表人或法定代表人授权代表签字确认。</w:t>
      </w:r>
    </w:p>
    <w:p>
      <w:pPr>
        <w:ind w:firstLine="560" w:firstLineChars="200"/>
        <w:rPr>
          <w:rFonts w:hint="eastAsia" w:cs="宋体"/>
        </w:rPr>
      </w:pPr>
      <w:r>
        <w:rPr>
          <w:rFonts w:hint="eastAsia" w:cs="宋体"/>
        </w:rPr>
        <w:t>3、密封</w:t>
      </w:r>
    </w:p>
    <w:p>
      <w:pPr>
        <w:ind w:firstLine="560" w:firstLineChars="200"/>
        <w:rPr>
          <w:rFonts w:hint="eastAsia" w:cs="宋体"/>
        </w:rPr>
      </w:pPr>
      <w:r>
        <w:rPr>
          <w:rFonts w:hint="eastAsia" w:cs="宋体"/>
        </w:rPr>
        <w:t>投标文件的正本、副本均应密封送达指定地点，应在封套上注明项目名称、供应商名称及“不准提前启封”字样。若正本、副本分别进行密封的，还应在封套上注明“正本”、“副本”字样。封套的封口处应加盖供应商公章或由法定代表人或法定代表人授权代表签字。</w:t>
      </w:r>
    </w:p>
    <w:p>
      <w:pPr>
        <w:ind w:firstLine="560" w:firstLineChars="200"/>
        <w:rPr>
          <w:rFonts w:hint="eastAsia" w:cs="宋体"/>
        </w:rPr>
      </w:pPr>
      <w:r>
        <w:rPr>
          <w:rFonts w:hint="eastAsia" w:cs="宋体"/>
        </w:rPr>
        <w:t>4、递交</w:t>
      </w:r>
    </w:p>
    <w:p>
      <w:pPr>
        <w:ind w:firstLine="560" w:firstLineChars="200"/>
        <w:rPr>
          <w:rFonts w:hint="eastAsia" w:cs="宋体"/>
        </w:rPr>
      </w:pPr>
      <w:r>
        <w:rPr>
          <w:rFonts w:hint="eastAsia" w:cs="宋体"/>
        </w:rPr>
        <w:t>必须在指定的时间内到指定地点递交投标文件。超过递交投标文件截止时间、不按本询价采购文件规定密封的，或不按询价采购文件规定提交有效足额询价保证金的，恕不接受参与询价。</w:t>
      </w:r>
    </w:p>
    <w:p>
      <w:pPr>
        <w:pStyle w:val="8"/>
        <w:spacing w:after="0"/>
        <w:ind w:firstLine="600" w:firstLineChars="200"/>
        <w:rPr>
          <w:rFonts w:hint="eastAsia" w:cs="宋体"/>
        </w:rPr>
      </w:pPr>
      <w:r>
        <w:rPr>
          <w:rFonts w:hint="eastAsia" w:cs="宋体"/>
        </w:rPr>
        <w:t>（六）联合体</w:t>
      </w:r>
    </w:p>
    <w:p>
      <w:pPr>
        <w:pStyle w:val="8"/>
        <w:spacing w:after="0"/>
        <w:ind w:firstLine="600" w:firstLineChars="200"/>
        <w:rPr>
          <w:rFonts w:hint="eastAsia" w:cs="宋体"/>
        </w:rPr>
      </w:pPr>
      <w:r>
        <w:rPr>
          <w:rFonts w:hint="eastAsia" w:cs="宋体"/>
        </w:rPr>
        <w:t>本项目不接受联合体投标。</w:t>
      </w:r>
    </w:p>
    <w:p>
      <w:pPr>
        <w:pStyle w:val="2"/>
        <w:rPr>
          <w:rFonts w:hint="eastAsia" w:cs="宋体"/>
        </w:rPr>
      </w:pPr>
      <w:bookmarkStart w:id="63" w:name="_Toc8846"/>
      <w:bookmarkStart w:id="64" w:name="_Toc26273"/>
      <w:bookmarkStart w:id="65" w:name="_Toc21917"/>
      <w:bookmarkStart w:id="66" w:name="_Toc23932"/>
      <w:bookmarkStart w:id="67" w:name="_Toc1365"/>
      <w:bookmarkStart w:id="68" w:name="_Toc12344"/>
      <w:bookmarkStart w:id="69" w:name="_Toc2566"/>
      <w:bookmarkStart w:id="70" w:name="_Toc6097"/>
      <w:bookmarkStart w:id="71" w:name="_Toc15689"/>
      <w:r>
        <w:rPr>
          <w:rFonts w:hint="eastAsia" w:cs="宋体"/>
        </w:rPr>
        <w:t>八、评审</w:t>
      </w:r>
      <w:bookmarkEnd w:id="63"/>
      <w:bookmarkEnd w:id="64"/>
      <w:bookmarkEnd w:id="65"/>
      <w:bookmarkEnd w:id="66"/>
      <w:bookmarkEnd w:id="67"/>
      <w:bookmarkEnd w:id="68"/>
      <w:bookmarkEnd w:id="69"/>
      <w:bookmarkEnd w:id="70"/>
      <w:bookmarkEnd w:id="71"/>
    </w:p>
    <w:p>
      <w:pPr>
        <w:ind w:firstLine="560" w:firstLineChars="200"/>
        <w:rPr>
          <w:rFonts w:hint="eastAsia" w:cs="宋体"/>
        </w:rPr>
      </w:pPr>
      <w:r>
        <w:rPr>
          <w:rFonts w:hint="eastAsia" w:cs="宋体"/>
        </w:rPr>
        <w:t>（一）评审方法</w:t>
      </w:r>
    </w:p>
    <w:p>
      <w:pPr>
        <w:ind w:firstLine="560" w:firstLineChars="200"/>
        <w:rPr>
          <w:rFonts w:hint="eastAsia" w:cs="宋体"/>
        </w:rPr>
      </w:pPr>
      <w:r>
        <w:rPr>
          <w:rFonts w:hint="eastAsia" w:cs="宋体"/>
        </w:rPr>
        <w:t>本项目采用最低评标价法进行评审。最低评标价法，是指响应文件满足询价通知书全部实质性要求且经政策性扣减后的投标报价最低的供应商为成交候选供应商的评审方法。即在</w:t>
      </w:r>
      <w:r>
        <w:rPr>
          <w:rFonts w:hint="eastAsia" w:cs="宋体"/>
          <w:b/>
          <w:bCs/>
        </w:rPr>
        <w:t>全部满足</w:t>
      </w:r>
      <w:r>
        <w:rPr>
          <w:rFonts w:hint="eastAsia" w:cs="宋体"/>
        </w:rPr>
        <w:t>询价通知书实质性要求前提下，依据统一的价格要素评定最低报价，以经政策性扣减后的投标报价最低的供应商作为成交候选供应商或者成交供应商的评审方法。</w:t>
      </w:r>
    </w:p>
    <w:p>
      <w:pPr>
        <w:ind w:firstLine="560" w:firstLineChars="200"/>
        <w:rPr>
          <w:rFonts w:hint="eastAsia" w:cs="宋体"/>
        </w:rPr>
      </w:pPr>
      <w:r>
        <w:rPr>
          <w:rFonts w:hint="eastAsia" w:cs="宋体"/>
        </w:rPr>
        <w:t>（二）评审程序</w:t>
      </w:r>
    </w:p>
    <w:p>
      <w:pPr>
        <w:ind w:firstLine="560" w:firstLineChars="200"/>
        <w:rPr>
          <w:rFonts w:hint="eastAsia" w:cs="宋体"/>
        </w:rPr>
      </w:pPr>
      <w:r>
        <w:rPr>
          <w:rFonts w:hint="eastAsia" w:cs="宋体"/>
        </w:rPr>
        <w:t>评审工作由采购代理机构负责组织，具体评审事务由采购代理机构依法组建的询价小组负责。询价小组按以下程序独立履行评审职责：</w:t>
      </w:r>
    </w:p>
    <w:p>
      <w:pPr>
        <w:ind w:firstLine="560" w:firstLineChars="200"/>
        <w:rPr>
          <w:rFonts w:hint="eastAsia" w:cs="宋体"/>
        </w:rPr>
      </w:pPr>
      <w:r>
        <w:rPr>
          <w:rFonts w:hint="eastAsia" w:cs="宋体"/>
        </w:rPr>
        <w:t>1.资格性检查。依据法律法规和询价通知书的规定，对响应文件中的资格证明、报价保证金等进行审查，以确定报价供应商是否具备报价资格。资格性检查资料表如下：</w:t>
      </w:r>
    </w:p>
    <w:tbl>
      <w:tblPr>
        <w:tblStyle w:val="21"/>
        <w:tblW w:w="96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765"/>
        <w:gridCol w:w="2999"/>
        <w:gridCol w:w="4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序号</w:t>
            </w:r>
          </w:p>
        </w:tc>
        <w:tc>
          <w:tcPr>
            <w:tcW w:w="4764" w:type="dxa"/>
            <w:gridSpan w:val="2"/>
            <w:noWrap w:val="0"/>
            <w:vAlign w:val="center"/>
          </w:tcPr>
          <w:p>
            <w:pPr>
              <w:wordWrap w:val="0"/>
              <w:spacing w:line="0" w:lineRule="atLeast"/>
              <w:jc w:val="center"/>
              <w:rPr>
                <w:rFonts w:hint="eastAsia" w:cs="宋体"/>
                <w:sz w:val="24"/>
              </w:rPr>
            </w:pPr>
            <w:r>
              <w:rPr>
                <w:rFonts w:hint="eastAsia" w:cs="宋体"/>
                <w:sz w:val="24"/>
              </w:rPr>
              <w:t>检查因素</w:t>
            </w:r>
          </w:p>
        </w:tc>
        <w:tc>
          <w:tcPr>
            <w:tcW w:w="4064" w:type="dxa"/>
            <w:noWrap w:val="0"/>
            <w:vAlign w:val="center"/>
          </w:tcPr>
          <w:p>
            <w:pPr>
              <w:wordWrap w:val="0"/>
              <w:spacing w:line="0" w:lineRule="atLeast"/>
              <w:jc w:val="center"/>
              <w:rPr>
                <w:rFonts w:hint="eastAsia" w:cs="宋体"/>
                <w:sz w:val="24"/>
              </w:rPr>
            </w:pPr>
            <w:r>
              <w:rPr>
                <w:rFonts w:hint="eastAsia" w:cs="宋体"/>
                <w:sz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restart"/>
            <w:noWrap w:val="0"/>
            <w:vAlign w:val="center"/>
          </w:tcPr>
          <w:p>
            <w:pPr>
              <w:wordWrap w:val="0"/>
              <w:spacing w:line="0" w:lineRule="atLeast"/>
              <w:jc w:val="center"/>
              <w:rPr>
                <w:rFonts w:hint="eastAsia" w:cs="宋体"/>
                <w:sz w:val="24"/>
              </w:rPr>
            </w:pPr>
            <w:r>
              <w:rPr>
                <w:rFonts w:hint="eastAsia" w:cs="宋体"/>
                <w:sz w:val="24"/>
              </w:rPr>
              <w:t>1</w:t>
            </w:r>
          </w:p>
        </w:tc>
        <w:tc>
          <w:tcPr>
            <w:tcW w:w="1765" w:type="dxa"/>
            <w:vMerge w:val="restart"/>
            <w:noWrap w:val="0"/>
            <w:vAlign w:val="center"/>
          </w:tcPr>
          <w:p>
            <w:pPr>
              <w:wordWrap w:val="0"/>
              <w:spacing w:line="0" w:lineRule="atLeast"/>
              <w:rPr>
                <w:rFonts w:hint="eastAsia" w:cs="宋体"/>
                <w:sz w:val="24"/>
              </w:rPr>
            </w:pPr>
            <w:r>
              <w:rPr>
                <w:rFonts w:hint="eastAsia" w:cs="宋体"/>
                <w:sz w:val="24"/>
              </w:rPr>
              <w:t>报价供应商应符合的基本资格条件</w:t>
            </w: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（1）具有独立承担民事责任的能力</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报价供应商法人营业执照（副本）或事业单位法人证书（副本）或个体工商户营业执照或有效的自然人身份证明、组织机构代码证复印件加盖报价供应商公章（注①）；</w:t>
            </w:r>
          </w:p>
          <w:p>
            <w:pPr>
              <w:wordWrap w:val="0"/>
              <w:spacing w:line="360" w:lineRule="exact"/>
              <w:ind w:firstLine="480" w:firstLineChars="200"/>
              <w:rPr>
                <w:rFonts w:hint="eastAsia" w:cs="宋体"/>
                <w:sz w:val="24"/>
              </w:rPr>
            </w:pPr>
            <w:r>
              <w:rPr>
                <w:rFonts w:hint="eastAsia" w:cs="宋体"/>
                <w:sz w:val="24"/>
              </w:rPr>
              <w:t>报价供应商法定代表人身份证明和法定代表人授权代表委托书。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（2）具有良好的商业信誉和健全的财务会计制度</w:t>
            </w:r>
          </w:p>
        </w:tc>
        <w:tc>
          <w:tcPr>
            <w:tcW w:w="4064" w:type="dxa"/>
            <w:vMerge w:val="restart"/>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（3）具有履行合同所必需的设备和专业技术能力</w:t>
            </w:r>
          </w:p>
        </w:tc>
        <w:tc>
          <w:tcPr>
            <w:tcW w:w="4064" w:type="dxa"/>
            <w:vMerge w:val="continue"/>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noWrap w:val="0"/>
            <w:vAlign w:val="center"/>
          </w:tcPr>
          <w:p>
            <w:pPr>
              <w:wordWrap w:val="0"/>
              <w:spacing w:line="360" w:lineRule="exact"/>
              <w:ind w:firstLine="60" w:firstLineChars="25"/>
              <w:rPr>
                <w:rFonts w:hint="eastAsia" w:cs="宋体"/>
                <w:sz w:val="24"/>
              </w:rPr>
            </w:pPr>
            <w:r>
              <w:rPr>
                <w:rFonts w:hint="eastAsia" w:cs="宋体"/>
                <w:sz w:val="24"/>
              </w:rPr>
              <w:t>（4）有依法缴纳税收和社会保障金的良好记录</w:t>
            </w:r>
          </w:p>
        </w:tc>
        <w:tc>
          <w:tcPr>
            <w:tcW w:w="4064" w:type="dxa"/>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报价供应商提供书面声明和税务登记证（副本）复印件加盖报价供应商公章（注①）。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noWrap w:val="0"/>
            <w:vAlign w:val="center"/>
          </w:tcPr>
          <w:p>
            <w:pPr>
              <w:wordWrap w:val="0"/>
              <w:spacing w:line="0" w:lineRule="atLeast"/>
              <w:jc w:val="center"/>
              <w:rPr>
                <w:rFonts w:hint="eastAsia" w:cs="宋体"/>
                <w:sz w:val="24"/>
              </w:rPr>
            </w:pPr>
          </w:p>
        </w:tc>
        <w:tc>
          <w:tcPr>
            <w:tcW w:w="1765" w:type="dxa"/>
            <w:vMerge w:val="continue"/>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（5）参加政府采购活动前三年内，在经营活动中没有重大违法记录</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r>
              <w:rPr>
                <w:rFonts w:hint="eastAsia" w:cs="宋体"/>
                <w:sz w:val="24"/>
              </w:rPr>
              <w:t>报价供应商提供书面声明。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vMerge w:val="continue"/>
            <w:tcBorders>
              <w:bottom w:val="single" w:color="auto" w:sz="4" w:space="0"/>
            </w:tcBorders>
            <w:noWrap w:val="0"/>
            <w:vAlign w:val="center"/>
          </w:tcPr>
          <w:p>
            <w:pPr>
              <w:wordWrap w:val="0"/>
              <w:spacing w:line="0" w:lineRule="atLeast"/>
              <w:jc w:val="center"/>
              <w:rPr>
                <w:rFonts w:hint="eastAsia" w:cs="宋体"/>
                <w:sz w:val="24"/>
              </w:rPr>
            </w:pPr>
          </w:p>
        </w:tc>
        <w:tc>
          <w:tcPr>
            <w:tcW w:w="1765" w:type="dxa"/>
            <w:vMerge w:val="continue"/>
            <w:tcBorders>
              <w:bottom w:val="single" w:color="auto" w:sz="4" w:space="0"/>
            </w:tcBorders>
            <w:noWrap w:val="0"/>
            <w:vAlign w:val="center"/>
          </w:tcPr>
          <w:p>
            <w:pPr>
              <w:wordWrap w:val="0"/>
              <w:spacing w:line="0" w:lineRule="atLeast"/>
              <w:rPr>
                <w:rFonts w:hint="eastAsia" w:cs="宋体"/>
                <w:sz w:val="24"/>
              </w:rPr>
            </w:pPr>
          </w:p>
        </w:tc>
        <w:tc>
          <w:tcPr>
            <w:tcW w:w="2999" w:type="dxa"/>
            <w:tcBorders>
              <w:bottom w:val="single" w:color="auto" w:sz="4" w:space="0"/>
            </w:tcBorders>
            <w:noWrap w:val="0"/>
            <w:vAlign w:val="center"/>
          </w:tcPr>
          <w:p>
            <w:pPr>
              <w:wordWrap w:val="0"/>
              <w:spacing w:line="360" w:lineRule="exact"/>
              <w:ind w:firstLine="60" w:firstLineChars="25"/>
              <w:rPr>
                <w:rFonts w:hint="eastAsia" w:cs="宋体"/>
                <w:sz w:val="24"/>
              </w:rPr>
            </w:pPr>
            <w:r>
              <w:rPr>
                <w:rFonts w:hint="eastAsia" w:cs="宋体"/>
                <w:sz w:val="24"/>
              </w:rPr>
              <w:t>（6）法律、行政法规规定的其他条件</w:t>
            </w:r>
          </w:p>
        </w:tc>
        <w:tc>
          <w:tcPr>
            <w:tcW w:w="4064" w:type="dxa"/>
            <w:tcBorders>
              <w:bottom w:val="single" w:color="auto" w:sz="4" w:space="0"/>
            </w:tcBorders>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804" w:type="dxa"/>
            <w:noWrap w:val="0"/>
            <w:vAlign w:val="center"/>
          </w:tcPr>
          <w:p>
            <w:pPr>
              <w:wordWrap w:val="0"/>
              <w:spacing w:line="0" w:lineRule="atLeast"/>
              <w:jc w:val="center"/>
              <w:rPr>
                <w:rFonts w:hint="eastAsia" w:cs="宋体"/>
                <w:sz w:val="24"/>
              </w:rPr>
            </w:pPr>
            <w:r>
              <w:rPr>
                <w:rFonts w:hint="eastAsia" w:cs="宋体"/>
                <w:sz w:val="24"/>
              </w:rPr>
              <w:t>2</w:t>
            </w:r>
          </w:p>
        </w:tc>
        <w:tc>
          <w:tcPr>
            <w:tcW w:w="1765" w:type="dxa"/>
            <w:noWrap w:val="0"/>
            <w:vAlign w:val="center"/>
          </w:tcPr>
          <w:p>
            <w:pPr>
              <w:wordWrap w:val="0"/>
              <w:spacing w:line="0" w:lineRule="atLeast"/>
              <w:rPr>
                <w:rFonts w:hint="eastAsia" w:cs="宋体"/>
                <w:sz w:val="24"/>
              </w:rPr>
            </w:pPr>
            <w:r>
              <w:rPr>
                <w:rFonts w:hint="eastAsia" w:cs="宋体"/>
                <w:sz w:val="24"/>
              </w:rPr>
              <w:t>特定资格条件</w:t>
            </w:r>
          </w:p>
        </w:tc>
        <w:tc>
          <w:tcPr>
            <w:tcW w:w="2999" w:type="dxa"/>
            <w:noWrap w:val="0"/>
            <w:vAlign w:val="center"/>
          </w:tcPr>
          <w:p>
            <w:pPr>
              <w:spacing w:line="40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804" w:type="dxa"/>
            <w:noWrap w:val="0"/>
            <w:vAlign w:val="center"/>
          </w:tcPr>
          <w:p>
            <w:pPr>
              <w:wordWrap w:val="0"/>
              <w:spacing w:line="0" w:lineRule="atLeast"/>
              <w:jc w:val="center"/>
              <w:rPr>
                <w:rFonts w:hint="eastAsia" w:cs="宋体"/>
                <w:sz w:val="24"/>
              </w:rPr>
            </w:pPr>
            <w:r>
              <w:rPr>
                <w:rFonts w:hint="eastAsia" w:cs="宋体"/>
                <w:sz w:val="24"/>
              </w:rPr>
              <w:t>3</w:t>
            </w:r>
          </w:p>
        </w:tc>
        <w:tc>
          <w:tcPr>
            <w:tcW w:w="1765" w:type="dxa"/>
            <w:noWrap w:val="0"/>
            <w:vAlign w:val="center"/>
          </w:tcPr>
          <w:p>
            <w:pPr>
              <w:wordWrap w:val="0"/>
              <w:spacing w:line="0" w:lineRule="atLeast"/>
              <w:rPr>
                <w:rFonts w:hint="eastAsia" w:cs="宋体"/>
                <w:sz w:val="24"/>
              </w:rPr>
            </w:pPr>
            <w:r>
              <w:rPr>
                <w:rFonts w:hint="eastAsia" w:cs="宋体"/>
                <w:sz w:val="24"/>
              </w:rPr>
              <w:t>报价保证金</w:t>
            </w:r>
          </w:p>
        </w:tc>
        <w:tc>
          <w:tcPr>
            <w:tcW w:w="2999" w:type="dxa"/>
            <w:noWrap w:val="0"/>
            <w:vAlign w:val="center"/>
          </w:tcPr>
          <w:p>
            <w:pPr>
              <w:wordWrap w:val="0"/>
              <w:spacing w:line="360" w:lineRule="exact"/>
              <w:rPr>
                <w:rFonts w:hint="eastAsia" w:cs="宋体"/>
                <w:sz w:val="24"/>
              </w:rPr>
            </w:pPr>
            <w:r>
              <w:rPr>
                <w:rFonts w:hint="eastAsia" w:cs="宋体"/>
                <w:sz w:val="24"/>
              </w:rPr>
              <w:t>无</w:t>
            </w:r>
          </w:p>
        </w:tc>
        <w:tc>
          <w:tcPr>
            <w:tcW w:w="4064" w:type="dxa"/>
            <w:noWrap w:val="0"/>
            <w:vAlign w:val="center"/>
          </w:tcPr>
          <w:p>
            <w:pPr>
              <w:wordWrap w:val="0"/>
              <w:spacing w:line="360" w:lineRule="exact"/>
              <w:ind w:firstLine="480" w:firstLineChars="200"/>
              <w:rPr>
                <w:rFonts w:hint="eastAsia" w:cs="宋体"/>
                <w:sz w:val="24"/>
              </w:rPr>
            </w:pPr>
          </w:p>
        </w:tc>
      </w:tr>
    </w:tbl>
    <w:p>
      <w:pPr>
        <w:wordWrap w:val="0"/>
        <w:snapToGrid w:val="0"/>
        <w:spacing w:line="360" w:lineRule="auto"/>
        <w:ind w:firstLine="560" w:firstLineChars="200"/>
        <w:rPr>
          <w:rFonts w:hint="eastAsia" w:cs="宋体"/>
        </w:rPr>
      </w:pPr>
      <w:r>
        <w:rPr>
          <w:rFonts w:hint="eastAsia" w:cs="宋体"/>
        </w:rPr>
        <w:t>注：报价供应商按“多证合一”登记制度办理营业执照的，组织机构代码证和税务登记证以报价供应商所提供的营业执照（副本）复印件为准。</w:t>
      </w:r>
    </w:p>
    <w:p>
      <w:pPr>
        <w:spacing w:line="360" w:lineRule="auto"/>
        <w:ind w:firstLine="560" w:firstLineChars="200"/>
        <w:rPr>
          <w:rFonts w:hint="eastAsia" w:cs="宋体"/>
        </w:rPr>
      </w:pPr>
      <w:r>
        <w:rPr>
          <w:rFonts w:hint="eastAsia" w:cs="宋体"/>
        </w:rPr>
        <w:t>2.符合性检查。依据询价通知书的规定，从响应文件的有效性、完整性和对询价通知书的响应程度进行审查，以确定是否对询价通知书的实质性要求作出响应。符合性检查资料表如下：</w:t>
      </w:r>
    </w:p>
    <w:tbl>
      <w:tblPr>
        <w:tblStyle w:val="21"/>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1473"/>
        <w:gridCol w:w="1984"/>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noWrap w:val="0"/>
            <w:vAlign w:val="center"/>
          </w:tcPr>
          <w:p>
            <w:pPr>
              <w:wordWrap w:val="0"/>
              <w:spacing w:line="0" w:lineRule="atLeast"/>
              <w:jc w:val="center"/>
              <w:rPr>
                <w:rFonts w:hint="eastAsia" w:cs="宋体"/>
                <w:b/>
                <w:kern w:val="0"/>
                <w:sz w:val="24"/>
              </w:rPr>
            </w:pPr>
            <w:r>
              <w:rPr>
                <w:rFonts w:hint="eastAsia" w:cs="宋体"/>
                <w:b/>
                <w:kern w:val="0"/>
                <w:sz w:val="24"/>
              </w:rPr>
              <w:t>序号</w:t>
            </w:r>
          </w:p>
        </w:tc>
        <w:tc>
          <w:tcPr>
            <w:tcW w:w="3457" w:type="dxa"/>
            <w:gridSpan w:val="2"/>
            <w:noWrap w:val="0"/>
            <w:vAlign w:val="center"/>
          </w:tcPr>
          <w:p>
            <w:pPr>
              <w:wordWrap w:val="0"/>
              <w:spacing w:line="0" w:lineRule="atLeast"/>
              <w:jc w:val="center"/>
              <w:rPr>
                <w:rFonts w:hint="eastAsia" w:cs="宋体"/>
                <w:b/>
                <w:kern w:val="0"/>
                <w:sz w:val="24"/>
              </w:rPr>
            </w:pPr>
            <w:r>
              <w:rPr>
                <w:rFonts w:hint="eastAsia" w:cs="宋体"/>
                <w:b/>
                <w:kern w:val="0"/>
                <w:sz w:val="24"/>
              </w:rPr>
              <w:t>评审因素</w:t>
            </w:r>
          </w:p>
        </w:tc>
        <w:tc>
          <w:tcPr>
            <w:tcW w:w="5409" w:type="dxa"/>
            <w:noWrap w:val="0"/>
            <w:vAlign w:val="center"/>
          </w:tcPr>
          <w:p>
            <w:pPr>
              <w:wordWrap w:val="0"/>
              <w:spacing w:line="0" w:lineRule="atLeast"/>
              <w:jc w:val="center"/>
              <w:rPr>
                <w:rFonts w:hint="eastAsia" w:cs="宋体"/>
                <w:b/>
                <w:kern w:val="0"/>
                <w:sz w:val="24"/>
              </w:rPr>
            </w:pPr>
            <w:r>
              <w:rPr>
                <w:rFonts w:hint="eastAsia" w:cs="宋体"/>
                <w:b/>
                <w:kern w:val="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1</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有效性审查</w:t>
            </w:r>
          </w:p>
        </w:tc>
        <w:tc>
          <w:tcPr>
            <w:tcW w:w="1984" w:type="dxa"/>
            <w:noWrap w:val="0"/>
            <w:vAlign w:val="center"/>
          </w:tcPr>
          <w:p>
            <w:pPr>
              <w:wordWrap w:val="0"/>
              <w:spacing w:line="0" w:lineRule="atLeast"/>
              <w:rPr>
                <w:rFonts w:hint="eastAsia" w:cs="宋体"/>
                <w:kern w:val="0"/>
                <w:sz w:val="24"/>
              </w:rPr>
            </w:pPr>
            <w:r>
              <w:rPr>
                <w:rFonts w:hint="eastAsia" w:cs="宋体"/>
                <w:sz w:val="24"/>
              </w:rPr>
              <w:t>响应文件签署</w:t>
            </w:r>
          </w:p>
        </w:tc>
        <w:tc>
          <w:tcPr>
            <w:tcW w:w="5409" w:type="dxa"/>
            <w:noWrap w:val="0"/>
            <w:vAlign w:val="center"/>
          </w:tcPr>
          <w:p>
            <w:pPr>
              <w:wordWrap w:val="0"/>
              <w:spacing w:line="0" w:lineRule="atLeast"/>
              <w:rPr>
                <w:rFonts w:hint="eastAsia" w:cs="宋体"/>
                <w:kern w:val="0"/>
                <w:sz w:val="24"/>
              </w:rPr>
            </w:pPr>
            <w:r>
              <w:rPr>
                <w:rFonts w:hint="eastAsia" w:cs="宋体"/>
                <w:sz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rPr>
            </w:pPr>
            <w:r>
              <w:rPr>
                <w:rFonts w:hint="eastAsia" w:cs="宋体"/>
                <w:sz w:val="24"/>
              </w:rPr>
              <w:t>法定代表人身份证明及授权委托书</w:t>
            </w:r>
          </w:p>
        </w:tc>
        <w:tc>
          <w:tcPr>
            <w:tcW w:w="5409" w:type="dxa"/>
            <w:noWrap w:val="0"/>
            <w:vAlign w:val="center"/>
          </w:tcPr>
          <w:p>
            <w:pPr>
              <w:wordWrap w:val="0"/>
              <w:spacing w:line="0" w:lineRule="atLeast"/>
              <w:rPr>
                <w:rFonts w:hint="eastAsia" w:cs="宋体"/>
                <w:sz w:val="24"/>
              </w:rPr>
            </w:pPr>
            <w:r>
              <w:rPr>
                <w:rFonts w:hint="eastAsia" w:cs="宋体"/>
                <w:sz w:val="24"/>
              </w:rPr>
              <w:t>法定代表人身份证明及授权委托书有效，符合询价通知书规定的格式，签字或盖章齐全。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报价方案</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每个分包只能有一个方案报价。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rPr>
              <w:t>报价唯一</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只能在最高限价范围内报价，</w:t>
            </w:r>
            <w:r>
              <w:rPr>
                <w:rFonts w:hint="eastAsia" w:cs="宋体"/>
                <w:sz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2</w:t>
            </w:r>
          </w:p>
        </w:tc>
        <w:tc>
          <w:tcPr>
            <w:tcW w:w="1473" w:type="dxa"/>
            <w:vMerge w:val="restart"/>
            <w:noWrap w:val="0"/>
            <w:vAlign w:val="center"/>
          </w:tcPr>
          <w:p>
            <w:pPr>
              <w:wordWrap w:val="0"/>
              <w:spacing w:line="0" w:lineRule="atLeast"/>
              <w:rPr>
                <w:rFonts w:hint="eastAsia" w:cs="宋体"/>
                <w:kern w:val="0"/>
                <w:sz w:val="24"/>
              </w:rPr>
            </w:pPr>
            <w:r>
              <w:rPr>
                <w:rFonts w:hint="eastAsia" w:cs="宋体"/>
                <w:kern w:val="0"/>
                <w:sz w:val="24"/>
              </w:rPr>
              <w:t>完整性审查</w:t>
            </w:r>
          </w:p>
        </w:tc>
        <w:tc>
          <w:tcPr>
            <w:tcW w:w="1984" w:type="dxa"/>
            <w:noWrap w:val="0"/>
            <w:vAlign w:val="center"/>
          </w:tcPr>
          <w:p>
            <w:pPr>
              <w:wordWrap w:val="0"/>
              <w:spacing w:line="0" w:lineRule="atLeast"/>
              <w:rPr>
                <w:rFonts w:hint="eastAsia" w:cs="宋体"/>
                <w:kern w:val="0"/>
                <w:sz w:val="24"/>
              </w:rPr>
            </w:pPr>
            <w:r>
              <w:rPr>
                <w:rFonts w:hint="eastAsia" w:cs="宋体"/>
                <w:sz w:val="24"/>
                <w:lang w:val="zh-CN"/>
              </w:rPr>
              <w:t>响应文件份数</w:t>
            </w:r>
          </w:p>
        </w:tc>
        <w:tc>
          <w:tcPr>
            <w:tcW w:w="5409" w:type="dxa"/>
            <w:noWrap w:val="0"/>
            <w:vAlign w:val="center"/>
          </w:tcPr>
          <w:p>
            <w:pPr>
              <w:wordWrap w:val="0"/>
              <w:spacing w:line="0" w:lineRule="atLeast"/>
              <w:rPr>
                <w:rFonts w:hint="eastAsia" w:cs="宋体"/>
                <w:kern w:val="0"/>
                <w:sz w:val="24"/>
              </w:rPr>
            </w:pPr>
            <w:r>
              <w:rPr>
                <w:rFonts w:hint="eastAsia" w:cs="宋体"/>
                <w:sz w:val="24"/>
                <w:lang w:val="zh-CN"/>
              </w:rPr>
              <w:t>响应文件正、副本数量符合询价通知书要求。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kern w:val="0"/>
                <w:sz w:val="24"/>
              </w:rPr>
            </w:pPr>
          </w:p>
        </w:tc>
        <w:tc>
          <w:tcPr>
            <w:tcW w:w="1984" w:type="dxa"/>
            <w:noWrap w:val="0"/>
            <w:vAlign w:val="center"/>
          </w:tcPr>
          <w:p>
            <w:pPr>
              <w:wordWrap w:val="0"/>
              <w:spacing w:line="0" w:lineRule="atLeast"/>
              <w:rPr>
                <w:rFonts w:hint="eastAsia" w:cs="宋体"/>
                <w:sz w:val="24"/>
                <w:lang w:val="zh-CN"/>
              </w:rPr>
            </w:pPr>
            <w:r>
              <w:rPr>
                <w:rFonts w:hint="eastAsia" w:cs="宋体"/>
                <w:sz w:val="24"/>
                <w:lang w:val="zh-CN"/>
              </w:rPr>
              <w:t>响应文件内容</w:t>
            </w:r>
          </w:p>
        </w:tc>
        <w:tc>
          <w:tcPr>
            <w:tcW w:w="5409" w:type="dxa"/>
            <w:noWrap w:val="0"/>
            <w:vAlign w:val="center"/>
          </w:tcPr>
          <w:p>
            <w:pPr>
              <w:wordWrap w:val="0"/>
              <w:spacing w:line="0" w:lineRule="atLeast"/>
              <w:rPr>
                <w:rFonts w:hint="eastAsia" w:cs="宋体"/>
                <w:sz w:val="24"/>
                <w:lang w:val="zh-CN"/>
              </w:rPr>
            </w:pPr>
            <w:r>
              <w:rPr>
                <w:rFonts w:hint="eastAsia" w:cs="宋体"/>
                <w:sz w:val="24"/>
                <w:lang w:val="zh-CN"/>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762" w:type="dxa"/>
            <w:vMerge w:val="restart"/>
            <w:noWrap w:val="0"/>
            <w:vAlign w:val="center"/>
          </w:tcPr>
          <w:p>
            <w:pPr>
              <w:wordWrap w:val="0"/>
              <w:spacing w:line="0" w:lineRule="atLeast"/>
              <w:jc w:val="center"/>
              <w:rPr>
                <w:rFonts w:hint="eastAsia" w:cs="宋体"/>
                <w:kern w:val="0"/>
                <w:sz w:val="24"/>
              </w:rPr>
            </w:pPr>
            <w:r>
              <w:rPr>
                <w:rFonts w:hint="eastAsia" w:cs="宋体"/>
                <w:kern w:val="0"/>
                <w:sz w:val="24"/>
              </w:rPr>
              <w:t>3</w:t>
            </w:r>
          </w:p>
        </w:tc>
        <w:tc>
          <w:tcPr>
            <w:tcW w:w="1473" w:type="dxa"/>
            <w:vMerge w:val="restart"/>
            <w:noWrap w:val="0"/>
            <w:vAlign w:val="center"/>
          </w:tcPr>
          <w:p>
            <w:pPr>
              <w:wordWrap w:val="0"/>
              <w:spacing w:line="0" w:lineRule="atLeast"/>
              <w:rPr>
                <w:rFonts w:hint="eastAsia" w:cs="宋体"/>
                <w:sz w:val="24"/>
                <w:lang w:val="zh-CN"/>
              </w:rPr>
            </w:pPr>
            <w:r>
              <w:rPr>
                <w:rFonts w:hint="eastAsia" w:cs="宋体"/>
                <w:kern w:val="0"/>
                <w:sz w:val="24"/>
              </w:rPr>
              <w:t>询价通知书的响应程度审查</w:t>
            </w:r>
          </w:p>
        </w:tc>
        <w:tc>
          <w:tcPr>
            <w:tcW w:w="1984" w:type="dxa"/>
            <w:noWrap w:val="0"/>
            <w:vAlign w:val="center"/>
          </w:tcPr>
          <w:p>
            <w:pPr>
              <w:wordWrap w:val="0"/>
              <w:spacing w:line="0" w:lineRule="atLeast"/>
              <w:rPr>
                <w:rFonts w:hint="eastAsia" w:cs="宋体"/>
                <w:kern w:val="0"/>
                <w:sz w:val="24"/>
              </w:rPr>
            </w:pPr>
            <w:r>
              <w:rPr>
                <w:rFonts w:hint="eastAsia" w:cs="宋体"/>
                <w:kern w:val="0"/>
                <w:sz w:val="24"/>
              </w:rPr>
              <w:t>响应文件内容</w:t>
            </w:r>
          </w:p>
        </w:tc>
        <w:tc>
          <w:tcPr>
            <w:tcW w:w="5409" w:type="dxa"/>
            <w:noWrap w:val="0"/>
            <w:vAlign w:val="center"/>
          </w:tcPr>
          <w:p>
            <w:pPr>
              <w:pStyle w:val="12"/>
              <w:wordWrap w:val="0"/>
              <w:spacing w:line="0" w:lineRule="atLeast"/>
              <w:ind w:left="7000"/>
              <w:rPr>
                <w:rFonts w:hint="eastAsia" w:hAnsi="宋体" w:cs="宋体"/>
                <w:lang w:val="en-US" w:eastAsia="zh-CN"/>
              </w:rPr>
            </w:pPr>
            <w:r>
              <w:rPr>
                <w:rFonts w:hint="eastAsia" w:hAnsi="宋体" w:cs="宋体"/>
                <w:lang w:val="en-US"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报价有效期</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满足询价通知书</w:t>
            </w:r>
            <w:r>
              <w:rPr>
                <w:rFonts w:hint="eastAsia" w:cs="宋体"/>
                <w:sz w:val="24"/>
                <w:lang w:val="zh-CN"/>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762" w:type="dxa"/>
            <w:vMerge w:val="continue"/>
            <w:noWrap w:val="0"/>
            <w:vAlign w:val="center"/>
          </w:tcPr>
          <w:p>
            <w:pPr>
              <w:wordWrap w:val="0"/>
              <w:spacing w:line="0" w:lineRule="atLeast"/>
              <w:jc w:val="center"/>
              <w:rPr>
                <w:rFonts w:hint="eastAsia" w:cs="宋体"/>
                <w:kern w:val="0"/>
                <w:sz w:val="24"/>
              </w:rPr>
            </w:pPr>
          </w:p>
        </w:tc>
        <w:tc>
          <w:tcPr>
            <w:tcW w:w="1473" w:type="dxa"/>
            <w:vMerge w:val="continue"/>
            <w:noWrap w:val="0"/>
            <w:vAlign w:val="center"/>
          </w:tcPr>
          <w:p>
            <w:pPr>
              <w:wordWrap w:val="0"/>
              <w:spacing w:line="0" w:lineRule="atLeast"/>
              <w:rPr>
                <w:rFonts w:hint="eastAsia" w:cs="宋体"/>
                <w:sz w:val="24"/>
                <w:lang w:val="zh-CN"/>
              </w:rPr>
            </w:pPr>
          </w:p>
        </w:tc>
        <w:tc>
          <w:tcPr>
            <w:tcW w:w="1984" w:type="dxa"/>
            <w:noWrap w:val="0"/>
            <w:vAlign w:val="center"/>
          </w:tcPr>
          <w:p>
            <w:pPr>
              <w:wordWrap w:val="0"/>
              <w:spacing w:line="0" w:lineRule="atLeast"/>
              <w:rPr>
                <w:rFonts w:hint="eastAsia" w:cs="宋体"/>
                <w:kern w:val="0"/>
                <w:sz w:val="24"/>
              </w:rPr>
            </w:pPr>
            <w:r>
              <w:rPr>
                <w:rFonts w:hint="eastAsia" w:cs="宋体"/>
                <w:kern w:val="0"/>
                <w:sz w:val="24"/>
              </w:rPr>
              <w:t>特别要求</w:t>
            </w:r>
          </w:p>
        </w:tc>
        <w:tc>
          <w:tcPr>
            <w:tcW w:w="5409" w:type="dxa"/>
            <w:noWrap w:val="0"/>
            <w:vAlign w:val="center"/>
          </w:tcPr>
          <w:p>
            <w:pPr>
              <w:wordWrap w:val="0"/>
              <w:spacing w:line="0" w:lineRule="atLeast"/>
              <w:rPr>
                <w:rFonts w:hint="eastAsia" w:cs="宋体"/>
                <w:kern w:val="0"/>
                <w:sz w:val="24"/>
              </w:rPr>
            </w:pPr>
            <w:r>
              <w:rPr>
                <w:rFonts w:hint="eastAsia" w:cs="宋体"/>
                <w:kern w:val="0"/>
                <w:sz w:val="24"/>
              </w:rPr>
              <w:t>符合询价通知书中特别要求的规定。</w:t>
            </w:r>
          </w:p>
        </w:tc>
      </w:tr>
    </w:tbl>
    <w:p>
      <w:pPr>
        <w:ind w:firstLine="560" w:firstLineChars="200"/>
        <w:rPr>
          <w:rFonts w:hint="eastAsia" w:cs="宋体"/>
        </w:rPr>
      </w:pPr>
      <w:r>
        <w:rPr>
          <w:rFonts w:hint="eastAsia" w:cs="宋体"/>
        </w:rPr>
        <w:t>3.澄清有关问题。对响应文件中含义不明确、同类问题表述不一致或者有明显文字和计算错误的内容，询价小组可以书面形式（应当由询价小组成员签字）要求报价供应商作出必要澄清、说明或者纠正。报价供应商的澄清、说明或者补正应当采用书面形式，由其法定代表人授权代表签字，其澄清的内容不得超出响应文件的范围或者改变响应文件的实质性内容。</w:t>
      </w:r>
    </w:p>
    <w:p>
      <w:pPr>
        <w:ind w:firstLine="560" w:firstLineChars="200"/>
        <w:rPr>
          <w:rFonts w:hint="eastAsia" w:cs="宋体"/>
        </w:rPr>
      </w:pPr>
      <w:r>
        <w:rPr>
          <w:rFonts w:hint="eastAsia" w:cs="宋体"/>
        </w:rPr>
        <w:t>4.比较与评价。按询价通知书中规定的评审方法和标准，对资格性检查和符合性检查合格的响应文件进行商务和技术评估。</w:t>
      </w:r>
    </w:p>
    <w:p>
      <w:pPr>
        <w:ind w:firstLine="560" w:firstLineChars="200"/>
        <w:rPr>
          <w:rFonts w:hint="eastAsia" w:cs="宋体"/>
        </w:rPr>
      </w:pPr>
      <w:r>
        <w:rPr>
          <w:rFonts w:hint="eastAsia" w:cs="宋体"/>
        </w:rPr>
        <w:t>5.投标报价政策性扣减</w:t>
      </w:r>
    </w:p>
    <w:p>
      <w:pPr>
        <w:ind w:firstLine="560" w:firstLineChars="200"/>
        <w:rPr>
          <w:rFonts w:hint="eastAsia" w:cs="宋体"/>
        </w:rPr>
      </w:pPr>
      <w:r>
        <w:rPr>
          <w:rFonts w:hint="eastAsia" w:cs="宋体"/>
        </w:rPr>
        <w:t>（1）报价人为非联合体投标的，对小型企业给予6%的扣除，微型企业给予8%的扣除（注册资金十五万及以下的微型企业给予10%的扣除），以扣除后的报价参与评审。</w:t>
      </w:r>
    </w:p>
    <w:p>
      <w:pPr>
        <w:ind w:firstLine="560" w:firstLineChars="200"/>
        <w:rPr>
          <w:rFonts w:hint="eastAsia" w:cs="宋体"/>
        </w:rPr>
      </w:pPr>
      <w:r>
        <w:rPr>
          <w:rFonts w:hint="eastAsia" w:cs="宋体"/>
        </w:rPr>
        <w:t>（2）报价人为联合体投标的，在联合协议中小型企业、微型企业的协议合同金额占到联合体协议合同总金额30％以上的，与小型企业联合的可给予联合体2%的报价扣除，与微型企业联合的可给予联合体3%的报价扣除。</w:t>
      </w:r>
    </w:p>
    <w:p>
      <w:pPr>
        <w:ind w:firstLine="560" w:firstLineChars="200"/>
        <w:rPr>
          <w:rFonts w:hint="eastAsia" w:cs="宋体"/>
        </w:rPr>
      </w:pPr>
      <w:r>
        <w:rPr>
          <w:rFonts w:hint="eastAsia" w:cs="宋体"/>
        </w:rPr>
        <w:t>（3）小型、微型企业提供有中型企业制造的货物的，视同为中型企业；小型、微型、中型企业提供有大型企业制造的货物的，视同为大型企业。</w:t>
      </w:r>
    </w:p>
    <w:p>
      <w:pPr>
        <w:ind w:firstLine="560" w:firstLineChars="200"/>
        <w:rPr>
          <w:rFonts w:hint="eastAsia" w:cs="宋体"/>
        </w:rPr>
      </w:pPr>
      <w:r>
        <w:rPr>
          <w:rFonts w:hint="eastAsia" w:cs="宋体"/>
        </w:rPr>
        <w:t>6.推荐成交候选供应商名单</w:t>
      </w:r>
    </w:p>
    <w:p>
      <w:pPr>
        <w:ind w:firstLine="560" w:firstLineChars="200"/>
        <w:rPr>
          <w:rFonts w:hint="eastAsia" w:cs="宋体"/>
        </w:rPr>
      </w:pPr>
      <w:r>
        <w:rPr>
          <w:rFonts w:hint="eastAsia" w:cs="宋体"/>
        </w:rPr>
        <w:t>推荐响应文件满足询价通知书全部实质性要求，按照投标报价经政策性扣减后由低到高的顺序排名前三的报价供应商为成交候选供应商，其中排名第一的报价供应商为第一成交候选供应商。</w:t>
      </w:r>
    </w:p>
    <w:p>
      <w:pPr>
        <w:ind w:firstLine="560" w:firstLineChars="200"/>
        <w:rPr>
          <w:rFonts w:hint="eastAsia" w:cs="宋体"/>
        </w:rPr>
      </w:pPr>
      <w:r>
        <w:rPr>
          <w:rFonts w:hint="eastAsia" w:cs="宋体"/>
        </w:rPr>
        <w:t>若报价供应商的投标报价经政策性扣减后相同，按服务需求的优劣顺序排列；以上都相同的，按服务条款的优劣顺序排列。</w:t>
      </w:r>
    </w:p>
    <w:p>
      <w:pPr>
        <w:ind w:firstLine="482" w:firstLineChars="200"/>
        <w:rPr>
          <w:rFonts w:hint="eastAsia" w:cs="宋体"/>
        </w:rPr>
      </w:pPr>
      <w:r>
        <w:rPr>
          <w:rFonts w:hint="eastAsia" w:cs="宋体"/>
          <w:b/>
          <w:sz w:val="24"/>
        </w:rPr>
        <w:t>成交价格=投标报价</w:t>
      </w:r>
    </w:p>
    <w:p>
      <w:pPr>
        <w:ind w:firstLine="560" w:firstLineChars="200"/>
        <w:rPr>
          <w:rFonts w:hint="eastAsia" w:cs="宋体"/>
        </w:rPr>
      </w:pPr>
      <w:r>
        <w:rPr>
          <w:rFonts w:hint="eastAsia" w:cs="宋体"/>
        </w:rPr>
        <w:t>（三）结果公告</w:t>
      </w:r>
    </w:p>
    <w:p>
      <w:pPr>
        <w:ind w:firstLine="560" w:firstLineChars="200"/>
        <w:rPr>
          <w:rFonts w:hint="eastAsia" w:cs="宋体"/>
        </w:rPr>
      </w:pPr>
      <w:bookmarkStart w:id="72" w:name="_Hlk518922256"/>
      <w:r>
        <w:rPr>
          <w:rFonts w:hint="eastAsia" w:cs="宋体"/>
        </w:rPr>
        <w:t>评审结束后，采购人在官方网站（www.cq9yuan.com）公告评标结果，公告期限为1个工作日，从发布公告之日算起。</w:t>
      </w:r>
    </w:p>
    <w:bookmarkEnd w:id="72"/>
    <w:p>
      <w:pPr>
        <w:pStyle w:val="2"/>
        <w:ind w:firstLine="561" w:firstLineChars="127"/>
        <w:rPr>
          <w:rFonts w:hint="eastAsia" w:cs="宋体"/>
        </w:rPr>
      </w:pPr>
      <w:bookmarkStart w:id="73" w:name="_Toc3047"/>
      <w:bookmarkStart w:id="74" w:name="_Toc32509"/>
      <w:bookmarkStart w:id="75" w:name="_Toc1189"/>
      <w:bookmarkStart w:id="76" w:name="_Toc21563"/>
      <w:bookmarkStart w:id="77" w:name="_Toc23005"/>
      <w:bookmarkStart w:id="78" w:name="_Toc7233"/>
      <w:bookmarkStart w:id="79" w:name="_Toc20631"/>
      <w:bookmarkStart w:id="80" w:name="_Toc19201"/>
      <w:bookmarkStart w:id="81" w:name="_Toc23473"/>
      <w:r>
        <w:rPr>
          <w:rFonts w:hint="eastAsia" w:cs="宋体"/>
        </w:rPr>
        <w:t>九、</w:t>
      </w:r>
      <w:bookmarkStart w:id="82" w:name="_Toc441065689"/>
      <w:r>
        <w:rPr>
          <w:rFonts w:hint="eastAsia" w:cs="宋体"/>
        </w:rPr>
        <w:t>签订合同</w:t>
      </w:r>
      <w:bookmarkEnd w:id="73"/>
      <w:bookmarkEnd w:id="74"/>
      <w:bookmarkEnd w:id="75"/>
      <w:bookmarkEnd w:id="76"/>
      <w:bookmarkEnd w:id="77"/>
      <w:bookmarkEnd w:id="78"/>
      <w:bookmarkEnd w:id="79"/>
      <w:bookmarkEnd w:id="80"/>
      <w:bookmarkEnd w:id="81"/>
      <w:bookmarkEnd w:id="82"/>
    </w:p>
    <w:p>
      <w:pPr>
        <w:ind w:firstLine="560" w:firstLineChars="200"/>
        <w:rPr>
          <w:rFonts w:hint="eastAsia" w:cs="宋体"/>
        </w:rPr>
      </w:pPr>
      <w:r>
        <w:rPr>
          <w:rFonts w:hint="eastAsia" w:cs="宋体"/>
        </w:rPr>
        <w:t>（一）采购人应当自采购结果公告公示期结束之日起三十日内，按照询价采购文件和中标人投标文件的约定，与中标人签订书面合同。合同主要内容必须满足附件3中的格式及要求，且不得实质性修改询价采购文件和投标承诺。</w:t>
      </w:r>
    </w:p>
    <w:p>
      <w:pPr>
        <w:ind w:firstLine="560" w:firstLineChars="200"/>
        <w:rPr>
          <w:rFonts w:hint="eastAsia" w:cs="宋体"/>
        </w:rPr>
      </w:pPr>
      <w:r>
        <w:rPr>
          <w:rFonts w:hint="eastAsia" w:cs="宋体"/>
        </w:rPr>
        <w:t>（二）履约保证金</w:t>
      </w:r>
    </w:p>
    <w:p>
      <w:pPr>
        <w:ind w:firstLine="560" w:firstLineChars="200"/>
        <w:rPr>
          <w:rFonts w:hint="eastAsia" w:cs="宋体"/>
        </w:rPr>
      </w:pPr>
      <w:r>
        <w:rPr>
          <w:rFonts w:hint="eastAsia" w:cs="宋体"/>
        </w:rPr>
        <w:t>1、</w:t>
      </w:r>
      <w:r>
        <w:rPr>
          <w:rFonts w:hint="eastAsia" w:cs="宋体"/>
          <w:b/>
          <w:bCs/>
        </w:rPr>
        <w:t>履约保证金金额：中标价的</w:t>
      </w:r>
      <w:r>
        <w:rPr>
          <w:rFonts w:hint="eastAsia" w:cs="宋体"/>
          <w:b/>
          <w:bCs/>
          <w:u w:val="single"/>
          <w:lang w:val="en-US" w:eastAsia="zh-CN"/>
        </w:rPr>
        <w:t xml:space="preserve">0 </w:t>
      </w:r>
      <w:r>
        <w:rPr>
          <w:rFonts w:hint="eastAsia" w:cs="宋体"/>
          <w:b/>
          <w:bCs/>
        </w:rPr>
        <w:t>%</w:t>
      </w:r>
      <w:r>
        <w:rPr>
          <w:rFonts w:hint="eastAsia" w:cs="宋体"/>
        </w:rPr>
        <w:t>。</w:t>
      </w:r>
    </w:p>
    <w:p>
      <w:pPr>
        <w:ind w:firstLine="560" w:firstLineChars="200"/>
        <w:rPr>
          <w:rFonts w:hint="eastAsia" w:cs="宋体"/>
        </w:rPr>
      </w:pPr>
      <w:r>
        <w:rPr>
          <w:rFonts w:hint="eastAsia" w:cs="宋体"/>
        </w:rPr>
        <w:t>2、履约保证金缴纳方式：非现金方式。</w:t>
      </w:r>
    </w:p>
    <w:p>
      <w:pPr>
        <w:ind w:firstLine="560" w:firstLineChars="200"/>
        <w:rPr>
          <w:rFonts w:hint="eastAsia" w:cs="宋体"/>
        </w:rPr>
      </w:pPr>
      <w:r>
        <w:rPr>
          <w:rFonts w:hint="eastAsia" w:cs="宋体"/>
        </w:rPr>
        <w:t>3、履约保证金缴纳和退还：中标人在与采购人签订合同前按前款的金额缴纳履约保证金；</w:t>
      </w:r>
      <w:r>
        <w:rPr>
          <w:rFonts w:hint="eastAsia" w:cs="宋体"/>
          <w:color w:val="000000"/>
          <w:szCs w:val="28"/>
        </w:rPr>
        <w:t>该款项在项目验收合格后转为质保金，质保期满后15日内一次性无息退还。</w:t>
      </w:r>
      <w:r>
        <w:rPr>
          <w:rFonts w:hint="eastAsia" w:cs="宋体"/>
        </w:rPr>
        <w:t>若符合以下没收条件的应予没收履约保证金。</w:t>
      </w:r>
    </w:p>
    <w:p>
      <w:pPr>
        <w:ind w:firstLine="560" w:firstLineChars="200"/>
        <w:rPr>
          <w:rFonts w:hint="eastAsia" w:cs="宋体"/>
        </w:rPr>
      </w:pPr>
      <w:r>
        <w:rPr>
          <w:rFonts w:hint="eastAsia" w:cs="宋体"/>
        </w:rPr>
        <w:t>4、发生以下情况之一者，履约保证金将予以没收：</w:t>
      </w:r>
    </w:p>
    <w:p>
      <w:pPr>
        <w:ind w:firstLine="560" w:firstLineChars="200"/>
        <w:rPr>
          <w:rFonts w:hint="eastAsia" w:cs="宋体"/>
        </w:rPr>
      </w:pPr>
      <w:r>
        <w:rPr>
          <w:rFonts w:hint="eastAsia" w:cs="宋体"/>
        </w:rPr>
        <w:t>（1）合同签署后中标人拒绝履行合同义务的；</w:t>
      </w:r>
    </w:p>
    <w:p>
      <w:pPr>
        <w:ind w:firstLine="560" w:firstLineChars="200"/>
        <w:rPr>
          <w:rFonts w:hint="eastAsia" w:cs="宋体"/>
        </w:rPr>
      </w:pPr>
      <w:r>
        <w:rPr>
          <w:rFonts w:hint="eastAsia" w:cs="宋体"/>
        </w:rPr>
        <w:t>（2）中标人在项目交付过程中，危及到采购人的网络运行安全和运行稳定性，造成严重后果的；</w:t>
      </w:r>
    </w:p>
    <w:p>
      <w:pPr>
        <w:ind w:firstLine="562" w:firstLineChars="200"/>
        <w:rPr>
          <w:rFonts w:hint="eastAsia" w:cs="宋体"/>
          <w:b/>
        </w:rPr>
      </w:pPr>
      <w:r>
        <w:rPr>
          <w:rFonts w:hint="eastAsia" w:cs="宋体"/>
          <w:b/>
        </w:rPr>
        <w:t>（3）</w:t>
      </w:r>
      <w:r>
        <w:rPr>
          <w:rFonts w:hint="eastAsia" w:cs="宋体"/>
          <w:b/>
          <w:bCs/>
        </w:rPr>
        <w:t>中标人在项目交付时，其交付人员没有生产厂家授权及技术认证的</w:t>
      </w:r>
      <w:r>
        <w:rPr>
          <w:rFonts w:hint="eastAsia" w:cs="宋体"/>
          <w:b/>
        </w:rPr>
        <w:t>；</w:t>
      </w:r>
    </w:p>
    <w:p>
      <w:pPr>
        <w:ind w:firstLine="560" w:firstLineChars="200"/>
        <w:rPr>
          <w:rFonts w:hint="eastAsia" w:cs="宋体"/>
        </w:rPr>
      </w:pPr>
      <w:r>
        <w:rPr>
          <w:rFonts w:hint="eastAsia" w:cs="宋体"/>
        </w:rPr>
        <w:t>（4）中标人在项目交付过程中，没有按照询价采购文件技术要求实施的；</w:t>
      </w:r>
    </w:p>
    <w:p>
      <w:pPr>
        <w:ind w:firstLine="560" w:firstLineChars="200"/>
        <w:rPr>
          <w:rFonts w:hint="eastAsia" w:cs="宋体"/>
        </w:rPr>
      </w:pPr>
      <w:r>
        <w:rPr>
          <w:rFonts w:hint="eastAsia" w:cs="宋体"/>
        </w:rPr>
        <w:t>（5）对采购文件的内容，中标人与采购人发生不可协商的歧义或争议，导致无法签订合同或无法全部实施合同的；</w:t>
      </w:r>
    </w:p>
    <w:p>
      <w:pPr>
        <w:ind w:firstLine="560" w:firstLineChars="200"/>
        <w:rPr>
          <w:rFonts w:hint="eastAsia" w:cs="宋体"/>
        </w:rPr>
      </w:pPr>
      <w:r>
        <w:rPr>
          <w:rFonts w:hint="eastAsia" w:cs="宋体"/>
        </w:rPr>
        <w:t>（6）符合本文件附件3约定的不退还条件的。</w:t>
      </w:r>
    </w:p>
    <w:p>
      <w:pPr>
        <w:rPr>
          <w:rFonts w:hint="eastAsia" w:cs="宋体"/>
        </w:rPr>
      </w:pPr>
    </w:p>
    <w:p>
      <w:pPr>
        <w:rPr>
          <w:rFonts w:hint="eastAsia" w:cs="宋体"/>
        </w:rPr>
      </w:pPr>
      <w:r>
        <w:rPr>
          <w:rFonts w:hint="eastAsia" w:cs="宋体"/>
        </w:rPr>
        <w:t>附件：1、投标文件格式</w:t>
      </w:r>
    </w:p>
    <w:p>
      <w:pPr>
        <w:rPr>
          <w:rFonts w:hint="eastAsia" w:cs="宋体"/>
        </w:rPr>
      </w:pPr>
      <w:r>
        <w:rPr>
          <w:rFonts w:hint="eastAsia" w:cs="宋体"/>
        </w:rPr>
        <w:t xml:space="preserve">      2、项目要求</w:t>
      </w:r>
    </w:p>
    <w:p>
      <w:pPr>
        <w:rPr>
          <w:rFonts w:hint="eastAsia" w:cs="宋体"/>
        </w:rPr>
      </w:pPr>
      <w:r>
        <w:rPr>
          <w:rFonts w:hint="eastAsia" w:cs="宋体"/>
        </w:rPr>
        <w:t xml:space="preserve"> </w:t>
      </w:r>
      <w:r>
        <w:rPr>
          <w:rFonts w:hint="eastAsia" w:cs="宋体"/>
        </w:rPr>
        <w:tab/>
      </w:r>
      <w:r>
        <w:rPr>
          <w:rFonts w:hint="eastAsia" w:cs="宋体"/>
        </w:rPr>
        <w:tab/>
      </w:r>
      <w:r>
        <w:rPr>
          <w:rFonts w:hint="eastAsia" w:cs="宋体"/>
        </w:rPr>
        <w:t>3、合同</w:t>
      </w:r>
    </w:p>
    <w:p>
      <w:pPr>
        <w:rPr>
          <w:rFonts w:hint="eastAsia" w:cs="宋体"/>
        </w:rPr>
      </w:pPr>
    </w:p>
    <w:p>
      <w:pPr>
        <w:pStyle w:val="2"/>
        <w:rPr>
          <w:rFonts w:hint="eastAsia" w:cs="宋体"/>
          <w:sz w:val="30"/>
          <w:szCs w:val="30"/>
        </w:rPr>
      </w:pPr>
      <w:bookmarkStart w:id="83" w:name="_Toc24606"/>
      <w:bookmarkStart w:id="84" w:name="_Toc30582"/>
      <w:bookmarkStart w:id="85" w:name="_Toc9116"/>
      <w:bookmarkStart w:id="86" w:name="_Toc19408"/>
      <w:bookmarkStart w:id="87" w:name="_Toc3056"/>
      <w:bookmarkStart w:id="88" w:name="_Toc2276"/>
      <w:bookmarkStart w:id="89" w:name="_Toc14971"/>
      <w:bookmarkStart w:id="90" w:name="_Toc12896"/>
      <w:r>
        <w:rPr>
          <w:rFonts w:hint="eastAsia" w:cs="宋体"/>
          <w:sz w:val="30"/>
          <w:szCs w:val="30"/>
        </w:rPr>
        <w:br w:type="page"/>
      </w:r>
      <w:bookmarkStart w:id="91" w:name="_Toc30688"/>
      <w:r>
        <w:rPr>
          <w:rFonts w:hint="eastAsia" w:cs="宋体"/>
          <w:sz w:val="30"/>
          <w:szCs w:val="30"/>
        </w:rPr>
        <w:t>附件1：投标文件格式</w:t>
      </w:r>
      <w:bookmarkEnd w:id="83"/>
      <w:bookmarkEnd w:id="84"/>
      <w:bookmarkEnd w:id="85"/>
      <w:bookmarkEnd w:id="86"/>
      <w:bookmarkEnd w:id="87"/>
      <w:bookmarkEnd w:id="88"/>
      <w:bookmarkEnd w:id="89"/>
      <w:bookmarkEnd w:id="90"/>
      <w:bookmarkEnd w:id="91"/>
    </w:p>
    <w:p>
      <w:pPr>
        <w:pStyle w:val="3"/>
        <w:rPr>
          <w:rFonts w:hint="eastAsia" w:ascii="宋体" w:hAnsi="宋体" w:cs="宋体"/>
        </w:rPr>
      </w:pPr>
      <w:bookmarkStart w:id="92" w:name="_Toc2381"/>
      <w:bookmarkStart w:id="93" w:name="_Toc7287"/>
      <w:bookmarkStart w:id="94" w:name="_Toc1171"/>
      <w:bookmarkStart w:id="95" w:name="_Toc2209"/>
      <w:bookmarkStart w:id="96" w:name="_Toc3408"/>
      <w:bookmarkStart w:id="97" w:name="_Toc25883"/>
      <w:bookmarkStart w:id="98" w:name="_Toc25914"/>
      <w:bookmarkStart w:id="99" w:name="_Toc10124"/>
      <w:r>
        <w:rPr>
          <w:rFonts w:hint="eastAsia" w:ascii="宋体" w:hAnsi="宋体" w:cs="宋体"/>
        </w:rPr>
        <w:t>一、经济部分</w:t>
      </w:r>
      <w:bookmarkEnd w:id="92"/>
      <w:bookmarkEnd w:id="93"/>
      <w:bookmarkEnd w:id="94"/>
      <w:bookmarkEnd w:id="95"/>
      <w:bookmarkEnd w:id="96"/>
      <w:bookmarkEnd w:id="97"/>
      <w:bookmarkEnd w:id="98"/>
      <w:bookmarkEnd w:id="99"/>
    </w:p>
    <w:p>
      <w:pPr>
        <w:pStyle w:val="4"/>
        <w:jc w:val="center"/>
        <w:rPr>
          <w:rFonts w:hint="eastAsia" w:hAnsi="宋体" w:cs="宋体"/>
        </w:rPr>
      </w:pPr>
      <w:bookmarkStart w:id="100" w:name="_Toc5292"/>
      <w:bookmarkStart w:id="101" w:name="_Toc2013"/>
      <w:bookmarkStart w:id="102" w:name="_Toc13565"/>
      <w:r>
        <w:rPr>
          <w:rFonts w:hint="eastAsia" w:hAnsi="宋体" w:cs="宋体"/>
        </w:rPr>
        <w:t>（一）报价一览表</w:t>
      </w:r>
      <w:bookmarkEnd w:id="100"/>
      <w:bookmarkEnd w:id="101"/>
      <w:bookmarkEnd w:id="102"/>
    </w:p>
    <w:p>
      <w:pPr>
        <w:rPr>
          <w:rFonts w:hint="eastAsia" w:cs="宋体"/>
        </w:rPr>
      </w:pPr>
      <w:r>
        <w:rPr>
          <w:rFonts w:hint="eastAsia" w:cs="宋体"/>
        </w:rPr>
        <w:t xml:space="preserve">项目名称： </w:t>
      </w:r>
    </w:p>
    <w:p>
      <w:pPr>
        <w:rPr>
          <w:rFonts w:hint="eastAsia" w:cs="宋体"/>
        </w:rPr>
      </w:pPr>
      <w:r>
        <w:rPr>
          <w:rFonts w:hint="eastAsia" w:cs="宋体"/>
        </w:rPr>
        <w:t>项目编号：</w:t>
      </w:r>
    </w:p>
    <w:tbl>
      <w:tblPr>
        <w:tblStyle w:val="21"/>
        <w:tblW w:w="842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8"/>
        <w:gridCol w:w="2541"/>
        <w:gridCol w:w="1555"/>
        <w:gridCol w:w="804"/>
        <w:gridCol w:w="872"/>
        <w:gridCol w:w="1027"/>
        <w:gridCol w:w="8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4"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序号</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项目名称</w:t>
            </w: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单价</w:t>
            </w: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数量</w:t>
            </w: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合计</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服务期</w:t>
            </w: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r>
              <w:rPr>
                <w:rFonts w:hint="eastAsia" w:cs="宋体"/>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788" w:type="dxa"/>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1</w:t>
            </w:r>
          </w:p>
        </w:tc>
        <w:tc>
          <w:tcPr>
            <w:tcW w:w="254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0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7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cs="宋体"/>
                <w:sz w:val="24"/>
              </w:rPr>
            </w:pPr>
          </w:p>
        </w:tc>
        <w:tc>
          <w:tcPr>
            <w:tcW w:w="833" w:type="dxa"/>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03" w:hRule="atLeast"/>
          <w:jc w:val="center"/>
        </w:trPr>
        <w:tc>
          <w:tcPr>
            <w:tcW w:w="3329" w:type="dxa"/>
            <w:gridSpan w:val="2"/>
            <w:tcBorders>
              <w:top w:val="single" w:color="auto" w:sz="4" w:space="0"/>
              <w:bottom w:val="single" w:color="auto" w:sz="4" w:space="0"/>
              <w:right w:val="single" w:color="auto" w:sz="4" w:space="0"/>
            </w:tcBorders>
            <w:noWrap w:val="0"/>
            <w:vAlign w:val="center"/>
          </w:tcPr>
          <w:p>
            <w:pPr>
              <w:jc w:val="center"/>
              <w:rPr>
                <w:rFonts w:hint="eastAsia" w:cs="宋体"/>
                <w:sz w:val="24"/>
              </w:rPr>
            </w:pPr>
            <w:r>
              <w:rPr>
                <w:rFonts w:hint="eastAsia" w:cs="宋体"/>
                <w:sz w:val="24"/>
              </w:rPr>
              <w:t>投标总价（元）</w:t>
            </w:r>
          </w:p>
        </w:tc>
        <w:tc>
          <w:tcPr>
            <w:tcW w:w="5091" w:type="dxa"/>
            <w:gridSpan w:val="5"/>
            <w:tcBorders>
              <w:top w:val="single" w:color="auto" w:sz="4" w:space="0"/>
              <w:left w:val="single" w:color="auto" w:sz="4" w:space="0"/>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6" w:hRule="atLeast"/>
          <w:jc w:val="center"/>
        </w:trPr>
        <w:tc>
          <w:tcPr>
            <w:tcW w:w="8420" w:type="dxa"/>
            <w:gridSpan w:val="7"/>
            <w:tcBorders>
              <w:top w:val="nil"/>
              <w:bottom w:val="single" w:color="auto" w:sz="4" w:space="0"/>
            </w:tcBorders>
            <w:noWrap w:val="0"/>
            <w:vAlign w:val="center"/>
          </w:tcPr>
          <w:p>
            <w:pPr>
              <w:rPr>
                <w:rFonts w:hint="eastAsia" w:cs="宋体"/>
                <w:sz w:val="24"/>
              </w:rPr>
            </w:pPr>
            <w:r>
              <w:rPr>
                <w:rFonts w:hint="eastAsia" w:cs="宋体"/>
                <w:sz w:val="24"/>
              </w:rPr>
              <w:t>备注：</w:t>
            </w:r>
          </w:p>
          <w:p>
            <w:pPr>
              <w:rPr>
                <w:rFonts w:hint="eastAsia" w:cs="宋体"/>
                <w:sz w:val="24"/>
              </w:rPr>
            </w:pPr>
            <w:r>
              <w:rPr>
                <w:rFonts w:hint="eastAsia" w:cs="宋体"/>
                <w:sz w:val="24"/>
              </w:rPr>
              <w:t>付款方式：</w:t>
            </w: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 xml:space="preserve">    年    月     日</w:t>
      </w:r>
    </w:p>
    <w:p>
      <w:pPr>
        <w:rPr>
          <w:rFonts w:hint="eastAsia" w:cs="宋体"/>
        </w:rPr>
      </w:pPr>
      <w:r>
        <w:rPr>
          <w:rFonts w:hint="eastAsia" w:cs="宋体"/>
        </w:rPr>
        <w:t>说明：</w:t>
      </w:r>
    </w:p>
    <w:p>
      <w:pPr>
        <w:rPr>
          <w:rFonts w:hint="eastAsia" w:cs="宋体"/>
        </w:rPr>
      </w:pPr>
      <w:r>
        <w:rPr>
          <w:rFonts w:hint="eastAsia" w:cs="宋体"/>
        </w:rPr>
        <w:t>1、报价一览表在开标会现场当众宣读，务必填写清楚、准确。</w:t>
      </w:r>
    </w:p>
    <w:p>
      <w:pPr>
        <w:rPr>
          <w:rFonts w:hint="eastAsia" w:cs="宋体"/>
        </w:rPr>
      </w:pPr>
      <w:r>
        <w:rPr>
          <w:rFonts w:hint="eastAsia" w:cs="宋体"/>
        </w:rPr>
        <w:t>2、实质性优惠承诺请结合本公司实力自行承诺，必须注明市场价值。未标明市场价值的部分，评委依据实际可折算价值评分；标明价值的部分，投标方必须认可如果优惠承诺不被业主方接受，可以等价值从合同款扣除。</w:t>
      </w:r>
    </w:p>
    <w:p>
      <w:pPr>
        <w:pStyle w:val="8"/>
        <w:rPr>
          <w:rFonts w:hint="eastAsia" w:cs="宋体"/>
        </w:rPr>
      </w:pPr>
      <w:r>
        <w:rPr>
          <w:rFonts w:hint="eastAsia" w:cs="宋体"/>
        </w:rPr>
        <w:t>3、付款方式，若供应商可提供优于询价采购文件的付款方式，可列出。</w:t>
      </w:r>
    </w:p>
    <w:p>
      <w:pPr>
        <w:pStyle w:val="4"/>
        <w:jc w:val="center"/>
        <w:rPr>
          <w:rFonts w:hint="eastAsia" w:hAnsi="宋体" w:cs="宋体"/>
        </w:rPr>
      </w:pPr>
      <w:bookmarkStart w:id="103" w:name="_Toc16902"/>
      <w:bookmarkStart w:id="104" w:name="_Toc17842"/>
      <w:bookmarkStart w:id="105" w:name="_Toc24943"/>
      <w:r>
        <w:rPr>
          <w:rFonts w:hint="eastAsia" w:hAnsi="宋体" w:cs="宋体"/>
        </w:rPr>
        <w:t>（二）明细报价表</w:t>
      </w:r>
      <w:bookmarkEnd w:id="103"/>
      <w:bookmarkEnd w:id="104"/>
      <w:bookmarkEnd w:id="105"/>
    </w:p>
    <w:p>
      <w:pPr>
        <w:rPr>
          <w:rFonts w:hint="eastAsia" w:cs="宋体"/>
        </w:rPr>
      </w:pPr>
    </w:p>
    <w:p>
      <w:pPr>
        <w:rPr>
          <w:rFonts w:hint="eastAsia" w:cs="宋体"/>
        </w:rPr>
      </w:pPr>
      <w:r>
        <w:rPr>
          <w:rFonts w:hint="eastAsia" w:cs="宋体"/>
        </w:rPr>
        <w:t>项目编号：</w:t>
      </w:r>
    </w:p>
    <w:tbl>
      <w:tblPr>
        <w:tblStyle w:val="21"/>
        <w:tblW w:w="87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3100"/>
        <w:gridCol w:w="1186"/>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3369" w:type="dxa"/>
            <w:noWrap w:val="0"/>
            <w:vAlign w:val="center"/>
          </w:tcPr>
          <w:p>
            <w:pPr>
              <w:jc w:val="center"/>
              <w:rPr>
                <w:rFonts w:hint="eastAsia" w:cs="宋体"/>
                <w:sz w:val="24"/>
              </w:rPr>
            </w:pPr>
            <w:r>
              <w:rPr>
                <w:rFonts w:hint="eastAsia" w:cs="宋体"/>
                <w:sz w:val="24"/>
              </w:rPr>
              <w:t>服务项目名称</w:t>
            </w:r>
          </w:p>
        </w:tc>
        <w:tc>
          <w:tcPr>
            <w:tcW w:w="3100" w:type="dxa"/>
            <w:noWrap w:val="0"/>
            <w:vAlign w:val="center"/>
          </w:tcPr>
          <w:p>
            <w:pPr>
              <w:jc w:val="center"/>
              <w:rPr>
                <w:rFonts w:hint="eastAsia" w:cs="宋体"/>
                <w:sz w:val="24"/>
              </w:rPr>
            </w:pPr>
            <w:r>
              <w:rPr>
                <w:rFonts w:hint="eastAsia" w:cs="宋体"/>
                <w:sz w:val="24"/>
              </w:rPr>
              <w:t>数量</w:t>
            </w:r>
          </w:p>
        </w:tc>
        <w:tc>
          <w:tcPr>
            <w:tcW w:w="1186" w:type="dxa"/>
            <w:noWrap w:val="0"/>
            <w:vAlign w:val="center"/>
          </w:tcPr>
          <w:p>
            <w:pPr>
              <w:jc w:val="center"/>
              <w:rPr>
                <w:rFonts w:hint="eastAsia" w:cs="宋体"/>
                <w:sz w:val="24"/>
              </w:rPr>
            </w:pPr>
            <w:r>
              <w:rPr>
                <w:rFonts w:hint="eastAsia" w:cs="宋体"/>
                <w:sz w:val="24"/>
              </w:rPr>
              <w:t>单价</w:t>
            </w:r>
          </w:p>
          <w:p>
            <w:pPr>
              <w:jc w:val="center"/>
              <w:rPr>
                <w:rFonts w:hint="eastAsia" w:cs="宋体"/>
                <w:sz w:val="24"/>
              </w:rPr>
            </w:pPr>
            <w:r>
              <w:rPr>
                <w:rFonts w:hint="eastAsia" w:cs="宋体"/>
                <w:sz w:val="24"/>
              </w:rPr>
              <w:t>（ ）</w:t>
            </w:r>
          </w:p>
        </w:tc>
        <w:tc>
          <w:tcPr>
            <w:tcW w:w="1091" w:type="dxa"/>
            <w:noWrap w:val="0"/>
            <w:vAlign w:val="center"/>
          </w:tcPr>
          <w:p>
            <w:pPr>
              <w:jc w:val="center"/>
              <w:rPr>
                <w:rFonts w:hint="eastAsia" w:cs="宋体"/>
                <w:sz w:val="24"/>
              </w:rPr>
            </w:pPr>
            <w:r>
              <w:rPr>
                <w:rFonts w:hint="eastAsia" w:cs="宋体"/>
                <w:sz w:val="24"/>
              </w:rPr>
              <w:t>合计</w:t>
            </w:r>
          </w:p>
          <w:p>
            <w:pPr>
              <w:jc w:val="center"/>
              <w:rPr>
                <w:rFonts w:hint="eastAsia" w:cs="宋体"/>
                <w:sz w:val="24"/>
              </w:rPr>
            </w:pPr>
            <w:r>
              <w:rPr>
                <w:rFonts w:hint="eastAsia" w:cs="宋体"/>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3369" w:type="dxa"/>
            <w:tcBorders>
              <w:bottom w:val="single" w:color="auto" w:sz="4" w:space="0"/>
            </w:tcBorders>
            <w:noWrap w:val="0"/>
            <w:vAlign w:val="center"/>
          </w:tcPr>
          <w:p>
            <w:pPr>
              <w:jc w:val="center"/>
              <w:rPr>
                <w:rFonts w:hint="eastAsia" w:cs="宋体"/>
                <w:sz w:val="24"/>
              </w:rPr>
            </w:pPr>
          </w:p>
        </w:tc>
        <w:tc>
          <w:tcPr>
            <w:tcW w:w="3100" w:type="dxa"/>
            <w:tcBorders>
              <w:bottom w:val="single" w:color="auto" w:sz="4" w:space="0"/>
            </w:tcBorders>
            <w:noWrap w:val="0"/>
            <w:vAlign w:val="center"/>
          </w:tcPr>
          <w:p>
            <w:pPr>
              <w:jc w:val="center"/>
              <w:rPr>
                <w:rFonts w:hint="eastAsia" w:cs="宋体"/>
                <w:sz w:val="24"/>
              </w:rPr>
            </w:pPr>
          </w:p>
        </w:tc>
        <w:tc>
          <w:tcPr>
            <w:tcW w:w="1186" w:type="dxa"/>
            <w:tcBorders>
              <w:bottom w:val="single" w:color="auto" w:sz="4" w:space="0"/>
            </w:tcBorders>
            <w:noWrap w:val="0"/>
            <w:vAlign w:val="center"/>
          </w:tcPr>
          <w:p>
            <w:pPr>
              <w:jc w:val="center"/>
              <w:rPr>
                <w:rFonts w:hint="eastAsia" w:cs="宋体"/>
                <w:sz w:val="24"/>
              </w:rPr>
            </w:pPr>
          </w:p>
        </w:tc>
        <w:tc>
          <w:tcPr>
            <w:tcW w:w="1091" w:type="dxa"/>
            <w:tcBorders>
              <w:bottom w:val="single" w:color="auto" w:sz="4" w:space="0"/>
            </w:tcBorders>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p>
        </w:tc>
        <w:tc>
          <w:tcPr>
            <w:tcW w:w="3100" w:type="dxa"/>
            <w:noWrap w:val="0"/>
            <w:vAlign w:val="center"/>
          </w:tcPr>
          <w:p>
            <w:pPr>
              <w:jc w:val="center"/>
              <w:rPr>
                <w:rFonts w:hint="eastAsia" w:cs="宋体"/>
                <w:sz w:val="24"/>
              </w:rPr>
            </w:pPr>
          </w:p>
        </w:tc>
        <w:tc>
          <w:tcPr>
            <w:tcW w:w="1186" w:type="dxa"/>
            <w:noWrap w:val="0"/>
            <w:vAlign w:val="center"/>
          </w:tcPr>
          <w:p>
            <w:pPr>
              <w:jc w:val="center"/>
              <w:rPr>
                <w:rFonts w:hint="eastAsia" w:cs="宋体"/>
                <w:sz w:val="24"/>
              </w:rPr>
            </w:pPr>
          </w:p>
        </w:tc>
        <w:tc>
          <w:tcPr>
            <w:tcW w:w="109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3369" w:type="dxa"/>
            <w:noWrap w:val="0"/>
            <w:vAlign w:val="center"/>
          </w:tcPr>
          <w:p>
            <w:pPr>
              <w:jc w:val="center"/>
              <w:rPr>
                <w:rFonts w:hint="eastAsia" w:cs="宋体"/>
                <w:sz w:val="24"/>
              </w:rPr>
            </w:pPr>
            <w:r>
              <w:rPr>
                <w:rFonts w:hint="eastAsia" w:cs="宋体"/>
                <w:sz w:val="24"/>
              </w:rPr>
              <w:t>投标总价（元）</w:t>
            </w:r>
          </w:p>
        </w:tc>
        <w:tc>
          <w:tcPr>
            <w:tcW w:w="5377" w:type="dxa"/>
            <w:gridSpan w:val="3"/>
            <w:noWrap w:val="0"/>
            <w:vAlign w:val="center"/>
          </w:tcPr>
          <w:p>
            <w:pPr>
              <w:jc w:val="left"/>
              <w:rPr>
                <w:rFonts w:hint="eastAsia" w:cs="宋体"/>
                <w:sz w:val="24"/>
              </w:rPr>
            </w:pPr>
          </w:p>
        </w:tc>
      </w:tr>
    </w:tbl>
    <w:p>
      <w:pPr>
        <w:rPr>
          <w:rFonts w:hint="eastAsia" w:cs="宋体"/>
        </w:rPr>
      </w:pPr>
      <w:r>
        <w:rPr>
          <w:rFonts w:hint="eastAsia" w:cs="宋体"/>
        </w:rPr>
        <w:t>注：</w:t>
      </w:r>
    </w:p>
    <w:p>
      <w:pPr>
        <w:rPr>
          <w:rFonts w:hint="eastAsia" w:cs="宋体"/>
        </w:rPr>
      </w:pPr>
      <w:r>
        <w:rPr>
          <w:rFonts w:hint="eastAsia" w:cs="宋体"/>
        </w:rPr>
        <w:t>1、请供应商完整填写本表。</w:t>
      </w:r>
    </w:p>
    <w:p>
      <w:pPr>
        <w:rPr>
          <w:rFonts w:hint="eastAsia" w:cs="宋体"/>
        </w:rPr>
      </w:pPr>
      <w:r>
        <w:rPr>
          <w:rFonts w:hint="eastAsia" w:cs="宋体"/>
        </w:rPr>
        <w:t>2、该表可扩展</w:t>
      </w:r>
      <w:bookmarkStart w:id="106" w:name="OLE_LINK2"/>
      <w:bookmarkStart w:id="107" w:name="OLE_LINK1"/>
      <w:r>
        <w:rPr>
          <w:rFonts w:hint="eastAsia" w:cs="宋体"/>
        </w:rPr>
        <w:t>，并逐页加盖公章。</w:t>
      </w:r>
      <w:bookmarkEnd w:id="106"/>
      <w:bookmarkEnd w:id="107"/>
    </w:p>
    <w:p>
      <w:pPr>
        <w:rPr>
          <w:rFonts w:hint="eastAsia" w:cs="宋体"/>
        </w:rPr>
      </w:pPr>
      <w:r>
        <w:rPr>
          <w:rFonts w:hint="eastAsia" w:cs="宋体"/>
        </w:rPr>
        <w:t xml:space="preserve">            </w:t>
      </w:r>
    </w:p>
    <w:p>
      <w:pPr>
        <w:rPr>
          <w:rFonts w:hint="eastAsia" w:cs="宋体"/>
        </w:rPr>
      </w:pPr>
      <w:r>
        <w:rPr>
          <w:rFonts w:hint="eastAsia" w:cs="宋体"/>
        </w:rPr>
        <w:t xml:space="preserve">                                     供应商名称（公章）：</w:t>
      </w:r>
    </w:p>
    <w:p>
      <w:pPr>
        <w:rPr>
          <w:rFonts w:hint="eastAsia" w:cs="宋体"/>
        </w:rPr>
      </w:pPr>
    </w:p>
    <w:p>
      <w:pPr>
        <w:jc w:val="right"/>
        <w:rPr>
          <w:rFonts w:hint="eastAsia" w:cs="宋体"/>
        </w:rPr>
      </w:pPr>
      <w:r>
        <w:rPr>
          <w:rFonts w:hint="eastAsia" w:cs="宋体"/>
        </w:rPr>
        <w:t>年     月    日</w:t>
      </w:r>
    </w:p>
    <w:p>
      <w:pPr>
        <w:pStyle w:val="3"/>
        <w:jc w:val="center"/>
        <w:rPr>
          <w:rFonts w:hint="eastAsia" w:ascii="宋体" w:hAnsi="宋体" w:cs="宋体"/>
        </w:rPr>
      </w:pPr>
      <w:bookmarkStart w:id="108" w:name="_Toc24239"/>
      <w:bookmarkStart w:id="109" w:name="_Toc15636"/>
      <w:bookmarkStart w:id="110" w:name="_Toc7019"/>
      <w:bookmarkStart w:id="111" w:name="_Toc5476"/>
      <w:bookmarkStart w:id="112" w:name="_Toc18787"/>
      <w:bookmarkStart w:id="113" w:name="_Toc31157"/>
      <w:bookmarkStart w:id="114" w:name="_Toc21965"/>
      <w:bookmarkStart w:id="115" w:name="_Toc7309"/>
      <w:r>
        <w:rPr>
          <w:rFonts w:hint="eastAsia" w:ascii="宋体" w:hAnsi="宋体" w:cs="宋体"/>
        </w:rPr>
        <w:br w:type="page"/>
      </w:r>
      <w:bookmarkStart w:id="116" w:name="_Toc16780"/>
      <w:r>
        <w:rPr>
          <w:rFonts w:hint="eastAsia" w:ascii="宋体" w:hAnsi="宋体" w:cs="宋体"/>
        </w:rPr>
        <w:t>二、技术部分</w:t>
      </w:r>
      <w:bookmarkEnd w:id="108"/>
      <w:bookmarkEnd w:id="109"/>
      <w:bookmarkEnd w:id="110"/>
      <w:bookmarkEnd w:id="111"/>
      <w:bookmarkEnd w:id="112"/>
      <w:bookmarkEnd w:id="113"/>
      <w:bookmarkEnd w:id="114"/>
      <w:bookmarkEnd w:id="116"/>
    </w:p>
    <w:p>
      <w:pPr>
        <w:pStyle w:val="4"/>
        <w:jc w:val="left"/>
        <w:rPr>
          <w:rFonts w:hint="eastAsia" w:hAnsi="宋体" w:cs="宋体"/>
        </w:rPr>
      </w:pPr>
      <w:bookmarkStart w:id="117" w:name="_Toc2550"/>
      <w:bookmarkStart w:id="118" w:name="_Toc386"/>
      <w:r>
        <w:rPr>
          <w:rFonts w:hint="eastAsia" w:hAnsi="宋体" w:cs="宋体"/>
        </w:rPr>
        <w:t>（一）技术应答（格式自定）</w:t>
      </w:r>
      <w:bookmarkEnd w:id="117"/>
      <w:bookmarkEnd w:id="118"/>
    </w:p>
    <w:p>
      <w:pPr>
        <w:rPr>
          <w:rFonts w:hint="eastAsia" w:cs="宋体"/>
        </w:rPr>
      </w:pPr>
      <w:r>
        <w:rPr>
          <w:rFonts w:hint="eastAsia" w:cs="宋体"/>
        </w:rPr>
        <w:t>技术方案、技术参数等</w:t>
      </w:r>
    </w:p>
    <w:p>
      <w:pPr>
        <w:pStyle w:val="4"/>
        <w:jc w:val="left"/>
        <w:rPr>
          <w:rFonts w:hint="eastAsia" w:hAnsi="宋体" w:cs="宋体"/>
        </w:rPr>
      </w:pPr>
      <w:bookmarkStart w:id="119" w:name="_Toc30075"/>
      <w:bookmarkStart w:id="120" w:name="_Toc15347"/>
      <w:r>
        <w:rPr>
          <w:rFonts w:hint="eastAsia" w:hAnsi="宋体" w:cs="宋体"/>
        </w:rPr>
        <w:t>（二）技术响应偏离表</w:t>
      </w:r>
      <w:bookmarkEnd w:id="115"/>
      <w:bookmarkEnd w:id="119"/>
      <w:bookmarkEnd w:id="120"/>
    </w:p>
    <w:p>
      <w:pPr>
        <w:jc w:val="center"/>
        <w:rPr>
          <w:rFonts w:hint="eastAsia" w:cs="宋体"/>
        </w:rPr>
      </w:pPr>
      <w:r>
        <w:rPr>
          <w:rFonts w:hint="eastAsia" w:cs="宋体"/>
        </w:rPr>
        <w:t>技术响应偏离表</w:t>
      </w:r>
    </w:p>
    <w:p>
      <w:pPr>
        <w:rPr>
          <w:rFonts w:hint="eastAsia" w:cs="宋体"/>
        </w:rPr>
      </w:pPr>
      <w:r>
        <w:rPr>
          <w:rFonts w:hint="eastAsia" w:cs="宋体"/>
        </w:rPr>
        <w:t>项目名称：</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3003"/>
        <w:gridCol w:w="3008"/>
        <w:gridCol w:w="2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138" w:type="dxa"/>
            <w:noWrap w:val="0"/>
            <w:vAlign w:val="center"/>
          </w:tcPr>
          <w:p>
            <w:pPr>
              <w:jc w:val="center"/>
              <w:rPr>
                <w:rFonts w:hint="eastAsia" w:cs="宋体"/>
                <w:sz w:val="24"/>
              </w:rPr>
            </w:pPr>
            <w:bookmarkStart w:id="121" w:name="_Toc23266"/>
            <w:bookmarkStart w:id="122" w:name="_Toc19279"/>
            <w:bookmarkStart w:id="123" w:name="_Toc21265"/>
            <w:r>
              <w:rPr>
                <w:rFonts w:hint="eastAsia" w:cs="宋体"/>
                <w:sz w:val="24"/>
              </w:rPr>
              <w:t>序号</w:t>
            </w:r>
            <w:bookmarkEnd w:id="121"/>
            <w:bookmarkEnd w:id="122"/>
            <w:bookmarkEnd w:id="123"/>
          </w:p>
        </w:tc>
        <w:tc>
          <w:tcPr>
            <w:tcW w:w="3003" w:type="dxa"/>
            <w:noWrap w:val="0"/>
            <w:vAlign w:val="center"/>
          </w:tcPr>
          <w:p>
            <w:pPr>
              <w:jc w:val="center"/>
              <w:rPr>
                <w:rFonts w:hint="eastAsia" w:cs="宋体"/>
                <w:sz w:val="24"/>
              </w:rPr>
            </w:pPr>
            <w:bookmarkStart w:id="124" w:name="_Toc6178"/>
            <w:bookmarkStart w:id="125" w:name="_Toc4519"/>
            <w:bookmarkStart w:id="126" w:name="_Toc9976"/>
            <w:r>
              <w:rPr>
                <w:rFonts w:hint="eastAsia" w:cs="宋体"/>
                <w:sz w:val="24"/>
              </w:rPr>
              <w:t>采购需求</w:t>
            </w:r>
            <w:bookmarkEnd w:id="124"/>
            <w:bookmarkEnd w:id="125"/>
            <w:bookmarkEnd w:id="126"/>
          </w:p>
        </w:tc>
        <w:tc>
          <w:tcPr>
            <w:tcW w:w="3008" w:type="dxa"/>
            <w:noWrap w:val="0"/>
            <w:vAlign w:val="center"/>
          </w:tcPr>
          <w:p>
            <w:pPr>
              <w:jc w:val="center"/>
              <w:rPr>
                <w:rFonts w:hint="eastAsia" w:cs="宋体"/>
                <w:sz w:val="24"/>
              </w:rPr>
            </w:pPr>
            <w:bookmarkStart w:id="127" w:name="_Toc31985"/>
            <w:bookmarkStart w:id="128" w:name="_Toc16358"/>
            <w:bookmarkStart w:id="129" w:name="_Toc11312"/>
            <w:r>
              <w:rPr>
                <w:rFonts w:hint="eastAsia" w:cs="宋体"/>
                <w:sz w:val="24"/>
              </w:rPr>
              <w:t>响应情况</w:t>
            </w:r>
            <w:bookmarkEnd w:id="127"/>
            <w:bookmarkEnd w:id="128"/>
            <w:bookmarkEnd w:id="129"/>
          </w:p>
        </w:tc>
        <w:tc>
          <w:tcPr>
            <w:tcW w:w="2251" w:type="dxa"/>
            <w:noWrap w:val="0"/>
            <w:vAlign w:val="center"/>
          </w:tcPr>
          <w:p>
            <w:pPr>
              <w:jc w:val="center"/>
              <w:rPr>
                <w:rFonts w:hint="eastAsia" w:cs="宋体"/>
                <w:sz w:val="24"/>
              </w:rPr>
            </w:pPr>
            <w:bookmarkStart w:id="130" w:name="_Toc8799"/>
            <w:bookmarkStart w:id="131" w:name="_Toc19229"/>
            <w:bookmarkStart w:id="132" w:name="_Toc1473"/>
            <w:r>
              <w:rPr>
                <w:rFonts w:hint="eastAsia" w:cs="宋体"/>
                <w:sz w:val="24"/>
              </w:rPr>
              <w:t>差异说明</w:t>
            </w:r>
            <w:bookmarkEnd w:id="130"/>
            <w:bookmarkEnd w:id="131"/>
            <w:bookmarkEnd w:id="1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38" w:type="dxa"/>
            <w:noWrap w:val="0"/>
            <w:vAlign w:val="center"/>
          </w:tcPr>
          <w:p>
            <w:pPr>
              <w:jc w:val="center"/>
              <w:rPr>
                <w:rFonts w:hint="eastAsia" w:cs="宋体"/>
                <w:sz w:val="24"/>
              </w:rPr>
            </w:pPr>
          </w:p>
        </w:tc>
        <w:tc>
          <w:tcPr>
            <w:tcW w:w="3003" w:type="dxa"/>
            <w:noWrap w:val="0"/>
            <w:vAlign w:val="center"/>
          </w:tcPr>
          <w:p>
            <w:pPr>
              <w:jc w:val="center"/>
              <w:rPr>
                <w:rFonts w:hint="eastAsia" w:cs="宋体"/>
                <w:sz w:val="24"/>
              </w:rPr>
            </w:pPr>
          </w:p>
        </w:tc>
        <w:tc>
          <w:tcPr>
            <w:tcW w:w="3008" w:type="dxa"/>
            <w:noWrap w:val="0"/>
            <w:vAlign w:val="center"/>
          </w:tcPr>
          <w:p>
            <w:pPr>
              <w:jc w:val="center"/>
              <w:rPr>
                <w:rFonts w:hint="eastAsia" w:cs="宋体"/>
                <w:sz w:val="24"/>
              </w:rPr>
            </w:pPr>
          </w:p>
        </w:tc>
        <w:tc>
          <w:tcPr>
            <w:tcW w:w="2251" w:type="dxa"/>
            <w:noWrap w:val="0"/>
            <w:vAlign w:val="center"/>
          </w:tcPr>
          <w:p>
            <w:pPr>
              <w:jc w:val="center"/>
              <w:rPr>
                <w:rFonts w:hint="eastAsia" w:cs="宋体"/>
                <w:sz w:val="24"/>
              </w:rPr>
            </w:pPr>
          </w:p>
        </w:tc>
      </w:tr>
    </w:tbl>
    <w:p>
      <w:pPr>
        <w:rPr>
          <w:rFonts w:hint="eastAsia" w:cs="宋体"/>
        </w:rPr>
      </w:pPr>
    </w:p>
    <w:p>
      <w:pPr>
        <w:rPr>
          <w:rFonts w:hint="eastAsia" w:cs="宋体"/>
        </w:rPr>
      </w:pPr>
      <w:bookmarkStart w:id="133" w:name="_Hlk517340607"/>
      <w:r>
        <w:rPr>
          <w:rFonts w:hint="eastAsia" w:cs="宋体"/>
        </w:rPr>
        <w:t>供应商名称：                     法定代表人或法定代表人授权代表：</w:t>
      </w:r>
    </w:p>
    <w:p>
      <w:pPr>
        <w:rPr>
          <w:rFonts w:hint="eastAsia" w:cs="宋体"/>
        </w:rPr>
      </w:pPr>
      <w:r>
        <w:rPr>
          <w:rFonts w:hint="eastAsia" w:cs="宋体"/>
        </w:rPr>
        <w:t>（供应商公章）                    （签字或盖章）</w:t>
      </w:r>
    </w:p>
    <w:bookmarkEnd w:id="133"/>
    <w:p>
      <w:pPr>
        <w:rPr>
          <w:rFonts w:hint="eastAsia" w:cs="宋体"/>
        </w:rPr>
      </w:pPr>
      <w:r>
        <w:rPr>
          <w:rFonts w:hint="eastAsia" w:cs="宋体"/>
        </w:rPr>
        <w:t xml:space="preserve">                                         </w:t>
      </w: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1、本表即为对本询价采购文件附件3中所列技术要求进行比较和响应；</w:t>
      </w:r>
    </w:p>
    <w:p>
      <w:pPr>
        <w:rPr>
          <w:rFonts w:hint="eastAsia" w:cs="宋体"/>
        </w:rPr>
      </w:pPr>
      <w:r>
        <w:rPr>
          <w:rFonts w:hint="eastAsia" w:cs="宋体"/>
        </w:rPr>
        <w:t>2、该表必须按照询价采购文件要求逐条如实填写，根据响应情况在“差异说明”项填写正偏离或负偏离及原因，完全符合的填写“无差异”；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4、可附相关技术支撑材料。（格式自定）</w:t>
      </w:r>
    </w:p>
    <w:p>
      <w:pPr>
        <w:pStyle w:val="3"/>
        <w:rPr>
          <w:rFonts w:hint="eastAsia" w:ascii="宋体" w:hAnsi="宋体" w:cs="宋体"/>
        </w:rPr>
      </w:pPr>
      <w:bookmarkStart w:id="134" w:name="_Toc3079"/>
      <w:bookmarkStart w:id="135" w:name="_Toc13110"/>
      <w:bookmarkStart w:id="136" w:name="_Toc24260"/>
      <w:bookmarkStart w:id="137" w:name="_Toc10523"/>
      <w:bookmarkStart w:id="138" w:name="_Toc25825"/>
      <w:bookmarkStart w:id="139" w:name="_Toc15012"/>
      <w:bookmarkStart w:id="140" w:name="_Toc26697"/>
      <w:bookmarkStart w:id="141" w:name="_Toc29261"/>
      <w:bookmarkStart w:id="142" w:name="_Toc23146"/>
      <w:r>
        <w:rPr>
          <w:rFonts w:hint="eastAsia" w:ascii="宋体" w:hAnsi="宋体" w:cs="宋体"/>
        </w:rPr>
        <w:t>三、服务部分</w:t>
      </w:r>
      <w:bookmarkEnd w:id="134"/>
      <w:bookmarkEnd w:id="135"/>
      <w:bookmarkEnd w:id="136"/>
      <w:bookmarkEnd w:id="137"/>
      <w:bookmarkEnd w:id="138"/>
      <w:bookmarkEnd w:id="139"/>
      <w:bookmarkEnd w:id="140"/>
      <w:bookmarkEnd w:id="141"/>
    </w:p>
    <w:p>
      <w:pPr>
        <w:pStyle w:val="4"/>
        <w:rPr>
          <w:rFonts w:hint="eastAsia" w:hAnsi="宋体" w:cs="宋体"/>
        </w:rPr>
      </w:pPr>
      <w:bookmarkStart w:id="143" w:name="_Toc26032"/>
      <w:bookmarkStart w:id="144" w:name="_Toc32454"/>
      <w:r>
        <w:rPr>
          <w:rFonts w:hint="eastAsia" w:hAnsi="宋体" w:cs="宋体"/>
        </w:rPr>
        <w:t>（一）服务方案（格式自定）</w:t>
      </w:r>
      <w:bookmarkEnd w:id="143"/>
      <w:bookmarkEnd w:id="144"/>
    </w:p>
    <w:p>
      <w:pPr>
        <w:ind w:firstLine="560" w:firstLineChars="200"/>
        <w:rPr>
          <w:rFonts w:hint="eastAsia" w:cs="宋体"/>
        </w:rPr>
      </w:pPr>
      <w:r>
        <w:rPr>
          <w:rFonts w:hint="eastAsia" w:cs="宋体"/>
        </w:rPr>
        <w:t>售后服务承诺、服务措施等</w:t>
      </w:r>
    </w:p>
    <w:p>
      <w:pPr>
        <w:pStyle w:val="4"/>
        <w:rPr>
          <w:rFonts w:hint="eastAsia" w:hAnsi="宋体" w:cs="宋体"/>
        </w:rPr>
      </w:pPr>
      <w:bookmarkStart w:id="145" w:name="_Toc32745"/>
      <w:bookmarkStart w:id="146" w:name="_Toc6660"/>
      <w:r>
        <w:rPr>
          <w:rFonts w:hint="eastAsia" w:hAnsi="宋体" w:cs="宋体"/>
        </w:rPr>
        <w:t>（二）</w:t>
      </w:r>
      <w:bookmarkStart w:id="147" w:name="_Hlk15756966"/>
      <w:r>
        <w:rPr>
          <w:rFonts w:hint="eastAsia" w:hAnsi="宋体" w:cs="宋体"/>
        </w:rPr>
        <w:t>服务响应偏离表</w:t>
      </w:r>
      <w:bookmarkEnd w:id="145"/>
      <w:bookmarkEnd w:id="146"/>
    </w:p>
    <w:p>
      <w:pPr>
        <w:jc w:val="center"/>
        <w:rPr>
          <w:rFonts w:hint="eastAsia" w:cs="宋体"/>
        </w:rPr>
      </w:pPr>
      <w:r>
        <w:rPr>
          <w:rFonts w:hint="eastAsia" w:cs="宋体"/>
        </w:rPr>
        <w:t>服务响应偏离表</w:t>
      </w:r>
    </w:p>
    <w:p>
      <w:pPr>
        <w:rPr>
          <w:rFonts w:hint="eastAsia" w:cs="宋体"/>
        </w:rPr>
      </w:pPr>
      <w:r>
        <w:rPr>
          <w:rFonts w:hint="eastAsia" w:cs="宋体"/>
        </w:rPr>
        <w:t>项目名称：</w:t>
      </w:r>
    </w:p>
    <w:tbl>
      <w:tblPr>
        <w:tblStyle w:val="21"/>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3696"/>
        <w:gridCol w:w="2399"/>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993" w:type="dxa"/>
            <w:noWrap w:val="0"/>
            <w:vAlign w:val="center"/>
          </w:tcPr>
          <w:p>
            <w:pPr>
              <w:rPr>
                <w:rFonts w:hint="eastAsia" w:cs="宋体"/>
              </w:rPr>
            </w:pPr>
            <w:bookmarkStart w:id="148" w:name="_Toc31447"/>
            <w:bookmarkStart w:id="149" w:name="_Toc11224"/>
            <w:bookmarkStart w:id="150" w:name="_Toc5798"/>
            <w:r>
              <w:rPr>
                <w:rFonts w:hint="eastAsia" w:cs="宋体"/>
              </w:rPr>
              <w:t>序号</w:t>
            </w:r>
            <w:bookmarkEnd w:id="148"/>
            <w:bookmarkEnd w:id="149"/>
            <w:bookmarkEnd w:id="150"/>
          </w:p>
        </w:tc>
        <w:tc>
          <w:tcPr>
            <w:tcW w:w="3696" w:type="dxa"/>
            <w:noWrap w:val="0"/>
            <w:vAlign w:val="center"/>
          </w:tcPr>
          <w:p>
            <w:pPr>
              <w:jc w:val="center"/>
              <w:rPr>
                <w:rFonts w:hint="eastAsia" w:cs="宋体"/>
              </w:rPr>
            </w:pPr>
            <w:bookmarkStart w:id="151" w:name="_Toc23207"/>
            <w:bookmarkStart w:id="152" w:name="_Toc23033"/>
            <w:bookmarkStart w:id="153" w:name="_Toc16293"/>
            <w:r>
              <w:rPr>
                <w:rFonts w:hint="eastAsia" w:cs="宋体"/>
              </w:rPr>
              <w:t>采购需求</w:t>
            </w:r>
            <w:bookmarkEnd w:id="151"/>
            <w:bookmarkEnd w:id="152"/>
            <w:bookmarkEnd w:id="153"/>
          </w:p>
        </w:tc>
        <w:tc>
          <w:tcPr>
            <w:tcW w:w="2399" w:type="dxa"/>
            <w:noWrap w:val="0"/>
            <w:vAlign w:val="center"/>
          </w:tcPr>
          <w:p>
            <w:pPr>
              <w:jc w:val="center"/>
              <w:rPr>
                <w:rFonts w:hint="eastAsia" w:cs="宋体"/>
              </w:rPr>
            </w:pPr>
            <w:bookmarkStart w:id="154" w:name="_Toc26541"/>
            <w:bookmarkStart w:id="155" w:name="_Toc29677"/>
            <w:bookmarkStart w:id="156" w:name="_Toc6598"/>
            <w:r>
              <w:rPr>
                <w:rFonts w:hint="eastAsia" w:cs="宋体"/>
              </w:rPr>
              <w:t>响应情况</w:t>
            </w:r>
            <w:bookmarkEnd w:id="154"/>
            <w:bookmarkEnd w:id="155"/>
            <w:bookmarkEnd w:id="156"/>
          </w:p>
        </w:tc>
        <w:tc>
          <w:tcPr>
            <w:tcW w:w="2355" w:type="dxa"/>
            <w:noWrap w:val="0"/>
            <w:vAlign w:val="center"/>
          </w:tcPr>
          <w:p>
            <w:pPr>
              <w:jc w:val="center"/>
              <w:rPr>
                <w:rFonts w:hint="eastAsia" w:cs="宋体"/>
              </w:rPr>
            </w:pPr>
            <w:bookmarkStart w:id="157" w:name="_Toc12858"/>
            <w:bookmarkStart w:id="158" w:name="_Toc26681"/>
            <w:bookmarkStart w:id="159" w:name="_Toc15596"/>
            <w:r>
              <w:rPr>
                <w:rFonts w:hint="eastAsia" w:cs="宋体"/>
              </w:rPr>
              <w:t>差异说明</w:t>
            </w:r>
            <w:bookmarkEnd w:id="157"/>
            <w:bookmarkEnd w:id="158"/>
            <w:bookmarkEnd w:id="15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93" w:type="dxa"/>
            <w:noWrap w:val="0"/>
            <w:vAlign w:val="center"/>
          </w:tcPr>
          <w:p>
            <w:pPr>
              <w:rPr>
                <w:rFonts w:hint="eastAsia" w:cs="宋体"/>
              </w:rPr>
            </w:pPr>
          </w:p>
        </w:tc>
        <w:tc>
          <w:tcPr>
            <w:tcW w:w="3696" w:type="dxa"/>
            <w:noWrap w:val="0"/>
            <w:vAlign w:val="center"/>
          </w:tcPr>
          <w:p>
            <w:pPr>
              <w:rPr>
                <w:rFonts w:hint="eastAsia" w:cs="宋体"/>
              </w:rPr>
            </w:pPr>
          </w:p>
        </w:tc>
        <w:tc>
          <w:tcPr>
            <w:tcW w:w="2399" w:type="dxa"/>
            <w:noWrap w:val="0"/>
            <w:vAlign w:val="center"/>
          </w:tcPr>
          <w:p>
            <w:pPr>
              <w:rPr>
                <w:rFonts w:hint="eastAsia" w:cs="宋体"/>
              </w:rPr>
            </w:pPr>
          </w:p>
        </w:tc>
        <w:tc>
          <w:tcPr>
            <w:tcW w:w="2355" w:type="dxa"/>
            <w:noWrap w:val="0"/>
            <w:vAlign w:val="center"/>
          </w:tcPr>
          <w:p>
            <w:pPr>
              <w:rPr>
                <w:rFonts w:hint="eastAsia" w:cs="宋体"/>
              </w:rPr>
            </w:pPr>
          </w:p>
        </w:tc>
      </w:tr>
    </w:tbl>
    <w:p>
      <w:pPr>
        <w:rPr>
          <w:rFonts w:hint="eastAsia" w:cs="宋体"/>
        </w:rPr>
      </w:pPr>
    </w:p>
    <w:p>
      <w:pPr>
        <w:rPr>
          <w:rFonts w:hint="eastAsia" w:cs="宋体"/>
        </w:rPr>
      </w:pPr>
      <w:r>
        <w:rPr>
          <w:rFonts w:hint="eastAsia" w:cs="宋体"/>
        </w:rPr>
        <w:t>供应商名称：                     法定代表人或法定代表人授权代表：</w:t>
      </w:r>
    </w:p>
    <w:p>
      <w:pPr>
        <w:rPr>
          <w:rFonts w:hint="eastAsia" w:cs="宋体"/>
        </w:rPr>
      </w:pPr>
      <w:r>
        <w:rPr>
          <w:rFonts w:hint="eastAsia" w:cs="宋体"/>
        </w:rPr>
        <w:t>（供应商公章）                    （签字或盖章）</w:t>
      </w:r>
    </w:p>
    <w:p>
      <w:pPr>
        <w:rPr>
          <w:rFonts w:hint="eastAsia" w:cs="宋体"/>
        </w:rPr>
      </w:pPr>
    </w:p>
    <w:p>
      <w:pPr>
        <w:jc w:val="right"/>
        <w:rPr>
          <w:rFonts w:hint="eastAsia" w:cs="宋体"/>
        </w:rPr>
      </w:pPr>
      <w:r>
        <w:rPr>
          <w:rFonts w:hint="eastAsia" w:cs="宋体"/>
        </w:rPr>
        <w:t>年     月     日</w:t>
      </w:r>
    </w:p>
    <w:p>
      <w:pPr>
        <w:rPr>
          <w:rFonts w:hint="eastAsia" w:cs="宋体"/>
        </w:rPr>
      </w:pPr>
      <w:r>
        <w:rPr>
          <w:rFonts w:hint="eastAsia" w:cs="宋体"/>
        </w:rPr>
        <w:t>注：</w:t>
      </w:r>
    </w:p>
    <w:p>
      <w:pPr>
        <w:rPr>
          <w:rFonts w:hint="eastAsia" w:cs="宋体"/>
        </w:rPr>
      </w:pPr>
      <w:r>
        <w:rPr>
          <w:rFonts w:hint="eastAsia" w:cs="宋体"/>
        </w:rPr>
        <w:t>1、本表即为对本询价采购文件附件2中所列商务要求进行比较和响应；</w:t>
      </w:r>
    </w:p>
    <w:p>
      <w:pPr>
        <w:rPr>
          <w:rFonts w:hint="eastAsia" w:cs="宋体"/>
        </w:rPr>
      </w:pPr>
      <w:r>
        <w:rPr>
          <w:rFonts w:hint="eastAsia" w:cs="宋体"/>
        </w:rPr>
        <w:t>2、该表必须按照询价要求逐条如实填写，根据响应情况在“差异说明”项填写正偏离或负偏离及原因，完全符合的填写“无差异”；</w:t>
      </w:r>
    </w:p>
    <w:p>
      <w:pPr>
        <w:rPr>
          <w:rFonts w:hint="eastAsia" w:cs="宋体"/>
        </w:rPr>
      </w:pPr>
      <w:r>
        <w:rPr>
          <w:rFonts w:hint="eastAsia" w:cs="宋体"/>
        </w:rPr>
        <w:t>3、该表可扩展；</w:t>
      </w:r>
    </w:p>
    <w:p>
      <w:pPr>
        <w:rPr>
          <w:rFonts w:hint="eastAsia" w:cs="宋体"/>
        </w:rPr>
      </w:pPr>
      <w:r>
        <w:rPr>
          <w:rFonts w:hint="eastAsia" w:cs="宋体"/>
        </w:rPr>
        <w:t>4、可附相关服务支撑材料。（格式自定）</w:t>
      </w:r>
    </w:p>
    <w:bookmarkEnd w:id="147"/>
    <w:p>
      <w:pPr>
        <w:pStyle w:val="4"/>
        <w:rPr>
          <w:rFonts w:hint="eastAsia" w:hAnsi="宋体" w:cs="宋体"/>
        </w:rPr>
      </w:pPr>
      <w:r>
        <w:rPr>
          <w:rFonts w:hint="eastAsia" w:hAnsi="宋体" w:cs="宋体"/>
        </w:rPr>
        <w:br w:type="page"/>
      </w:r>
      <w:bookmarkStart w:id="160" w:name="_Toc22665"/>
      <w:bookmarkStart w:id="161" w:name="_Toc32339"/>
      <w:r>
        <w:rPr>
          <w:rFonts w:hint="eastAsia" w:hAnsi="宋体" w:cs="宋体"/>
        </w:rPr>
        <w:t>（三）询价采购文件其他商务要求的响应</w:t>
      </w:r>
      <w:bookmarkEnd w:id="160"/>
      <w:bookmarkEnd w:id="161"/>
    </w:p>
    <w:p>
      <w:pPr>
        <w:pStyle w:val="4"/>
        <w:rPr>
          <w:rFonts w:hint="eastAsia" w:hAnsi="宋体" w:cs="宋体"/>
        </w:rPr>
      </w:pPr>
      <w:bookmarkStart w:id="162" w:name="_Toc27693"/>
      <w:bookmarkStart w:id="163" w:name="_Toc32323"/>
      <w:r>
        <w:rPr>
          <w:rFonts w:hint="eastAsia" w:hAnsi="宋体" w:cs="宋体"/>
        </w:rPr>
        <w:t>（四）其它优惠承诺（格式自定）</w:t>
      </w:r>
      <w:bookmarkEnd w:id="162"/>
      <w:bookmarkEnd w:id="163"/>
    </w:p>
    <w:p>
      <w:pPr>
        <w:rPr>
          <w:rFonts w:hint="eastAsia" w:cs="宋体"/>
        </w:rPr>
      </w:pPr>
    </w:p>
    <w:p>
      <w:pPr>
        <w:rPr>
          <w:rFonts w:hint="eastAsia" w:cs="宋体"/>
        </w:rPr>
      </w:pPr>
    </w:p>
    <w:p>
      <w:pPr>
        <w:rPr>
          <w:rFonts w:hint="eastAsia" w:cs="宋体"/>
        </w:rPr>
      </w:pPr>
    </w:p>
    <w:p>
      <w:pPr>
        <w:pStyle w:val="3"/>
        <w:rPr>
          <w:rFonts w:hint="eastAsia" w:ascii="宋体" w:hAnsi="宋体" w:cs="宋体"/>
        </w:rPr>
      </w:pPr>
      <w:bookmarkStart w:id="164" w:name="_Toc23275"/>
      <w:bookmarkStart w:id="165" w:name="_Toc12848"/>
      <w:bookmarkStart w:id="166" w:name="_Toc7104"/>
      <w:bookmarkStart w:id="167" w:name="_Toc16143"/>
      <w:bookmarkStart w:id="168" w:name="_Toc985"/>
      <w:bookmarkStart w:id="169" w:name="_Toc9625"/>
      <w:bookmarkStart w:id="170" w:name="_Toc12075"/>
      <w:bookmarkStart w:id="171" w:name="_Toc4146"/>
      <w:r>
        <w:rPr>
          <w:rFonts w:hint="eastAsia" w:ascii="宋体" w:hAnsi="宋体" w:cs="宋体"/>
        </w:rPr>
        <w:t>四、资格条件</w:t>
      </w:r>
      <w:bookmarkEnd w:id="164"/>
      <w:bookmarkEnd w:id="165"/>
      <w:bookmarkEnd w:id="166"/>
      <w:bookmarkEnd w:id="167"/>
      <w:bookmarkEnd w:id="168"/>
      <w:bookmarkEnd w:id="169"/>
      <w:bookmarkEnd w:id="170"/>
      <w:bookmarkEnd w:id="171"/>
    </w:p>
    <w:p>
      <w:pPr>
        <w:pStyle w:val="4"/>
        <w:rPr>
          <w:rFonts w:hint="eastAsia" w:hAnsi="宋体" w:cs="宋体"/>
        </w:rPr>
      </w:pPr>
      <w:bookmarkStart w:id="172" w:name="_Toc12313"/>
      <w:bookmarkStart w:id="173" w:name="_Toc17529"/>
      <w:r>
        <w:rPr>
          <w:rFonts w:hint="eastAsia" w:hAnsi="宋体" w:cs="宋体"/>
        </w:rPr>
        <w:t>（一）营业执照副本复印件</w:t>
      </w:r>
      <w:bookmarkEnd w:id="172"/>
      <w:bookmarkEnd w:id="173"/>
    </w:p>
    <w:p>
      <w:pPr>
        <w:pStyle w:val="4"/>
        <w:numPr>
          <w:ilvl w:val="0"/>
          <w:numId w:val="1"/>
        </w:numPr>
        <w:rPr>
          <w:rFonts w:hint="eastAsia" w:hAnsi="宋体" w:cs="宋体"/>
        </w:rPr>
      </w:pPr>
      <w:bookmarkStart w:id="174" w:name="_Toc11613"/>
      <w:bookmarkStart w:id="175" w:name="_Toc27970"/>
      <w:r>
        <w:rPr>
          <w:rFonts w:hint="eastAsia" w:hAnsi="宋体" w:cs="宋体"/>
        </w:rPr>
        <w:t>税务登记证副本复印件</w:t>
      </w:r>
      <w:bookmarkEnd w:id="174"/>
      <w:bookmarkEnd w:id="175"/>
    </w:p>
    <w:p>
      <w:pPr>
        <w:rPr>
          <w:rFonts w:hint="eastAsia" w:cs="宋体"/>
        </w:rPr>
      </w:pPr>
      <w:r>
        <w:rPr>
          <w:rFonts w:hint="eastAsia" w:cs="宋体"/>
        </w:rPr>
        <w:t>注：供应商按“三证合一”或“五证合一”登记制度办理营业执照的，组织机构代码证和税务登记证（副本）以供应商所提供的营业执照（副本）复印件为准。</w:t>
      </w:r>
    </w:p>
    <w:p>
      <w:pPr>
        <w:pStyle w:val="4"/>
        <w:rPr>
          <w:rFonts w:hint="eastAsia" w:hAnsi="宋体" w:cs="宋体"/>
        </w:rPr>
      </w:pPr>
      <w:r>
        <w:rPr>
          <w:rFonts w:hint="eastAsia" w:hAnsi="宋体" w:cs="宋体"/>
        </w:rPr>
        <w:br w:type="page"/>
      </w:r>
      <w:bookmarkStart w:id="176" w:name="_Toc17720"/>
      <w:bookmarkStart w:id="177" w:name="_Toc27996"/>
      <w:r>
        <w:rPr>
          <w:rFonts w:hint="eastAsia" w:hAnsi="宋体" w:cs="宋体"/>
        </w:rPr>
        <w:t>（三）法定代表人身份证明书</w:t>
      </w:r>
      <w:bookmarkEnd w:id="176"/>
      <w:bookmarkEnd w:id="177"/>
    </w:p>
    <w:p>
      <w:pPr>
        <w:rPr>
          <w:rFonts w:hint="eastAsia" w:cs="宋体"/>
        </w:rPr>
      </w:pPr>
    </w:p>
    <w:p>
      <w:pPr>
        <w:jc w:val="center"/>
        <w:rPr>
          <w:rFonts w:hint="eastAsia" w:cs="宋体"/>
        </w:rPr>
      </w:pPr>
      <w:r>
        <w:rPr>
          <w:rFonts w:hint="eastAsia" w:cs="宋体"/>
          <w:b/>
        </w:rPr>
        <w:t>法定代表人身份证明书</w:t>
      </w:r>
      <w:r>
        <w:rPr>
          <w:rFonts w:hint="eastAsia" w:cs="宋体"/>
        </w:rPr>
        <w:t>（格式）</w:t>
      </w:r>
      <w:bookmarkEnd w:id="142"/>
    </w:p>
    <w:p>
      <w:pPr>
        <w:rPr>
          <w:rFonts w:hint="eastAsia" w:cs="宋体"/>
        </w:rPr>
      </w:pPr>
    </w:p>
    <w:p>
      <w:pPr>
        <w:rPr>
          <w:rFonts w:hint="eastAsia" w:cs="宋体"/>
        </w:rPr>
      </w:pPr>
      <w:r>
        <w:rPr>
          <w:rFonts w:hint="eastAsia" w:cs="宋体"/>
        </w:rPr>
        <w:t xml:space="preserve">项目名称：__________________________________                                                </w:t>
      </w:r>
    </w:p>
    <w:p>
      <w:pPr>
        <w:rPr>
          <w:rFonts w:hint="eastAsia" w:cs="宋体"/>
        </w:rPr>
      </w:pPr>
    </w:p>
    <w:p>
      <w:pPr>
        <w:rPr>
          <w:rFonts w:hint="eastAsia" w:cs="宋体"/>
        </w:rPr>
      </w:pPr>
      <w:r>
        <w:rPr>
          <w:rFonts w:hint="eastAsia" w:cs="宋体"/>
        </w:rPr>
        <w:t>致：_________________________（采购人名称）：</w:t>
      </w:r>
    </w:p>
    <w:p>
      <w:pPr>
        <w:ind w:firstLine="560" w:firstLineChars="200"/>
        <w:rPr>
          <w:rFonts w:hint="eastAsia" w:cs="宋体"/>
        </w:rPr>
      </w:pPr>
      <w:r>
        <w:rPr>
          <w:rFonts w:hint="eastAsia" w:cs="宋体"/>
        </w:rPr>
        <w:t>__________（法定代表人姓名）在______________________________（供应商名称）任__________（职务名称）职务，是______________________（供应商名称）的法定代表人。</w:t>
      </w:r>
    </w:p>
    <w:p>
      <w:pPr>
        <w:ind w:firstLine="560" w:firstLineChars="200"/>
        <w:rPr>
          <w:rFonts w:hint="eastAsia" w:cs="宋体"/>
        </w:rPr>
      </w:pPr>
    </w:p>
    <w:p>
      <w:pPr>
        <w:rPr>
          <w:rFonts w:hint="eastAsia" w:cs="宋体"/>
        </w:rPr>
      </w:pPr>
      <w:r>
        <w:rPr>
          <w:rFonts w:hint="eastAsia" w:cs="宋体"/>
        </w:rPr>
        <w:t>特此证明！</w:t>
      </w:r>
    </w:p>
    <w:p>
      <w:pPr>
        <w:ind w:firstLine="560" w:firstLineChars="200"/>
        <w:rPr>
          <w:rFonts w:hint="eastAsia" w:cs="宋体"/>
        </w:rPr>
      </w:pPr>
    </w:p>
    <w:p>
      <w:pPr>
        <w:ind w:firstLine="560" w:firstLineChars="200"/>
        <w:rPr>
          <w:rFonts w:hint="eastAsia" w:cs="宋体"/>
        </w:rPr>
      </w:pPr>
      <w:r>
        <w:rPr>
          <w:rFonts w:hint="eastAsia" w:cs="宋体"/>
        </w:rPr>
        <w:t xml:space="preserve">                                             （供应商公章）</w:t>
      </w:r>
    </w:p>
    <w:p>
      <w:pPr>
        <w:ind w:firstLine="560" w:firstLineChars="200"/>
        <w:rPr>
          <w:rFonts w:hint="eastAsia" w:cs="宋体"/>
        </w:rPr>
      </w:pPr>
    </w:p>
    <w:p>
      <w:pPr>
        <w:ind w:firstLine="560" w:firstLineChars="200"/>
        <w:rPr>
          <w:rFonts w:hint="eastAsia" w:cs="宋体"/>
        </w:rPr>
      </w:pPr>
      <w:r>
        <w:rPr>
          <w:rFonts w:hint="eastAsia" w:cs="宋体"/>
        </w:rPr>
        <w:t xml:space="preserve">                                           年     月     日</w:t>
      </w:r>
    </w:p>
    <w:p>
      <w:pPr>
        <w:ind w:firstLine="560" w:firstLineChars="200"/>
        <w:rPr>
          <w:rFonts w:hint="eastAsia" w:cs="宋体"/>
        </w:rPr>
      </w:pPr>
    </w:p>
    <w:p>
      <w:pPr>
        <w:ind w:firstLine="560" w:firstLineChars="200"/>
        <w:rPr>
          <w:rFonts w:hint="eastAsia" w:cs="宋体"/>
        </w:rPr>
      </w:pPr>
      <w:r>
        <w:rPr>
          <w:rFonts w:hint="eastAsia" w:cs="宋体"/>
        </w:rPr>
        <w:t>（附：法定代表人身份证正反面复印件）</w:t>
      </w:r>
    </w:p>
    <w:p>
      <w:pPr>
        <w:ind w:firstLine="560" w:firstLineChars="200"/>
        <w:rPr>
          <w:rFonts w:hint="eastAsia" w:cs="宋体"/>
        </w:rPr>
      </w:pPr>
    </w:p>
    <w:p>
      <w:pPr>
        <w:ind w:firstLine="560" w:firstLineChars="200"/>
        <w:rPr>
          <w:rFonts w:hint="eastAsia" w:cs="宋体"/>
        </w:rPr>
      </w:pPr>
    </w:p>
    <w:p>
      <w:pPr>
        <w:pStyle w:val="8"/>
        <w:rPr>
          <w:rFonts w:hint="eastAsia" w:cs="宋体"/>
        </w:rPr>
      </w:pPr>
    </w:p>
    <w:p>
      <w:pPr>
        <w:pStyle w:val="4"/>
        <w:rPr>
          <w:rFonts w:hint="eastAsia" w:hAnsi="宋体" w:cs="宋体"/>
        </w:rPr>
      </w:pPr>
      <w:bookmarkStart w:id="178" w:name="_Toc3216"/>
      <w:bookmarkStart w:id="179" w:name="_Toc24247"/>
      <w:r>
        <w:rPr>
          <w:rFonts w:hint="eastAsia" w:hAnsi="宋体" w:cs="宋体"/>
        </w:rPr>
        <w:t>（四）法定代表人授权委托书</w:t>
      </w:r>
      <w:bookmarkEnd w:id="178"/>
      <w:bookmarkEnd w:id="179"/>
    </w:p>
    <w:p>
      <w:pPr>
        <w:jc w:val="center"/>
        <w:rPr>
          <w:rFonts w:hint="eastAsia" w:cs="宋体"/>
        </w:rPr>
      </w:pPr>
      <w:bookmarkStart w:id="180" w:name="_Toc16173"/>
      <w:r>
        <w:rPr>
          <w:rFonts w:hint="eastAsia" w:cs="宋体"/>
        </w:rPr>
        <w:t>法定代表人授权委托书（格式）</w:t>
      </w:r>
      <w:bookmarkEnd w:id="180"/>
    </w:p>
    <w:p>
      <w:pPr>
        <w:rPr>
          <w:rFonts w:hint="eastAsia" w:cs="宋体"/>
        </w:rPr>
      </w:pPr>
      <w:r>
        <w:rPr>
          <w:rFonts w:hint="eastAsia" w:cs="宋体"/>
        </w:rPr>
        <w:t xml:space="preserve">    </w:t>
      </w:r>
    </w:p>
    <w:p>
      <w:pPr>
        <w:ind w:firstLine="560" w:firstLineChars="200"/>
        <w:rPr>
          <w:rFonts w:hint="eastAsia" w:cs="宋体"/>
          <w:szCs w:val="28"/>
          <w:u w:val="single"/>
        </w:rPr>
      </w:pPr>
      <w:r>
        <w:rPr>
          <w:rFonts w:hint="eastAsia" w:cs="宋体"/>
          <w:szCs w:val="28"/>
        </w:rPr>
        <w:t>项目名称：</w:t>
      </w:r>
      <w:r>
        <w:rPr>
          <w:rFonts w:hint="eastAsia" w:cs="宋体"/>
          <w:szCs w:val="28"/>
          <w:u w:val="single"/>
        </w:rPr>
        <w:t xml:space="preserve">                            </w:t>
      </w:r>
    </w:p>
    <w:p>
      <w:pPr>
        <w:ind w:firstLine="560" w:firstLineChars="200"/>
        <w:rPr>
          <w:rFonts w:hint="eastAsia" w:cs="宋体"/>
          <w:szCs w:val="28"/>
        </w:rPr>
      </w:pPr>
    </w:p>
    <w:p>
      <w:pPr>
        <w:ind w:firstLine="560" w:firstLineChars="200"/>
        <w:rPr>
          <w:rFonts w:hint="eastAsia" w:cs="宋体"/>
          <w:szCs w:val="28"/>
        </w:rPr>
      </w:pPr>
      <w:r>
        <w:rPr>
          <w:rFonts w:hint="eastAsia" w:cs="宋体"/>
          <w:szCs w:val="28"/>
        </w:rPr>
        <w:t>致：</w:t>
      </w:r>
      <w:r>
        <w:rPr>
          <w:rFonts w:hint="eastAsia" w:cs="宋体"/>
          <w:szCs w:val="28"/>
          <w:u w:val="single"/>
        </w:rPr>
        <w:t xml:space="preserve">                           </w:t>
      </w:r>
      <w:r>
        <w:rPr>
          <w:rFonts w:hint="eastAsia" w:cs="宋体"/>
          <w:szCs w:val="28"/>
        </w:rPr>
        <w:t>（采购人名称）：</w:t>
      </w:r>
    </w:p>
    <w:p>
      <w:pPr>
        <w:ind w:firstLine="560" w:firstLineChars="200"/>
        <w:rPr>
          <w:rFonts w:hint="eastAsia" w:cs="宋体"/>
        </w:rPr>
      </w:pPr>
      <w:r>
        <w:rPr>
          <w:rFonts w:hint="eastAsia" w:cs="宋体"/>
          <w:u w:val="single"/>
        </w:rPr>
        <w:t xml:space="preserve">           </w:t>
      </w:r>
      <w:r>
        <w:rPr>
          <w:rFonts w:hint="eastAsia" w:cs="宋体"/>
        </w:rPr>
        <w:t>（供应商法定代表人姓名）是</w:t>
      </w:r>
      <w:r>
        <w:rPr>
          <w:rFonts w:hint="eastAsia" w:cs="宋体"/>
          <w:u w:val="single"/>
        </w:rPr>
        <w:t xml:space="preserve">                    </w:t>
      </w:r>
      <w:r>
        <w:rPr>
          <w:rFonts w:hint="eastAsia" w:cs="宋体"/>
        </w:rPr>
        <w:t>（供应商名称）的法定代表人，特授权</w:t>
      </w:r>
      <w:r>
        <w:rPr>
          <w:rFonts w:hint="eastAsia" w:cs="宋体"/>
          <w:u w:val="single"/>
        </w:rPr>
        <w:t xml:space="preserve">          </w:t>
      </w:r>
      <w:r>
        <w:rPr>
          <w:rFonts w:hint="eastAsia" w:cs="宋体"/>
        </w:rPr>
        <w:t>（被授权人姓名及身份证代码）代表我单位全权办理对上述项目的询价、签约等具体工作，并签署全部有关的文件、协议及合同。</w:t>
      </w:r>
    </w:p>
    <w:p>
      <w:pPr>
        <w:ind w:firstLine="560" w:firstLineChars="200"/>
        <w:rPr>
          <w:rFonts w:hint="eastAsia" w:cs="宋体"/>
        </w:rPr>
      </w:pPr>
      <w:r>
        <w:rPr>
          <w:rFonts w:hint="eastAsia" w:cs="宋体"/>
        </w:rPr>
        <w:t>我单位对被授权人的签字负全部责任。</w:t>
      </w:r>
    </w:p>
    <w:p>
      <w:pPr>
        <w:ind w:firstLine="560" w:firstLineChars="200"/>
        <w:rPr>
          <w:rFonts w:hint="eastAsia" w:cs="宋体"/>
        </w:rPr>
      </w:pPr>
      <w:r>
        <w:rPr>
          <w:rFonts w:hint="eastAsia" w:cs="宋体"/>
        </w:rPr>
        <w:t>在撤消授权的书面通知以前，本授权书一直有效。被授权人签署的所有文件（在授权书有效期内签署的）不因授权的撤消而失效。</w:t>
      </w:r>
    </w:p>
    <w:p>
      <w:pPr>
        <w:rPr>
          <w:rFonts w:hint="eastAsia" w:cs="宋体"/>
        </w:rPr>
      </w:pPr>
    </w:p>
    <w:p>
      <w:pPr>
        <w:rPr>
          <w:rFonts w:hint="eastAsia" w:cs="宋体"/>
        </w:rPr>
      </w:pPr>
      <w:r>
        <w:rPr>
          <w:rFonts w:hint="eastAsia" w:cs="宋体"/>
        </w:rPr>
        <w:t>被授权人签名：                   投标人法定代表人签名：</w:t>
      </w:r>
    </w:p>
    <w:p>
      <w:pPr>
        <w:rPr>
          <w:rFonts w:hint="eastAsia" w:cs="宋体"/>
        </w:rPr>
      </w:pPr>
      <w:r>
        <w:rPr>
          <w:rFonts w:hint="eastAsia" w:cs="宋体"/>
        </w:rPr>
        <w:t xml:space="preserve">      职  务：                                 职  务：</w:t>
      </w:r>
    </w:p>
    <w:p>
      <w:pPr>
        <w:pStyle w:val="8"/>
        <w:rPr>
          <w:rFonts w:hint="eastAsia" w:cs="宋体"/>
        </w:rPr>
      </w:pPr>
    </w:p>
    <w:p>
      <w:pPr>
        <w:rPr>
          <w:rFonts w:hint="eastAsia" w:cs="宋体"/>
        </w:rPr>
      </w:pPr>
      <w:r>
        <w:rPr>
          <w:rFonts w:hint="eastAsia" w:cs="宋体"/>
        </w:rPr>
        <w:t>（附：被授权人身份证正反面复印件）</w:t>
      </w:r>
    </w:p>
    <w:p>
      <w:pPr>
        <w:rPr>
          <w:rFonts w:hint="eastAsia" w:cs="宋体"/>
        </w:rPr>
      </w:pPr>
    </w:p>
    <w:p>
      <w:pPr>
        <w:wordWrap w:val="0"/>
        <w:jc w:val="right"/>
        <w:rPr>
          <w:rFonts w:hint="eastAsia" w:cs="宋体"/>
        </w:rPr>
      </w:pPr>
      <w:r>
        <w:rPr>
          <w:rFonts w:hint="eastAsia" w:cs="宋体"/>
        </w:rPr>
        <w:t xml:space="preserve">（供应商公章）      </w:t>
      </w:r>
    </w:p>
    <w:p>
      <w:pPr>
        <w:wordWrap w:val="0"/>
        <w:jc w:val="right"/>
        <w:rPr>
          <w:rFonts w:hint="eastAsia" w:cs="宋体"/>
        </w:rPr>
      </w:pPr>
      <w:r>
        <w:rPr>
          <w:rFonts w:hint="eastAsia" w:cs="宋体"/>
        </w:rPr>
        <w:t xml:space="preserve">年     月     日  </w:t>
      </w:r>
    </w:p>
    <w:p>
      <w:pPr>
        <w:snapToGrid w:val="0"/>
        <w:ind w:right="1"/>
        <w:rPr>
          <w:rFonts w:hint="eastAsia" w:cs="宋体"/>
          <w:szCs w:val="28"/>
        </w:rPr>
      </w:pPr>
      <w:r>
        <w:rPr>
          <w:rFonts w:hint="eastAsia" w:cs="宋体"/>
          <w:b/>
          <w:szCs w:val="28"/>
        </w:rPr>
        <w:t>注：</w:t>
      </w:r>
      <w:r>
        <w:rPr>
          <w:rFonts w:hint="eastAsia" w:cs="宋体"/>
          <w:szCs w:val="28"/>
        </w:rPr>
        <w:t>若为法定代表人亲自参与投标并签署投标文件的，无需提供此文件。</w:t>
      </w:r>
    </w:p>
    <w:p>
      <w:pPr>
        <w:pStyle w:val="4"/>
        <w:rPr>
          <w:rFonts w:hint="eastAsia" w:hAnsi="宋体" w:cs="宋体"/>
        </w:rPr>
      </w:pPr>
      <w:bookmarkStart w:id="181" w:name="_Toc25549"/>
      <w:bookmarkStart w:id="182" w:name="_Toc32523"/>
      <w:r>
        <w:rPr>
          <w:rFonts w:hint="eastAsia" w:hAnsi="宋体" w:cs="宋体"/>
        </w:rPr>
        <w:t>（五）财务状况</w:t>
      </w:r>
      <w:bookmarkEnd w:id="181"/>
      <w:bookmarkEnd w:id="182"/>
    </w:p>
    <w:p>
      <w:pPr>
        <w:ind w:firstLine="560" w:firstLineChars="200"/>
        <w:rPr>
          <w:rFonts w:hint="eastAsia" w:cs="宋体"/>
        </w:rPr>
      </w:pPr>
      <w:r>
        <w:rPr>
          <w:rFonts w:hint="eastAsia" w:cs="宋体"/>
        </w:rPr>
        <w:t>提供基本户开户行资信证明或最近一年财务报表的复印件</w:t>
      </w:r>
    </w:p>
    <w:p>
      <w:pPr>
        <w:ind w:firstLine="560" w:firstLineChars="200"/>
        <w:rPr>
          <w:rFonts w:hint="eastAsia" w:cs="宋体"/>
        </w:rPr>
      </w:pPr>
    </w:p>
    <w:p>
      <w:pPr>
        <w:pStyle w:val="4"/>
        <w:rPr>
          <w:rFonts w:hint="eastAsia" w:hAnsi="宋体" w:cs="宋体"/>
        </w:rPr>
      </w:pPr>
      <w:bookmarkStart w:id="183" w:name="_Toc2105"/>
      <w:bookmarkStart w:id="184" w:name="_Toc9417"/>
      <w:r>
        <w:rPr>
          <w:rFonts w:hint="eastAsia" w:hAnsi="宋体" w:cs="宋体"/>
        </w:rPr>
        <w:t>（六）纳税情况</w:t>
      </w:r>
      <w:bookmarkEnd w:id="183"/>
      <w:bookmarkEnd w:id="184"/>
    </w:p>
    <w:p>
      <w:pPr>
        <w:ind w:firstLine="560" w:firstLineChars="200"/>
        <w:rPr>
          <w:rFonts w:hint="eastAsia" w:cs="宋体"/>
        </w:rPr>
      </w:pPr>
      <w:r>
        <w:rPr>
          <w:rFonts w:hint="eastAsia" w:cs="宋体"/>
        </w:rPr>
        <w:t>本年任意一个月的缴税记录或社会保险缴纳证明（提供复印件）（可用诚信声明代替）</w:t>
      </w:r>
    </w:p>
    <w:p>
      <w:pPr>
        <w:pStyle w:val="8"/>
        <w:rPr>
          <w:rFonts w:hint="eastAsia" w:cs="宋体"/>
          <w:szCs w:val="28"/>
        </w:rPr>
      </w:pPr>
    </w:p>
    <w:p>
      <w:pPr>
        <w:pStyle w:val="4"/>
        <w:rPr>
          <w:rFonts w:hint="eastAsia" w:hAnsi="宋体" w:cs="宋体"/>
        </w:rPr>
      </w:pPr>
      <w:r>
        <w:rPr>
          <w:rFonts w:hint="eastAsia" w:hAnsi="宋体" w:cs="宋体"/>
        </w:rPr>
        <w:br w:type="page"/>
      </w:r>
      <w:bookmarkStart w:id="185" w:name="_Toc642"/>
      <w:bookmarkStart w:id="186" w:name="_Toc30668"/>
      <w:bookmarkStart w:id="187" w:name="_Toc25028"/>
      <w:r>
        <w:rPr>
          <w:rFonts w:hint="eastAsia" w:hAnsi="宋体" w:cs="宋体"/>
        </w:rPr>
        <w:t>（七）参加本项目采购活动诚信声明</w:t>
      </w:r>
      <w:bookmarkEnd w:id="185"/>
      <w:bookmarkEnd w:id="186"/>
    </w:p>
    <w:p>
      <w:pPr>
        <w:jc w:val="center"/>
        <w:rPr>
          <w:rFonts w:hint="eastAsia" w:cs="宋体"/>
          <w:b/>
          <w:bCs/>
          <w:sz w:val="32"/>
          <w:szCs w:val="32"/>
        </w:rPr>
      </w:pPr>
      <w:r>
        <w:rPr>
          <w:rFonts w:hint="eastAsia" w:cs="宋体"/>
          <w:b/>
          <w:bCs/>
          <w:sz w:val="32"/>
          <w:szCs w:val="32"/>
        </w:rPr>
        <w:t>诚信声明</w:t>
      </w:r>
      <w:bookmarkEnd w:id="187"/>
    </w:p>
    <w:p>
      <w:pPr>
        <w:rPr>
          <w:rFonts w:hint="eastAsia" w:cs="宋体"/>
        </w:rPr>
      </w:pPr>
    </w:p>
    <w:p>
      <w:pPr>
        <w:rPr>
          <w:rFonts w:hint="eastAsia" w:cs="宋体"/>
        </w:rPr>
      </w:pPr>
      <w:r>
        <w:rPr>
          <w:rFonts w:hint="eastAsia" w:cs="宋体"/>
        </w:rPr>
        <w:t>项目编号：_______________________________</w:t>
      </w:r>
    </w:p>
    <w:p>
      <w:pPr>
        <w:rPr>
          <w:rFonts w:hint="eastAsia" w:cs="宋体"/>
        </w:rPr>
      </w:pPr>
      <w:r>
        <w:rPr>
          <w:rFonts w:hint="eastAsia" w:cs="宋体"/>
        </w:rPr>
        <w:t>项目名称：_______________________________</w:t>
      </w:r>
    </w:p>
    <w:p>
      <w:pPr>
        <w:rPr>
          <w:rFonts w:hint="eastAsia" w:cs="宋体"/>
        </w:rPr>
      </w:pPr>
    </w:p>
    <w:p>
      <w:pPr>
        <w:rPr>
          <w:rFonts w:hint="eastAsia" w:cs="宋体"/>
        </w:rPr>
      </w:pPr>
      <w:r>
        <w:rPr>
          <w:rFonts w:hint="eastAsia" w:cs="宋体"/>
        </w:rPr>
        <w:t>致：_______________________________（采购人名称）：</w:t>
      </w:r>
    </w:p>
    <w:p>
      <w:pPr>
        <w:rPr>
          <w:rFonts w:hint="eastAsia" w:cs="宋体"/>
        </w:rPr>
      </w:pPr>
      <w:r>
        <w:rPr>
          <w:rFonts w:hint="eastAsia" w:cs="宋体"/>
        </w:rPr>
        <w:t>_____________________________（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pPr>
        <w:rPr>
          <w:rFonts w:hint="eastAsia" w:cs="宋体"/>
        </w:rPr>
      </w:pPr>
      <w:r>
        <w:rPr>
          <w:rFonts w:hint="eastAsia" w:cs="宋体"/>
        </w:rPr>
        <w:t xml:space="preserve">    特此声明！</w:t>
      </w:r>
    </w:p>
    <w:p>
      <w:pPr>
        <w:rPr>
          <w:rFonts w:hint="eastAsia" w:cs="宋体"/>
        </w:rPr>
      </w:pPr>
    </w:p>
    <w:p>
      <w:pPr>
        <w:wordWrap w:val="0"/>
        <w:jc w:val="right"/>
        <w:rPr>
          <w:rFonts w:hint="eastAsia" w:cs="宋体"/>
        </w:rPr>
      </w:pPr>
      <w:r>
        <w:rPr>
          <w:rFonts w:hint="eastAsia" w:cs="宋体"/>
        </w:rPr>
        <w:t xml:space="preserve">（供应商公章）            </w:t>
      </w:r>
    </w:p>
    <w:p>
      <w:pPr>
        <w:rPr>
          <w:rFonts w:hint="eastAsia" w:cs="宋体"/>
        </w:rPr>
      </w:pPr>
    </w:p>
    <w:p>
      <w:pPr>
        <w:wordWrap w:val="0"/>
        <w:jc w:val="right"/>
        <w:rPr>
          <w:rFonts w:hint="eastAsia" w:cs="宋体"/>
        </w:rPr>
      </w:pPr>
      <w:r>
        <w:rPr>
          <w:rFonts w:hint="eastAsia" w:cs="宋体"/>
        </w:rPr>
        <w:t xml:space="preserve">    年    月    日      </w:t>
      </w:r>
    </w:p>
    <w:p>
      <w:pPr>
        <w:pStyle w:val="4"/>
        <w:rPr>
          <w:rFonts w:hint="eastAsia" w:hAnsi="宋体" w:cs="宋体"/>
        </w:rPr>
      </w:pPr>
      <w:r>
        <w:rPr>
          <w:rFonts w:hint="eastAsia" w:hAnsi="宋体" w:cs="宋体"/>
        </w:rPr>
        <w:br w:type="page"/>
      </w:r>
      <w:bookmarkStart w:id="188" w:name="_Toc27436"/>
      <w:bookmarkStart w:id="189" w:name="_Toc17290"/>
      <w:bookmarkStart w:id="190" w:name="_Toc26809"/>
      <w:r>
        <w:rPr>
          <w:rFonts w:hint="eastAsia" w:hAnsi="宋体" w:cs="宋体"/>
        </w:rPr>
        <w:t>（八）供应商中小微企业声明函</w:t>
      </w:r>
      <w:bookmarkEnd w:id="188"/>
      <w:bookmarkEnd w:id="189"/>
      <w:bookmarkEnd w:id="190"/>
    </w:p>
    <w:p>
      <w:pPr>
        <w:rPr>
          <w:rFonts w:hint="eastAsia" w:cs="宋体"/>
          <w:szCs w:val="30"/>
        </w:rPr>
      </w:pPr>
      <w:r>
        <w:rPr>
          <w:rFonts w:hint="eastAsia" w:cs="宋体"/>
        </w:rPr>
        <w:t>（非小微企业可不填写）</w:t>
      </w:r>
    </w:p>
    <w:p>
      <w:pPr>
        <w:jc w:val="center"/>
        <w:rPr>
          <w:rFonts w:hint="eastAsia" w:cs="宋体"/>
        </w:rPr>
      </w:pPr>
      <w:r>
        <w:rPr>
          <w:rFonts w:hint="eastAsia" w:cs="宋体"/>
        </w:rPr>
        <w:t>中小微企业声明函</w:t>
      </w:r>
    </w:p>
    <w:p>
      <w:pPr>
        <w:ind w:firstLine="560" w:firstLineChars="200"/>
        <w:rPr>
          <w:rFonts w:hint="eastAsia" w:cs="宋体"/>
        </w:rPr>
      </w:pPr>
      <w:r>
        <w:rPr>
          <w:rFonts w:hint="eastAsia" w:cs="宋体"/>
        </w:rPr>
        <w:t>项目编号：___________________</w:t>
      </w:r>
    </w:p>
    <w:p>
      <w:pPr>
        <w:ind w:firstLine="560" w:firstLineChars="200"/>
        <w:rPr>
          <w:rFonts w:hint="eastAsia" w:cs="宋体"/>
        </w:rPr>
      </w:pPr>
      <w:r>
        <w:rPr>
          <w:rFonts w:hint="eastAsia" w:cs="宋体"/>
        </w:rPr>
        <w:t>项目名称：_________________________</w:t>
      </w:r>
    </w:p>
    <w:p>
      <w:pPr>
        <w:ind w:firstLine="560" w:firstLineChars="200"/>
        <w:rPr>
          <w:rFonts w:hint="eastAsia" w:cs="宋体"/>
        </w:rPr>
      </w:pPr>
      <w:r>
        <w:rPr>
          <w:rFonts w:hint="eastAsia" w:cs="宋体"/>
        </w:rPr>
        <w:t>致：___________________（采购人名称）：</w:t>
      </w:r>
    </w:p>
    <w:p>
      <w:pPr>
        <w:ind w:firstLine="560" w:firstLineChars="200"/>
        <w:rPr>
          <w:rFonts w:hint="eastAsia" w:cs="宋体"/>
        </w:rPr>
      </w:pPr>
      <w:r>
        <w:rPr>
          <w:rFonts w:hint="eastAsia" w:cs="宋体"/>
        </w:rPr>
        <w:t>本企业郑重声明，根据《政府采购促进中小企业发展暂行办法》（财库〔2011〕181号）的规定，本企业为_________（请填写：中型、小型、微型）企业。即，本企业同时满足以下条件：</w:t>
      </w:r>
    </w:p>
    <w:p>
      <w:pPr>
        <w:ind w:firstLine="560" w:firstLineChars="200"/>
        <w:rPr>
          <w:rFonts w:hint="eastAsia" w:cs="宋体"/>
        </w:rPr>
      </w:pPr>
      <w:r>
        <w:rPr>
          <w:rFonts w:hint="eastAsia" w:cs="宋体"/>
        </w:rPr>
        <w:t>1.根据《工业和信息化部、国家统计局、国家发展和改革委员会、财政部关于印发中小企业划型标准规定的通知》（工信部联企业〔2011〕300号）的划分标准，本企业为</w:t>
      </w:r>
      <w:r>
        <w:rPr>
          <w:rFonts w:hint="eastAsia" w:cs="宋体"/>
          <w:u w:val="single"/>
        </w:rPr>
        <w:t xml:space="preserve">               </w:t>
      </w:r>
      <w:r>
        <w:rPr>
          <w:rFonts w:hint="eastAsia" w:cs="宋体"/>
        </w:rPr>
        <w:t>行业（行业类别）的__________（请填写：中型、小型、微型）企业。</w:t>
      </w:r>
    </w:p>
    <w:p>
      <w:pPr>
        <w:ind w:firstLine="560" w:firstLineChars="200"/>
        <w:rPr>
          <w:rFonts w:hint="eastAsia" w:cs="宋体"/>
        </w:rPr>
      </w:pPr>
      <w:r>
        <w:rPr>
          <w:rFonts w:hint="eastAsia" w:cs="宋体"/>
        </w:rPr>
        <w:t>2.本企业参加本项目提供本企业制造的货物、承担的工程或者服务，或者提供他小微企业制造的货物。</w:t>
      </w:r>
    </w:p>
    <w:p>
      <w:pPr>
        <w:ind w:firstLine="560" w:firstLineChars="200"/>
        <w:rPr>
          <w:rFonts w:hint="eastAsia" w:cs="宋体"/>
        </w:rPr>
      </w:pPr>
      <w:r>
        <w:rPr>
          <w:rFonts w:hint="eastAsia" w:cs="宋体"/>
        </w:rPr>
        <w:t>企业基本情况表</w:t>
      </w:r>
    </w:p>
    <w:tbl>
      <w:tblPr>
        <w:tblStyle w:val="2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1"/>
        <w:gridCol w:w="2271"/>
        <w:gridCol w:w="2271"/>
        <w:gridCol w:w="2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r>
              <w:rPr>
                <w:rFonts w:hint="eastAsia" w:cs="宋体"/>
              </w:rPr>
              <w:t>行业类别</w:t>
            </w:r>
          </w:p>
        </w:tc>
        <w:tc>
          <w:tcPr>
            <w:tcW w:w="2271" w:type="dxa"/>
            <w:noWrap w:val="0"/>
            <w:vAlign w:val="center"/>
          </w:tcPr>
          <w:p>
            <w:pPr>
              <w:rPr>
                <w:rFonts w:hint="eastAsia" w:cs="宋体"/>
              </w:rPr>
            </w:pPr>
            <w:r>
              <w:rPr>
                <w:rFonts w:hint="eastAsia" w:cs="宋体"/>
              </w:rPr>
              <w:t>营业收入（万元）</w:t>
            </w:r>
          </w:p>
        </w:tc>
        <w:tc>
          <w:tcPr>
            <w:tcW w:w="2271" w:type="dxa"/>
            <w:noWrap w:val="0"/>
            <w:vAlign w:val="center"/>
          </w:tcPr>
          <w:p>
            <w:pPr>
              <w:rPr>
                <w:rFonts w:hint="eastAsia" w:cs="宋体"/>
              </w:rPr>
            </w:pPr>
            <w:r>
              <w:rPr>
                <w:rFonts w:hint="eastAsia" w:cs="宋体"/>
              </w:rPr>
              <w:t>从业人员（人）</w:t>
            </w:r>
          </w:p>
        </w:tc>
        <w:tc>
          <w:tcPr>
            <w:tcW w:w="2272" w:type="dxa"/>
            <w:noWrap w:val="0"/>
            <w:vAlign w:val="center"/>
          </w:tcPr>
          <w:p>
            <w:pPr>
              <w:rPr>
                <w:rFonts w:hint="eastAsia" w:cs="宋体"/>
              </w:rPr>
            </w:pPr>
            <w:r>
              <w:rPr>
                <w:rFonts w:hint="eastAsia" w:cs="宋体"/>
              </w:rPr>
              <w:t>资产总额（万元）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1" w:type="dxa"/>
            <w:noWrap w:val="0"/>
            <w:vAlign w:val="center"/>
          </w:tcPr>
          <w:p>
            <w:pPr>
              <w:rPr>
                <w:rFonts w:hint="eastAsia" w:cs="宋体"/>
              </w:rPr>
            </w:pPr>
          </w:p>
        </w:tc>
        <w:tc>
          <w:tcPr>
            <w:tcW w:w="2272" w:type="dxa"/>
            <w:noWrap w:val="0"/>
            <w:vAlign w:val="center"/>
          </w:tcPr>
          <w:p>
            <w:pPr>
              <w:rPr>
                <w:rFonts w:hint="eastAsia" w:cs="宋体"/>
              </w:rPr>
            </w:pPr>
          </w:p>
        </w:tc>
      </w:tr>
    </w:tbl>
    <w:p>
      <w:pPr>
        <w:ind w:firstLine="560" w:firstLineChars="200"/>
        <w:rPr>
          <w:rFonts w:hint="eastAsia" w:cs="宋体"/>
        </w:rPr>
      </w:pPr>
      <w:r>
        <w:rPr>
          <w:rFonts w:hint="eastAsia" w:cs="宋体"/>
        </w:rPr>
        <w:t>本企业对上述声明的真实性负责。如有虚假，将依法承担相应责任。</w:t>
      </w:r>
    </w:p>
    <w:p>
      <w:pPr>
        <w:rPr>
          <w:rFonts w:hint="eastAsia" w:cs="宋体"/>
        </w:rPr>
      </w:pPr>
    </w:p>
    <w:p>
      <w:pPr>
        <w:wordWrap w:val="0"/>
        <w:jc w:val="right"/>
        <w:rPr>
          <w:rFonts w:hint="eastAsia" w:cs="宋体"/>
        </w:rPr>
      </w:pPr>
      <w:r>
        <w:rPr>
          <w:rFonts w:hint="eastAsia" w:cs="宋体"/>
        </w:rPr>
        <w:t xml:space="preserve">供应商名称（公章）：                      </w:t>
      </w:r>
    </w:p>
    <w:p>
      <w:pPr>
        <w:wordWrap w:val="0"/>
        <w:jc w:val="right"/>
        <w:rPr>
          <w:rFonts w:hint="eastAsia" w:cs="宋体"/>
        </w:rPr>
      </w:pPr>
      <w:r>
        <w:rPr>
          <w:rFonts w:hint="eastAsia" w:cs="宋体"/>
        </w:rPr>
        <w:t xml:space="preserve">年     月     日    </w:t>
      </w:r>
    </w:p>
    <w:p>
      <w:pPr>
        <w:ind w:firstLine="560" w:firstLineChars="200"/>
        <w:rPr>
          <w:rFonts w:hint="eastAsia" w:cs="宋体"/>
        </w:rPr>
      </w:pPr>
      <w:r>
        <w:rPr>
          <w:rFonts w:hint="eastAsia" w:cs="宋体"/>
        </w:rPr>
        <w:t>填写《企业基本情况表》时，应注意以下事项：</w:t>
      </w:r>
    </w:p>
    <w:p>
      <w:pPr>
        <w:ind w:firstLine="560" w:firstLineChars="200"/>
        <w:rPr>
          <w:rFonts w:hint="eastAsia" w:cs="宋体"/>
        </w:rPr>
      </w:pPr>
      <w:r>
        <w:rPr>
          <w:rFonts w:hint="eastAsia" w:cs="宋体"/>
        </w:rPr>
        <w:t>1.除建筑业、房地产开发经营、租赁和商务服务业三个行业外，其余行业无需填写资产总额项。</w:t>
      </w:r>
    </w:p>
    <w:p>
      <w:pPr>
        <w:ind w:firstLine="560" w:firstLineChars="200"/>
        <w:rPr>
          <w:rFonts w:hint="eastAsia" w:cs="宋体"/>
        </w:rPr>
      </w:pPr>
      <w:r>
        <w:rPr>
          <w:rFonts w:hint="eastAsia" w:cs="宋体"/>
        </w:rPr>
        <w:t>2.农、林、牧、渔业无需填写从业人员和资产总额项。</w:t>
      </w:r>
    </w:p>
    <w:p>
      <w:pPr>
        <w:ind w:firstLine="560" w:firstLineChars="200"/>
        <w:rPr>
          <w:rFonts w:hint="eastAsia" w:cs="宋体"/>
        </w:rPr>
      </w:pPr>
      <w:r>
        <w:rPr>
          <w:rFonts w:hint="eastAsia" w:cs="宋体"/>
        </w:rPr>
        <w:t>3.小微企业投标（供应）的产品若涉及到其他企业制造且符合扶持小微企业政策的，还需提供所涉及的其他企业的《中小微企业声明函》，否则将不被认定为小微企业。</w:t>
      </w:r>
    </w:p>
    <w:p>
      <w:pPr>
        <w:rPr>
          <w:rFonts w:hint="eastAsia" w:cs="宋体"/>
        </w:rPr>
      </w:pPr>
    </w:p>
    <w:p>
      <w:pPr>
        <w:rPr>
          <w:rFonts w:hint="eastAsia" w:cs="宋体"/>
        </w:rPr>
      </w:pPr>
    </w:p>
    <w:p>
      <w:pPr>
        <w:pStyle w:val="8"/>
        <w:rPr>
          <w:rFonts w:hint="eastAsia" w:cs="宋体"/>
        </w:rPr>
      </w:pPr>
    </w:p>
    <w:p>
      <w:pPr>
        <w:pStyle w:val="4"/>
        <w:rPr>
          <w:rFonts w:hint="eastAsia" w:hAnsi="宋体" w:cs="宋体"/>
          <w:lang w:eastAsia="zh-CN"/>
        </w:rPr>
      </w:pPr>
      <w:bookmarkStart w:id="191" w:name="_Toc29696"/>
      <w:bookmarkStart w:id="192" w:name="_Toc16395"/>
      <w:r>
        <w:rPr>
          <w:rFonts w:hint="eastAsia" w:hAnsi="宋体" w:cs="宋体"/>
        </w:rPr>
        <w:t>（九）特定资格条件</w:t>
      </w:r>
      <w:bookmarkEnd w:id="191"/>
      <w:bookmarkEnd w:id="192"/>
    </w:p>
    <w:p>
      <w:pPr>
        <w:rPr>
          <w:rFonts w:hint="eastAsia" w:cs="宋体"/>
        </w:rPr>
      </w:pPr>
      <w:r>
        <w:rPr>
          <w:rFonts w:hint="eastAsia" w:cs="宋体"/>
        </w:rPr>
        <w:t>提供证明材料复印件加盖供应商公章。</w:t>
      </w:r>
    </w:p>
    <w:p>
      <w:pPr>
        <w:rPr>
          <w:rFonts w:hint="eastAsia" w:cs="宋体"/>
        </w:rPr>
      </w:pPr>
    </w:p>
    <w:p>
      <w:pPr>
        <w:pStyle w:val="2"/>
        <w:rPr>
          <w:rFonts w:hint="eastAsia" w:cs="宋体"/>
          <w:szCs w:val="28"/>
        </w:rPr>
      </w:pPr>
      <w:r>
        <w:rPr>
          <w:rFonts w:hint="eastAsia" w:cs="宋体"/>
        </w:rPr>
        <w:br w:type="page"/>
      </w:r>
      <w:bookmarkStart w:id="193" w:name="_Toc28041"/>
      <w:bookmarkStart w:id="194" w:name="_Toc5258"/>
      <w:bookmarkStart w:id="195" w:name="_Toc25107"/>
      <w:bookmarkStart w:id="196" w:name="_Toc9267"/>
      <w:bookmarkStart w:id="197" w:name="_Toc26006"/>
      <w:bookmarkStart w:id="198" w:name="_Toc17026"/>
      <w:bookmarkStart w:id="199" w:name="_Toc19716"/>
      <w:bookmarkStart w:id="200" w:name="_Toc26820"/>
      <w:bookmarkStart w:id="201" w:name="_Toc11614"/>
      <w:r>
        <w:rPr>
          <w:rStyle w:val="28"/>
          <w:rFonts w:hint="eastAsia" w:cs="宋体"/>
          <w:b/>
          <w:bCs/>
        </w:rPr>
        <w:t>附件2、</w:t>
      </w:r>
      <w:bookmarkEnd w:id="193"/>
      <w:bookmarkEnd w:id="194"/>
      <w:bookmarkEnd w:id="195"/>
      <w:bookmarkEnd w:id="196"/>
      <w:bookmarkEnd w:id="197"/>
      <w:bookmarkEnd w:id="198"/>
      <w:bookmarkEnd w:id="199"/>
      <w:bookmarkEnd w:id="200"/>
      <w:bookmarkStart w:id="202" w:name="_Toc9767"/>
      <w:bookmarkStart w:id="203" w:name="_Toc4339"/>
      <w:bookmarkStart w:id="204" w:name="_Toc6388"/>
      <w:bookmarkStart w:id="205" w:name="_Toc28723"/>
      <w:bookmarkStart w:id="206" w:name="_Toc17375"/>
      <w:bookmarkStart w:id="207" w:name="_Toc16868"/>
      <w:bookmarkStart w:id="208" w:name="_Toc24234"/>
      <w:bookmarkStart w:id="209" w:name="_Toc27460"/>
      <w:r>
        <w:rPr>
          <w:rFonts w:hint="eastAsia" w:cs="宋体"/>
          <w:szCs w:val="24"/>
        </w:rPr>
        <w:t>项目要求</w:t>
      </w:r>
      <w:bookmarkEnd w:id="201"/>
      <w:bookmarkEnd w:id="202"/>
      <w:bookmarkEnd w:id="203"/>
      <w:bookmarkEnd w:id="204"/>
      <w:bookmarkEnd w:id="205"/>
      <w:bookmarkEnd w:id="206"/>
      <w:bookmarkEnd w:id="207"/>
      <w:bookmarkEnd w:id="208"/>
      <w:bookmarkEnd w:id="209"/>
    </w:p>
    <w:p>
      <w:pPr>
        <w:pStyle w:val="3"/>
        <w:jc w:val="center"/>
        <w:rPr>
          <w:rFonts w:hint="eastAsia" w:ascii="宋体" w:hAnsi="宋体" w:cs="宋体"/>
        </w:rPr>
      </w:pPr>
      <w:bookmarkStart w:id="210" w:name="_Toc28095"/>
      <w:bookmarkStart w:id="211" w:name="_Toc1449"/>
      <w:bookmarkStart w:id="212" w:name="_Toc4296"/>
      <w:bookmarkStart w:id="213" w:name="_Toc2282"/>
      <w:r>
        <w:rPr>
          <w:rFonts w:hint="eastAsia" w:ascii="宋体" w:hAnsi="宋体" w:cs="宋体"/>
        </w:rPr>
        <w:t>一、技术要求</w:t>
      </w:r>
      <w:bookmarkEnd w:id="210"/>
    </w:p>
    <w:p>
      <w:pPr>
        <w:spacing w:line="500" w:lineRule="exact"/>
        <w:rPr>
          <w:rFonts w:hint="eastAsia" w:hAnsi="Times New Roman" w:cs="宋体"/>
          <w:b/>
          <w:kern w:val="0"/>
          <w:sz w:val="24"/>
          <w:szCs w:val="28"/>
        </w:rPr>
      </w:pPr>
      <w:r>
        <w:rPr>
          <w:rFonts w:hint="eastAsia" w:hAnsi="Times New Roman" w:cs="宋体"/>
          <w:b/>
          <w:kern w:val="0"/>
          <w:sz w:val="24"/>
          <w:szCs w:val="28"/>
        </w:rPr>
        <w:t>（一）总体要求</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1、服务内容：对采购人在用的桌面云系统进行年度维保；</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2、投标人</w:t>
      </w:r>
      <w:r>
        <w:rPr>
          <w:rFonts w:hint="eastAsia" w:eastAsia="宋体" w:cs="宋体"/>
          <w:color w:val="000000"/>
          <w:szCs w:val="28"/>
          <w:lang w:val="en-US" w:eastAsia="zh-CN"/>
        </w:rPr>
        <w:t>派驻的维护人员</w:t>
      </w:r>
      <w:r>
        <w:rPr>
          <w:rFonts w:hint="eastAsia" w:eastAsia="宋体" w:cs="宋体"/>
          <w:color w:val="000000"/>
          <w:szCs w:val="28"/>
        </w:rPr>
        <w:t>应熟练掌握项目中所涉及的</w:t>
      </w:r>
      <w:r>
        <w:rPr>
          <w:rFonts w:hint="eastAsia" w:eastAsia="宋体" w:cs="宋体"/>
          <w:color w:val="000000"/>
          <w:szCs w:val="28"/>
          <w:lang w:eastAsia="zh-CN"/>
        </w:rPr>
        <w:t>各</w:t>
      </w:r>
      <w:r>
        <w:rPr>
          <w:rFonts w:hint="eastAsia" w:eastAsia="宋体" w:cs="宋体"/>
          <w:color w:val="000000"/>
          <w:szCs w:val="28"/>
          <w:lang w:val="en-US" w:eastAsia="zh-CN"/>
        </w:rPr>
        <w:t>项</w:t>
      </w:r>
      <w:r>
        <w:rPr>
          <w:rFonts w:hint="eastAsia" w:eastAsia="宋体" w:cs="宋体"/>
          <w:color w:val="000000"/>
          <w:szCs w:val="28"/>
          <w:lang w:eastAsia="zh-CN"/>
        </w:rPr>
        <w:t>子</w:t>
      </w:r>
      <w:r>
        <w:rPr>
          <w:rFonts w:hint="eastAsia" w:eastAsia="宋体" w:cs="宋体"/>
          <w:color w:val="000000"/>
          <w:szCs w:val="28"/>
        </w:rPr>
        <w:t>系统，</w:t>
      </w:r>
      <w:r>
        <w:rPr>
          <w:rFonts w:hint="eastAsia" w:eastAsia="宋体" w:cs="宋体"/>
          <w:color w:val="000000"/>
          <w:szCs w:val="28"/>
          <w:lang w:val="en-US" w:eastAsia="zh-CN"/>
        </w:rPr>
        <w:t>熟练掌握桌面云系统各项维护工具，熟练掌握虚拟机的建立、备份、迁移等</w:t>
      </w:r>
      <w:r>
        <w:rPr>
          <w:rFonts w:hint="eastAsia" w:eastAsia="宋体" w:cs="宋体"/>
          <w:color w:val="000000"/>
          <w:szCs w:val="28"/>
        </w:rPr>
        <w:t>，具</w:t>
      </w:r>
      <w:r>
        <w:rPr>
          <w:rFonts w:hint="eastAsia" w:eastAsia="宋体" w:cs="宋体"/>
          <w:color w:val="000000"/>
          <w:szCs w:val="28"/>
          <w:lang w:val="en-US" w:eastAsia="zh-CN"/>
        </w:rPr>
        <w:t>有丰富的维护经验。</w:t>
      </w:r>
    </w:p>
    <w:p>
      <w:pPr>
        <w:pStyle w:val="9"/>
        <w:spacing w:line="560" w:lineRule="exact"/>
        <w:ind w:firstLine="480" w:firstLineChars="200"/>
        <w:rPr>
          <w:rFonts w:hint="eastAsia" w:eastAsia="宋体" w:cs="宋体"/>
          <w:color w:val="000000"/>
          <w:szCs w:val="28"/>
          <w:lang w:val="en-US"/>
        </w:rPr>
      </w:pPr>
      <w:r>
        <w:rPr>
          <w:rFonts w:hint="eastAsia" w:eastAsia="宋体" w:cs="宋体"/>
          <w:color w:val="000000"/>
          <w:szCs w:val="28"/>
        </w:rPr>
        <w:t>3、本次维保要求投标人</w:t>
      </w:r>
      <w:r>
        <w:rPr>
          <w:rFonts w:hint="eastAsia" w:eastAsia="宋体" w:cs="宋体"/>
          <w:color w:val="000000"/>
          <w:szCs w:val="28"/>
          <w:lang w:eastAsia="zh-CN"/>
        </w:rPr>
        <w:t>升级</w:t>
      </w:r>
      <w:r>
        <w:rPr>
          <w:rFonts w:hint="eastAsia" w:eastAsia="宋体" w:cs="宋体"/>
          <w:color w:val="000000"/>
          <w:szCs w:val="28"/>
        </w:rPr>
        <w:t>桌面云计算节点和存储资源池的管理组件，接入采购人运维管理系统，统一运维管理。</w:t>
      </w:r>
    </w:p>
    <w:p>
      <w:pPr>
        <w:pStyle w:val="9"/>
        <w:spacing w:line="560" w:lineRule="exact"/>
        <w:ind w:firstLine="480" w:firstLineChars="200"/>
        <w:rPr>
          <w:rFonts w:hint="eastAsia" w:eastAsia="宋体" w:cs="宋体"/>
          <w:color w:val="000000"/>
          <w:szCs w:val="28"/>
          <w:lang w:eastAsia="zh-CN"/>
        </w:rPr>
      </w:pPr>
      <w:r>
        <w:rPr>
          <w:rFonts w:hint="eastAsia" w:eastAsia="宋体" w:cs="宋体"/>
          <w:color w:val="000000"/>
          <w:szCs w:val="28"/>
        </w:rPr>
        <w:t>4、本项目要求原厂技术人员参与日常维保</w:t>
      </w:r>
      <w:r>
        <w:rPr>
          <w:rFonts w:hint="eastAsia" w:eastAsia="宋体" w:cs="宋体"/>
          <w:color w:val="000000"/>
          <w:szCs w:val="28"/>
          <w:lang w:eastAsia="zh-CN"/>
        </w:rPr>
        <w:t>；投标人</w:t>
      </w:r>
      <w:r>
        <w:rPr>
          <w:rFonts w:hint="eastAsia" w:eastAsia="宋体" w:cs="宋体"/>
          <w:color w:val="000000"/>
          <w:szCs w:val="28"/>
        </w:rPr>
        <w:t>在投标文件中应提供原生产厂家对本项目出具的原厂售后服务承诺函</w:t>
      </w:r>
      <w:r>
        <w:rPr>
          <w:rFonts w:hint="eastAsia" w:eastAsia="宋体" w:cs="宋体"/>
          <w:color w:val="000000"/>
          <w:szCs w:val="28"/>
          <w:lang w:eastAsia="zh-CN"/>
        </w:rPr>
        <w:t>；</w:t>
      </w:r>
      <w:r>
        <w:rPr>
          <w:rFonts w:hint="eastAsia" w:eastAsia="宋体" w:cs="宋体"/>
          <w:color w:val="000000"/>
          <w:szCs w:val="28"/>
        </w:rPr>
        <w:t>没有该文件的，视为无法满足技术要求；</w:t>
      </w:r>
    </w:p>
    <w:p>
      <w:pPr>
        <w:spacing w:line="500" w:lineRule="exact"/>
        <w:ind w:firstLine="482" w:firstLineChars="200"/>
        <w:rPr>
          <w:rFonts w:hint="eastAsia" w:hAnsi="Times New Roman" w:cs="宋体"/>
          <w:b/>
          <w:color w:val="FF0000"/>
          <w:kern w:val="0"/>
          <w:sz w:val="24"/>
          <w:szCs w:val="28"/>
        </w:rPr>
      </w:pPr>
    </w:p>
    <w:p>
      <w:pPr>
        <w:spacing w:line="500" w:lineRule="exact"/>
        <w:rPr>
          <w:rFonts w:hint="eastAsia" w:hAnsi="Times New Roman" w:cs="宋体"/>
          <w:b/>
          <w:kern w:val="0"/>
          <w:sz w:val="24"/>
          <w:szCs w:val="28"/>
        </w:rPr>
      </w:pPr>
      <w:r>
        <w:rPr>
          <w:rFonts w:hint="eastAsia" w:hAnsi="Times New Roman" w:cs="宋体"/>
          <w:b/>
          <w:kern w:val="0"/>
          <w:sz w:val="24"/>
          <w:szCs w:val="28"/>
        </w:rPr>
        <w:t>（二）特别说明：</w:t>
      </w:r>
    </w:p>
    <w:p>
      <w:pPr>
        <w:pStyle w:val="9"/>
        <w:spacing w:line="560" w:lineRule="exact"/>
        <w:ind w:firstLine="480" w:firstLineChars="200"/>
        <w:rPr>
          <w:rFonts w:hint="eastAsia" w:cs="宋体"/>
          <w:color w:val="000000"/>
          <w:szCs w:val="28"/>
        </w:rPr>
      </w:pPr>
      <w:r>
        <w:rPr>
          <w:rFonts w:hint="eastAsia" w:cs="宋体"/>
          <w:color w:val="000000"/>
          <w:szCs w:val="28"/>
        </w:rPr>
        <w:t>1、各投标人在投标前自行到采购人单位踏勘现场、充分调研并掌握采购需求。所有投标人均将被视为已经踏勘过现场且掌握了全部需求，愿意承担在签约或履约过程中产生的分歧或者给采购人带来的损失。若在签约或履约过程中影响桌面云系统的正常连续工作，采购人有权拒签合同或立即终止合同，</w:t>
      </w:r>
      <w:r>
        <w:rPr>
          <w:rFonts w:hint="eastAsia" w:cs="宋体"/>
          <w:color w:val="000000"/>
          <w:szCs w:val="28"/>
          <w:lang w:val="en-US" w:eastAsia="zh-CN"/>
        </w:rPr>
        <w:t>且</w:t>
      </w:r>
      <w:r>
        <w:rPr>
          <w:rFonts w:hint="eastAsia" w:cs="宋体"/>
          <w:color w:val="000000"/>
          <w:szCs w:val="28"/>
        </w:rPr>
        <w:t xml:space="preserve">不退还履约保证金。 </w:t>
      </w:r>
    </w:p>
    <w:p>
      <w:pPr>
        <w:pStyle w:val="9"/>
        <w:ind w:firstLine="480" w:firstLineChars="200"/>
        <w:rPr>
          <w:rFonts w:hint="eastAsia" w:cs="宋体"/>
          <w:szCs w:val="28"/>
        </w:rPr>
      </w:pPr>
      <w:r>
        <w:rPr>
          <w:rFonts w:hint="eastAsia" w:cs="宋体"/>
          <w:szCs w:val="28"/>
        </w:rPr>
        <w:t>2、附件3（合同）既作为本采购文件的重要组成部分，也是以后签订合同的样本和依据，其中的主要条款未经采购人同意不得更改。</w:t>
      </w:r>
    </w:p>
    <w:p>
      <w:pPr>
        <w:pStyle w:val="9"/>
        <w:spacing w:line="560" w:lineRule="exact"/>
        <w:ind w:firstLine="0"/>
        <w:rPr>
          <w:rFonts w:hint="eastAsia" w:cs="宋体"/>
          <w:b/>
          <w:szCs w:val="28"/>
          <w:lang w:eastAsia="zh-CN"/>
        </w:rPr>
      </w:pPr>
      <w:r>
        <w:rPr>
          <w:rFonts w:hint="eastAsia" w:cs="宋体"/>
          <w:b/>
          <w:szCs w:val="28"/>
        </w:rPr>
        <w:t>（三）主要涉及硬件设备</w:t>
      </w:r>
    </w:p>
    <w:tbl>
      <w:tblPr>
        <w:tblStyle w:val="21"/>
        <w:tblW w:w="8734" w:type="dxa"/>
        <w:tblInd w:w="90" w:type="dxa"/>
        <w:tblLayout w:type="autofit"/>
        <w:tblCellMar>
          <w:top w:w="0" w:type="dxa"/>
          <w:left w:w="108" w:type="dxa"/>
          <w:bottom w:w="0" w:type="dxa"/>
          <w:right w:w="108" w:type="dxa"/>
        </w:tblCellMar>
      </w:tblPr>
      <w:tblGrid>
        <w:gridCol w:w="1011"/>
        <w:gridCol w:w="6692"/>
        <w:gridCol w:w="1031"/>
      </w:tblGrid>
      <w:tr>
        <w:tblPrEx>
          <w:tblCellMar>
            <w:top w:w="0" w:type="dxa"/>
            <w:left w:w="108" w:type="dxa"/>
            <w:bottom w:w="0" w:type="dxa"/>
            <w:right w:w="108" w:type="dxa"/>
          </w:tblCellMar>
        </w:tblPrEx>
        <w:trPr>
          <w:trHeight w:val="644" w:hRule="atLeast"/>
        </w:trPr>
        <w:tc>
          <w:tcPr>
            <w:tcW w:w="1011" w:type="dxa"/>
            <w:tcBorders>
              <w:top w:val="single" w:color="auto" w:sz="8" w:space="0"/>
              <w:left w:val="single" w:color="auto" w:sz="8" w:space="0"/>
              <w:right w:val="single" w:color="auto" w:sz="8" w:space="0"/>
            </w:tcBorders>
            <w:shd w:val="clear" w:color="000000" w:fill="C0C0C0"/>
            <w:noWrap w:val="0"/>
            <w:vAlign w:val="center"/>
          </w:tcPr>
          <w:p>
            <w:pPr>
              <w:widowControl/>
              <w:jc w:val="center"/>
              <w:rPr>
                <w:rFonts w:ascii="Arial" w:hAnsi="Arial" w:cs="Arial"/>
                <w:b/>
                <w:bCs/>
                <w:color w:val="000000"/>
                <w:kern w:val="0"/>
                <w:sz w:val="21"/>
                <w:szCs w:val="21"/>
              </w:rPr>
            </w:pPr>
            <w:r>
              <w:rPr>
                <w:rFonts w:ascii="Arial" w:hAnsi="Arial" w:cs="Arial"/>
                <w:b/>
                <w:bCs/>
                <w:color w:val="000000"/>
                <w:kern w:val="0"/>
                <w:sz w:val="21"/>
                <w:szCs w:val="21"/>
              </w:rPr>
              <w:t>序号</w:t>
            </w:r>
          </w:p>
        </w:tc>
        <w:tc>
          <w:tcPr>
            <w:tcW w:w="6692" w:type="dxa"/>
            <w:tcBorders>
              <w:top w:val="single" w:color="auto" w:sz="8" w:space="0"/>
              <w:left w:val="single" w:color="auto" w:sz="8" w:space="0"/>
              <w:bottom w:val="single" w:color="000000" w:sz="8" w:space="0"/>
              <w:right w:val="single" w:color="auto" w:sz="8" w:space="0"/>
            </w:tcBorders>
            <w:shd w:val="clear" w:color="000000" w:fill="C0C0C0"/>
            <w:noWrap w:val="0"/>
            <w:vAlign w:val="center"/>
          </w:tcPr>
          <w:p>
            <w:pPr>
              <w:widowControl/>
              <w:jc w:val="center"/>
              <w:rPr>
                <w:rFonts w:ascii="Arial" w:hAnsi="Arial" w:cs="Arial"/>
                <w:b/>
                <w:bCs/>
                <w:color w:val="000000"/>
                <w:kern w:val="0"/>
                <w:sz w:val="21"/>
                <w:szCs w:val="21"/>
              </w:rPr>
            </w:pPr>
            <w:r>
              <w:rPr>
                <w:rFonts w:ascii="Arial" w:hAnsi="Arial" w:cs="Arial"/>
                <w:b/>
                <w:bCs/>
                <w:color w:val="000000"/>
                <w:kern w:val="0"/>
                <w:sz w:val="21"/>
                <w:szCs w:val="21"/>
              </w:rPr>
              <w:t>描述</w:t>
            </w:r>
          </w:p>
        </w:tc>
        <w:tc>
          <w:tcPr>
            <w:tcW w:w="1031" w:type="dxa"/>
            <w:tcBorders>
              <w:top w:val="single" w:color="auto" w:sz="8" w:space="0"/>
              <w:left w:val="single" w:color="auto" w:sz="8" w:space="0"/>
              <w:bottom w:val="single" w:color="000000" w:sz="8" w:space="0"/>
              <w:right w:val="single" w:color="auto" w:sz="8" w:space="0"/>
            </w:tcBorders>
            <w:shd w:val="clear" w:color="000000" w:fill="C0C0C0"/>
            <w:noWrap w:val="0"/>
            <w:vAlign w:val="center"/>
          </w:tcPr>
          <w:p>
            <w:pPr>
              <w:widowControl/>
              <w:jc w:val="center"/>
              <w:rPr>
                <w:rFonts w:ascii="Arial" w:hAnsi="Arial" w:cs="Arial"/>
                <w:b/>
                <w:bCs/>
                <w:color w:val="000000"/>
                <w:kern w:val="0"/>
                <w:sz w:val="21"/>
                <w:szCs w:val="21"/>
              </w:rPr>
            </w:pPr>
            <w:r>
              <w:rPr>
                <w:rFonts w:ascii="Arial" w:hAnsi="Arial" w:cs="Arial"/>
                <w:b/>
                <w:bCs/>
                <w:color w:val="000000"/>
                <w:kern w:val="0"/>
                <w:sz w:val="21"/>
                <w:szCs w:val="21"/>
              </w:rPr>
              <w:t>总数</w:t>
            </w:r>
            <w:r>
              <w:rPr>
                <w:rFonts w:hint="eastAsia" w:ascii="Arial" w:hAnsi="Arial" w:cs="Arial"/>
                <w:b/>
                <w:bCs/>
                <w:color w:val="000000"/>
                <w:kern w:val="0"/>
                <w:sz w:val="21"/>
                <w:szCs w:val="21"/>
              </w:rPr>
              <w:t>（套）</w:t>
            </w:r>
          </w:p>
        </w:tc>
      </w:tr>
      <w:tr>
        <w:tblPrEx>
          <w:tblCellMar>
            <w:top w:w="0" w:type="dxa"/>
            <w:left w:w="108" w:type="dxa"/>
            <w:bottom w:w="0" w:type="dxa"/>
            <w:right w:w="108" w:type="dxa"/>
          </w:tblCellMar>
        </w:tblPrEx>
        <w:trPr>
          <w:trHeight w:val="285" w:hRule="atLeast"/>
        </w:trPr>
        <w:tc>
          <w:tcPr>
            <w:tcW w:w="7703" w:type="dxa"/>
            <w:gridSpan w:val="2"/>
            <w:tcBorders>
              <w:top w:val="single" w:color="auto" w:sz="8" w:space="0"/>
              <w:left w:val="single" w:color="auto" w:sz="8" w:space="0"/>
              <w:bottom w:val="single" w:color="auto" w:sz="8" w:space="0"/>
              <w:right w:val="single" w:color="000000" w:sz="8" w:space="0"/>
            </w:tcBorders>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FusionCube-机柜和插框套件(VX) V100R002_站点</w:t>
            </w:r>
          </w:p>
        </w:tc>
        <w:tc>
          <w:tcPr>
            <w:tcW w:w="1031"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735" w:hRule="atLeast"/>
        </w:trPr>
        <w:tc>
          <w:tcPr>
            <w:tcW w:w="1011" w:type="dxa"/>
            <w:tcBorders>
              <w:top w:val="single" w:color="auto" w:sz="4" w:space="0"/>
              <w:left w:val="single" w:color="auto" w:sz="4" w:space="0"/>
              <w:bottom w:val="single" w:color="auto" w:sz="8" w:space="0"/>
              <w:right w:val="single" w:color="auto" w:sz="8"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c>
          <w:tcPr>
            <w:tcW w:w="6692" w:type="dxa"/>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OSCA-H 12U高性能一体化机箱模块-Hi-Care高级服务标准+ 7x10xND-12月 </w:t>
            </w:r>
          </w:p>
        </w:tc>
        <w:tc>
          <w:tcPr>
            <w:tcW w:w="1031"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1</w:t>
            </w:r>
          </w:p>
        </w:tc>
      </w:tr>
      <w:tr>
        <w:tblPrEx>
          <w:tblCellMar>
            <w:top w:w="0" w:type="dxa"/>
            <w:left w:w="108" w:type="dxa"/>
            <w:bottom w:w="0" w:type="dxa"/>
            <w:right w:w="108" w:type="dxa"/>
          </w:tblCellMar>
        </w:tblPrEx>
        <w:trPr>
          <w:trHeight w:val="285" w:hRule="atLeast"/>
        </w:trPr>
        <w:tc>
          <w:tcPr>
            <w:tcW w:w="7703" w:type="dxa"/>
            <w:gridSpan w:val="2"/>
            <w:tcBorders>
              <w:top w:val="single" w:color="auto" w:sz="8" w:space="0"/>
              <w:left w:val="single" w:color="auto" w:sz="8" w:space="0"/>
              <w:bottom w:val="single" w:color="auto" w:sz="8" w:space="0"/>
              <w:right w:val="single" w:color="000000" w:sz="8" w:space="0"/>
            </w:tcBorders>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xml:space="preserve">FusionCube-计算节点(VX) V100R002_站点 </w:t>
            </w:r>
          </w:p>
        </w:tc>
        <w:tc>
          <w:tcPr>
            <w:tcW w:w="1031"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495" w:hRule="atLeast"/>
        </w:trPr>
        <w:tc>
          <w:tcPr>
            <w:tcW w:w="1011" w:type="dxa"/>
            <w:tcBorders>
              <w:top w:val="single" w:color="auto" w:sz="4" w:space="0"/>
              <w:left w:val="single" w:color="auto" w:sz="4" w:space="0"/>
              <w:bottom w:val="single" w:color="auto" w:sz="8" w:space="0"/>
              <w:right w:val="single" w:color="auto" w:sz="8"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c>
          <w:tcPr>
            <w:tcW w:w="6692" w:type="dxa"/>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Romley EP计算节点-CH121-Hi-Care高级服务标准+ 7x10xND-12月</w:t>
            </w:r>
          </w:p>
        </w:tc>
        <w:tc>
          <w:tcPr>
            <w:tcW w:w="1031"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7</w:t>
            </w:r>
          </w:p>
        </w:tc>
      </w:tr>
      <w:tr>
        <w:tblPrEx>
          <w:tblCellMar>
            <w:top w:w="0" w:type="dxa"/>
            <w:left w:w="108" w:type="dxa"/>
            <w:bottom w:w="0" w:type="dxa"/>
            <w:right w:w="108" w:type="dxa"/>
          </w:tblCellMar>
        </w:tblPrEx>
        <w:trPr>
          <w:trHeight w:val="285" w:hRule="atLeast"/>
        </w:trPr>
        <w:tc>
          <w:tcPr>
            <w:tcW w:w="7703" w:type="dxa"/>
            <w:gridSpan w:val="2"/>
            <w:tcBorders>
              <w:top w:val="single" w:color="auto" w:sz="8" w:space="0"/>
              <w:left w:val="single" w:color="auto" w:sz="4" w:space="0"/>
              <w:bottom w:val="single" w:color="auto" w:sz="8" w:space="0"/>
              <w:right w:val="single" w:color="000000" w:sz="8" w:space="0"/>
            </w:tcBorders>
            <w:noWrap/>
            <w:vAlign w:val="center"/>
          </w:tcPr>
          <w:p>
            <w:pPr>
              <w:widowControl/>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FusionCube-存储资源节点V200R002_站点</w:t>
            </w:r>
          </w:p>
        </w:tc>
        <w:tc>
          <w:tcPr>
            <w:tcW w:w="1031"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　</w:t>
            </w:r>
          </w:p>
        </w:tc>
      </w:tr>
      <w:tr>
        <w:tblPrEx>
          <w:tblCellMar>
            <w:top w:w="0" w:type="dxa"/>
            <w:left w:w="108" w:type="dxa"/>
            <w:bottom w:w="0" w:type="dxa"/>
            <w:right w:w="108" w:type="dxa"/>
          </w:tblCellMar>
        </w:tblPrEx>
        <w:trPr>
          <w:trHeight w:val="975" w:hRule="atLeast"/>
        </w:trPr>
        <w:tc>
          <w:tcPr>
            <w:tcW w:w="1011" w:type="dxa"/>
            <w:tcBorders>
              <w:top w:val="nil"/>
              <w:left w:val="single" w:color="auto" w:sz="4" w:space="0"/>
              <w:bottom w:val="single" w:color="auto" w:sz="8" w:space="0"/>
              <w:right w:val="single" w:color="auto" w:sz="8" w:space="0"/>
            </w:tcBorders>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6692" w:type="dxa"/>
            <w:tcBorders>
              <w:top w:val="nil"/>
              <w:left w:val="nil"/>
              <w:bottom w:val="single" w:color="auto" w:sz="8" w:space="0"/>
              <w:right w:val="single" w:color="auto" w:sz="8" w:space="0"/>
            </w:tcBorders>
            <w:noWrap w:val="0"/>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5500TV2控制框(2U,2.5",双控,交流,32GB缓存,8*8G FC,SPE31C0224)-Hi-Care高级服务标准+ 7x10xND-12月 </w:t>
            </w:r>
          </w:p>
        </w:tc>
        <w:tc>
          <w:tcPr>
            <w:tcW w:w="1031" w:type="dxa"/>
            <w:tcBorders>
              <w:top w:val="nil"/>
              <w:left w:val="nil"/>
              <w:bottom w:val="single" w:color="auto" w:sz="8" w:space="0"/>
              <w:right w:val="single" w:color="auto" w:sz="8" w:space="0"/>
            </w:tcBorders>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2</w:t>
            </w:r>
          </w:p>
        </w:tc>
      </w:tr>
    </w:tbl>
    <w:p>
      <w:pPr>
        <w:pStyle w:val="9"/>
        <w:spacing w:line="560" w:lineRule="exact"/>
        <w:ind w:firstLine="0"/>
        <w:rPr>
          <w:rFonts w:hint="eastAsia" w:cs="宋体"/>
          <w:sz w:val="32"/>
          <w:lang w:eastAsia="zh-CN"/>
        </w:rPr>
      </w:pPr>
    </w:p>
    <w:p>
      <w:pPr>
        <w:pStyle w:val="3"/>
        <w:jc w:val="center"/>
        <w:rPr>
          <w:rFonts w:hint="eastAsia" w:ascii="宋体" w:hAnsi="宋体" w:cs="宋体"/>
        </w:rPr>
      </w:pPr>
      <w:bookmarkStart w:id="214" w:name="_Toc2082"/>
      <w:r>
        <w:rPr>
          <w:rFonts w:hint="eastAsia" w:ascii="宋体" w:hAnsi="宋体" w:cs="宋体"/>
        </w:rPr>
        <w:t>二、商务要求</w:t>
      </w:r>
      <w:bookmarkEnd w:id="214"/>
    </w:p>
    <w:p>
      <w:pPr>
        <w:pStyle w:val="4"/>
        <w:rPr>
          <w:rFonts w:hint="eastAsia" w:hAnsi="宋体" w:cs="宋体"/>
          <w:color w:val="000000"/>
          <w:lang w:eastAsia="zh-CN"/>
        </w:rPr>
      </w:pPr>
      <w:r>
        <w:rPr>
          <w:rFonts w:hint="eastAsia" w:hAnsi="宋体" w:cs="宋体"/>
          <w:color w:val="000000"/>
        </w:rPr>
        <w:t>（一）</w:t>
      </w:r>
      <w:r>
        <w:rPr>
          <w:rFonts w:hint="eastAsia" w:hAnsi="宋体" w:cs="宋体"/>
          <w:color w:val="000000"/>
          <w:lang w:eastAsia="zh-CN"/>
        </w:rPr>
        <w:t>服务地点及期限</w:t>
      </w:r>
    </w:p>
    <w:p>
      <w:pPr>
        <w:spacing w:line="460" w:lineRule="exact"/>
        <w:ind w:firstLine="560" w:firstLineChars="200"/>
        <w:rPr>
          <w:rFonts w:hint="eastAsia" w:cs="宋体"/>
          <w:color w:val="000000"/>
          <w:szCs w:val="28"/>
        </w:rPr>
      </w:pPr>
      <w:r>
        <w:rPr>
          <w:rFonts w:hint="eastAsia" w:cs="宋体"/>
          <w:color w:val="000000"/>
          <w:szCs w:val="28"/>
        </w:rPr>
        <w:t>1、服务地点：重庆市第九人民医院指定地点。</w:t>
      </w:r>
    </w:p>
    <w:p>
      <w:pPr>
        <w:spacing w:line="460" w:lineRule="exact"/>
        <w:ind w:firstLine="560" w:firstLineChars="200"/>
        <w:rPr>
          <w:rFonts w:hint="eastAsia" w:cs="宋体"/>
          <w:color w:val="000000"/>
          <w:szCs w:val="28"/>
        </w:rPr>
      </w:pPr>
      <w:r>
        <w:rPr>
          <w:rFonts w:hint="eastAsia" w:cs="宋体"/>
          <w:color w:val="000000"/>
          <w:szCs w:val="28"/>
        </w:rPr>
        <w:t>2、服务期：1年，从上一次服务期（或质保期）满之次日算起。</w:t>
      </w:r>
    </w:p>
    <w:p>
      <w:pPr>
        <w:pStyle w:val="4"/>
        <w:rPr>
          <w:rFonts w:hint="eastAsia" w:hAnsi="宋体" w:cs="宋体"/>
          <w:color w:val="000000"/>
          <w:lang w:eastAsia="zh-CN"/>
        </w:rPr>
      </w:pPr>
      <w:r>
        <w:rPr>
          <w:rFonts w:hint="eastAsia" w:hAnsi="宋体" w:cs="宋体"/>
          <w:color w:val="000000"/>
        </w:rPr>
        <w:t>（二）服务</w:t>
      </w:r>
      <w:bookmarkEnd w:id="211"/>
      <w:bookmarkEnd w:id="212"/>
      <w:bookmarkEnd w:id="213"/>
      <w:r>
        <w:rPr>
          <w:rFonts w:hint="eastAsia" w:hAnsi="宋体" w:cs="宋体"/>
          <w:color w:val="000000"/>
          <w:lang w:eastAsia="zh-CN"/>
        </w:rPr>
        <w:t>要求</w:t>
      </w:r>
    </w:p>
    <w:p>
      <w:pPr>
        <w:pStyle w:val="9"/>
        <w:spacing w:line="560" w:lineRule="exact"/>
        <w:ind w:firstLine="480" w:firstLineChars="200"/>
        <w:rPr>
          <w:rFonts w:hint="eastAsia" w:eastAsia="宋体" w:cs="宋体"/>
          <w:color w:val="000000"/>
          <w:szCs w:val="28"/>
        </w:rPr>
      </w:pPr>
      <w:bookmarkStart w:id="215" w:name="_Toc509408587"/>
      <w:bookmarkStart w:id="216" w:name="_Toc30516"/>
      <w:bookmarkStart w:id="217" w:name="_Toc509408588"/>
      <w:bookmarkStart w:id="218" w:name="_Toc6411"/>
      <w:bookmarkStart w:id="219" w:name="_Toc7902"/>
      <w:r>
        <w:rPr>
          <w:rFonts w:hint="eastAsia" w:eastAsia="宋体" w:cs="宋体"/>
          <w:color w:val="000000"/>
          <w:szCs w:val="28"/>
        </w:rPr>
        <w:t>1、技术支持与服务</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投标人或产品生产厂商提供技术援助电话，解答采购人在使用中遇到的问题，及时为采购人提出解决问题的建议。</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采购人遇到问题或明确要求中标人现场服务的，电话咨询不能解决的，中标人或产品生产厂商应在4小时内到达现场处理，确保产品正常工作；无法在12小时内解决的，应在24小时内提供备用品，使采购人能够正常使用。</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采购人因特殊原因需要中标人现场应急服务的，中标人或产品生产厂商应全力满足，在指定时间内到达现场服务，服务的质量和效果作为质保金付款考核和以后采购人诚信供应商评选依据。</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2、技术升级</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在质保期内，中标人和产品生产厂商应及时通知采购人升级，经采购人允许后及时处理。</w:t>
      </w:r>
    </w:p>
    <w:p>
      <w:pPr>
        <w:pStyle w:val="4"/>
        <w:rPr>
          <w:rFonts w:hint="eastAsia" w:hAnsi="宋体" w:cs="宋体"/>
          <w:color w:val="auto"/>
        </w:rPr>
      </w:pPr>
      <w:bookmarkStart w:id="220" w:name="_Toc7610"/>
      <w:bookmarkStart w:id="221" w:name="_Toc25573"/>
      <w:bookmarkStart w:id="222" w:name="_Toc1397"/>
      <w:r>
        <w:rPr>
          <w:rFonts w:hint="eastAsia" w:hAnsi="宋体" w:cs="宋体"/>
          <w:color w:val="auto"/>
        </w:rPr>
        <w:t>（三）报价要求</w:t>
      </w:r>
      <w:bookmarkEnd w:id="215"/>
      <w:bookmarkEnd w:id="220"/>
      <w:bookmarkEnd w:id="221"/>
      <w:bookmarkEnd w:id="222"/>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投标报价采用人民币总费用包干报价、一口价，投标报价包含但不限于为本次招投标及中标后实现服务所需要的维护费、硬件更换费、现场实施人员食宿差旅费、现场踏勘费、税费及其他相关费用。</w:t>
      </w:r>
    </w:p>
    <w:p>
      <w:pPr>
        <w:pStyle w:val="4"/>
        <w:rPr>
          <w:rFonts w:hint="eastAsia" w:hAnsi="宋体" w:cs="宋体"/>
          <w:color w:val="auto"/>
        </w:rPr>
      </w:pPr>
      <w:r>
        <w:rPr>
          <w:rFonts w:hint="eastAsia" w:hAnsi="宋体" w:cs="宋体"/>
          <w:color w:val="auto"/>
        </w:rPr>
        <w:t>（四）付款方式</w:t>
      </w:r>
      <w:bookmarkEnd w:id="216"/>
      <w:bookmarkEnd w:id="217"/>
      <w:bookmarkEnd w:id="218"/>
      <w:bookmarkEnd w:id="219"/>
    </w:p>
    <w:p>
      <w:pPr>
        <w:ind w:firstLine="480" w:firstLineChars="200"/>
        <w:rPr>
          <w:rFonts w:hint="eastAsia" w:eastAsia="宋体" w:cs="宋体"/>
          <w:color w:val="auto"/>
        </w:rPr>
      </w:pPr>
      <w:bookmarkStart w:id="223" w:name="_Toc509408589"/>
      <w:r>
        <w:rPr>
          <w:rFonts w:hint="eastAsia" w:ascii="宋体" w:hAnsi="Times New Roman" w:eastAsia="宋体" w:cs="宋体"/>
          <w:color w:val="000000"/>
          <w:kern w:val="0"/>
          <w:sz w:val="24"/>
          <w:szCs w:val="28"/>
          <w:lang w:val="en-US" w:eastAsia="zh-CN" w:bidi="ar-SA"/>
        </w:rPr>
        <w:t>无预付款；服务满足合同约定且达到总期限的一半后的30日内，一次性付清合同全款。</w:t>
      </w:r>
    </w:p>
    <w:p>
      <w:pPr>
        <w:pStyle w:val="4"/>
        <w:rPr>
          <w:rFonts w:hint="eastAsia" w:hAnsi="宋体" w:cs="宋体"/>
          <w:color w:val="auto"/>
        </w:rPr>
      </w:pPr>
      <w:bookmarkStart w:id="224" w:name="_Toc15282"/>
      <w:bookmarkStart w:id="225" w:name="_Toc2421"/>
      <w:bookmarkStart w:id="226" w:name="_Toc30726"/>
      <w:r>
        <w:rPr>
          <w:rFonts w:hint="eastAsia" w:hAnsi="宋体" w:cs="宋体"/>
          <w:color w:val="auto"/>
        </w:rPr>
        <w:t>（五）知识产权</w:t>
      </w:r>
      <w:bookmarkEnd w:id="223"/>
      <w:bookmarkEnd w:id="224"/>
      <w:bookmarkEnd w:id="225"/>
      <w:bookmarkEnd w:id="226"/>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1、采购人在中华人民共和国境内使用中标人提供服务时免受第三方提出的侵犯其专利权或其它知识产权的起诉。如果第三方提出侵权指控，中标人应承担由此而引起的一切法律责任和费用。</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2、本项目建设与运行期间产生的一切技术成果由中标人和采购人共享，本项目建设与运行期间产生的一切数据产权属于采购人。</w:t>
      </w:r>
    </w:p>
    <w:p>
      <w:pPr>
        <w:pStyle w:val="4"/>
        <w:rPr>
          <w:rFonts w:hint="eastAsia" w:hAnsi="宋体" w:cs="宋体"/>
        </w:rPr>
      </w:pPr>
      <w:bookmarkStart w:id="227" w:name="_Toc509408590"/>
      <w:bookmarkStart w:id="228" w:name="_Toc29026"/>
      <w:bookmarkStart w:id="229" w:name="_Toc19026"/>
      <w:bookmarkStart w:id="230" w:name="_Toc6485"/>
      <w:r>
        <w:rPr>
          <w:rFonts w:hint="eastAsia" w:hAnsi="宋体" w:cs="宋体"/>
        </w:rPr>
        <w:t>（六）培训</w:t>
      </w:r>
      <w:bookmarkEnd w:id="227"/>
      <w:bookmarkEnd w:id="228"/>
      <w:bookmarkEnd w:id="229"/>
      <w:bookmarkEnd w:id="230"/>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1、本项目由生产厂商组织对采购人运维人员的培训，到满意为止。</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2、中标人对其提供产品的使用和操作应尽培训义务。中标人应提供对采购人的免费培训，使采购人使用人员能够正常熟练操作。</w:t>
      </w:r>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3、中标人应提供完整的培训计划，对采购人各类人员进行相关培训，包括现场培训和集中培训等多种方式，培训的内容、次数和方式由采购人和中标人共同协商提出，采购人仅负责提供培训场地、培训电脑和培训人员的召集，培训环境的搭建、培训文档的准备、培训的实施、培训人员的考核等由中标人负责，采购人对培训效果进行验收，若培训效果不好，中标人继续对采购人人员培训，直至采购人认可为止。</w:t>
      </w:r>
    </w:p>
    <w:p>
      <w:pPr>
        <w:pStyle w:val="9"/>
        <w:spacing w:line="560" w:lineRule="exact"/>
        <w:ind w:firstLine="480" w:firstLineChars="200"/>
        <w:rPr>
          <w:rFonts w:hint="eastAsia" w:cs="宋体"/>
        </w:rPr>
      </w:pPr>
      <w:r>
        <w:rPr>
          <w:rFonts w:hint="eastAsia" w:eastAsia="宋体" w:cs="宋体"/>
          <w:color w:val="000000"/>
          <w:szCs w:val="28"/>
        </w:rPr>
        <w:t>4、对与本项目相关的技术，中标人也需要提供必要的手段保证能够将其传授与采购人。与培训相关的费用，投标人应当一并计算在投标报价中。</w:t>
      </w:r>
    </w:p>
    <w:p>
      <w:pPr>
        <w:pStyle w:val="4"/>
        <w:rPr>
          <w:rFonts w:hint="eastAsia" w:hAnsi="宋体" w:cs="宋体"/>
        </w:rPr>
      </w:pPr>
      <w:bookmarkStart w:id="231" w:name="_Toc509408591"/>
      <w:r>
        <w:rPr>
          <w:rFonts w:hint="eastAsia" w:hAnsi="宋体" w:cs="宋体"/>
        </w:rPr>
        <w:t>（七）其他</w:t>
      </w:r>
      <w:bookmarkEnd w:id="231"/>
    </w:p>
    <w:p>
      <w:pPr>
        <w:pStyle w:val="9"/>
        <w:spacing w:line="560" w:lineRule="exact"/>
        <w:ind w:firstLine="480" w:firstLineChars="200"/>
        <w:rPr>
          <w:rFonts w:hint="eastAsia" w:eastAsia="宋体" w:cs="宋体"/>
          <w:color w:val="000000"/>
          <w:szCs w:val="28"/>
        </w:rPr>
      </w:pPr>
      <w:r>
        <w:rPr>
          <w:rFonts w:hint="eastAsia" w:eastAsia="宋体" w:cs="宋体"/>
          <w:color w:val="000000"/>
          <w:szCs w:val="28"/>
        </w:rPr>
        <w:t>1、供应商必须在投标文件中对以上条款和服务承诺明确列出，承诺内容必须达到本部分及询价采购文件其他条款的要求。</w:t>
      </w:r>
    </w:p>
    <w:p>
      <w:pPr>
        <w:pStyle w:val="9"/>
        <w:spacing w:line="560" w:lineRule="exact"/>
        <w:ind w:firstLine="480" w:firstLineChars="200"/>
        <w:rPr>
          <w:rFonts w:hint="eastAsia" w:cs="宋体"/>
        </w:rPr>
      </w:pPr>
      <w:r>
        <w:rPr>
          <w:rFonts w:hint="eastAsia" w:eastAsia="宋体" w:cs="宋体"/>
          <w:color w:val="000000"/>
          <w:szCs w:val="28"/>
        </w:rPr>
        <w:t>2、签订合同：合同主要内容必须满足本文件附件3中已经明确的要求，在此基础上，可补充其他未尽事宜。</w:t>
      </w:r>
    </w:p>
    <w:p>
      <w:pPr>
        <w:pStyle w:val="2"/>
        <w:rPr>
          <w:rFonts w:hint="eastAsia" w:cs="宋体"/>
          <w:b w:val="0"/>
          <w:kern w:val="0"/>
          <w:sz w:val="30"/>
          <w:szCs w:val="30"/>
        </w:rPr>
      </w:pPr>
      <w:r>
        <w:rPr>
          <w:rFonts w:hint="eastAsia" w:cs="宋体"/>
        </w:rPr>
        <w:br w:type="page"/>
      </w:r>
      <w:bookmarkStart w:id="232" w:name="_Toc8060"/>
      <w:bookmarkStart w:id="233" w:name="_Toc5856"/>
      <w:bookmarkStart w:id="234" w:name="_Toc4889"/>
      <w:bookmarkStart w:id="235" w:name="_Toc25098"/>
      <w:bookmarkStart w:id="236" w:name="_Toc6207"/>
      <w:bookmarkStart w:id="237" w:name="_Toc26075"/>
      <w:bookmarkStart w:id="238" w:name="_Toc2951"/>
      <w:bookmarkStart w:id="239" w:name="_Toc9168"/>
      <w:bookmarkStart w:id="240" w:name="_Toc28669"/>
      <w:bookmarkStart w:id="241" w:name="_Toc16661"/>
      <w:r>
        <w:rPr>
          <w:rFonts w:hint="eastAsia" w:cs="宋体"/>
          <w:b w:val="0"/>
          <w:kern w:val="0"/>
          <w:sz w:val="30"/>
          <w:szCs w:val="30"/>
        </w:rPr>
        <w:t>附件3：合同</w:t>
      </w:r>
      <w:bookmarkEnd w:id="232"/>
      <w:bookmarkEnd w:id="233"/>
      <w:bookmarkEnd w:id="234"/>
      <w:bookmarkEnd w:id="235"/>
      <w:bookmarkEnd w:id="236"/>
      <w:bookmarkEnd w:id="237"/>
      <w:bookmarkEnd w:id="238"/>
      <w:bookmarkEnd w:id="239"/>
      <w:bookmarkEnd w:id="240"/>
      <w:bookmarkEnd w:id="241"/>
    </w:p>
    <w:p>
      <w:pPr>
        <w:spacing w:before="240" w:line="480" w:lineRule="auto"/>
        <w:jc w:val="center"/>
        <w:rPr>
          <w:rFonts w:hint="eastAsia" w:cs="宋体"/>
          <w:b/>
          <w:kern w:val="0"/>
          <w:sz w:val="44"/>
          <w:szCs w:val="44"/>
        </w:rPr>
      </w:pPr>
      <w:r>
        <w:rPr>
          <w:rFonts w:hint="eastAsia" w:cs="宋体"/>
          <w:b/>
          <w:kern w:val="0"/>
          <w:sz w:val="44"/>
          <w:szCs w:val="44"/>
        </w:rPr>
        <w:t>XXXXXX合同</w:t>
      </w:r>
    </w:p>
    <w:p>
      <w:pPr>
        <w:ind w:firstLine="6376" w:firstLineChars="2657"/>
        <w:jc w:val="left"/>
        <w:rPr>
          <w:rFonts w:hint="eastAsia" w:cs="宋体"/>
          <w:sz w:val="24"/>
        </w:rPr>
      </w:pPr>
    </w:p>
    <w:p>
      <w:pPr>
        <w:jc w:val="center"/>
        <w:rPr>
          <w:rFonts w:hint="eastAsia" w:cs="宋体"/>
          <w:color w:val="000000"/>
          <w:sz w:val="24"/>
        </w:rPr>
      </w:pPr>
      <w:r>
        <w:rPr>
          <w:rFonts w:hint="eastAsia" w:cs="宋体"/>
          <w:color w:val="000000"/>
          <w:sz w:val="24"/>
        </w:rPr>
        <w:t>（项目编号：XXXXXXX）</w:t>
      </w:r>
    </w:p>
    <w:p>
      <w:pPr>
        <w:pStyle w:val="8"/>
        <w:rPr>
          <w:rFonts w:hint="eastAsia" w:cs="宋体"/>
        </w:rPr>
      </w:pPr>
    </w:p>
    <w:p>
      <w:pPr>
        <w:rPr>
          <w:rFonts w:hint="eastAsia" w:cs="宋体"/>
          <w:sz w:val="24"/>
        </w:rPr>
      </w:pPr>
      <w:r>
        <w:rPr>
          <w:rFonts w:hint="eastAsia" w:cs="宋体"/>
          <w:sz w:val="24"/>
        </w:rPr>
        <w:t>甲方：</w:t>
      </w:r>
      <w:r>
        <w:rPr>
          <w:rFonts w:hint="eastAsia" w:cs="宋体"/>
          <w:sz w:val="24"/>
          <w:u w:val="single"/>
        </w:rPr>
        <w:t xml:space="preserve">  重庆市第九人民医院  </w:t>
      </w:r>
    </w:p>
    <w:p>
      <w:pPr>
        <w:rPr>
          <w:rFonts w:hint="eastAsia" w:cs="宋体"/>
          <w:sz w:val="24"/>
        </w:rPr>
      </w:pPr>
      <w:r>
        <w:rPr>
          <w:rFonts w:hint="eastAsia" w:cs="宋体"/>
          <w:sz w:val="24"/>
        </w:rPr>
        <w:t>乙方：</w:t>
      </w:r>
      <w:r>
        <w:rPr>
          <w:rFonts w:hint="eastAsia" w:cs="宋体"/>
          <w:sz w:val="24"/>
          <w:u w:val="single"/>
        </w:rPr>
        <w:t xml:space="preserve">                      </w:t>
      </w:r>
    </w:p>
    <w:p>
      <w:pPr>
        <w:rPr>
          <w:rFonts w:hint="eastAsia" w:cs="宋体"/>
          <w:sz w:val="24"/>
        </w:rPr>
      </w:pPr>
    </w:p>
    <w:p>
      <w:pPr>
        <w:ind w:firstLine="690"/>
        <w:rPr>
          <w:rFonts w:hint="eastAsia" w:cs="宋体"/>
          <w:sz w:val="24"/>
        </w:rPr>
      </w:pPr>
      <w:r>
        <w:rPr>
          <w:rFonts w:hint="eastAsia" w:cs="宋体"/>
          <w:sz w:val="24"/>
        </w:rPr>
        <w:t>根据《中华人民共和国民法典》和《中华人民共和国政府采购法》等有关规定。为保证所购的服务质量，明确双方的权利义务，甲乙双方在平等、自愿、协商一致的基础上，就有关事宜达成如下协议：</w:t>
      </w:r>
    </w:p>
    <w:p>
      <w:pPr>
        <w:spacing w:before="156" w:beforeLines="50"/>
        <w:rPr>
          <w:rFonts w:hint="eastAsia" w:cs="宋体"/>
          <w:b/>
          <w:sz w:val="24"/>
        </w:rPr>
      </w:pPr>
      <w:r>
        <w:rPr>
          <w:rFonts w:hint="eastAsia" w:cs="宋体"/>
          <w:b/>
          <w:sz w:val="24"/>
        </w:rPr>
        <w:t>第一条：合同范围</w:t>
      </w:r>
    </w:p>
    <w:p>
      <w:pPr>
        <w:spacing w:line="400" w:lineRule="exact"/>
        <w:ind w:firstLine="480" w:firstLineChars="200"/>
        <w:rPr>
          <w:rFonts w:cs="宋体"/>
          <w:sz w:val="24"/>
        </w:rPr>
      </w:pPr>
      <w:r>
        <w:rPr>
          <w:rFonts w:hint="eastAsia" w:cs="宋体"/>
          <w:sz w:val="24"/>
        </w:rPr>
        <w:t>1、项目名称：xxxxx</w:t>
      </w:r>
    </w:p>
    <w:p>
      <w:pPr>
        <w:spacing w:line="400" w:lineRule="exact"/>
        <w:ind w:firstLine="480" w:firstLineChars="200"/>
        <w:rPr>
          <w:rFonts w:hint="eastAsia" w:cs="宋体"/>
          <w:color w:val="FF0000"/>
          <w:kern w:val="0"/>
          <w:szCs w:val="28"/>
        </w:rPr>
      </w:pPr>
      <w:r>
        <w:rPr>
          <w:rFonts w:hint="eastAsia" w:cs="宋体"/>
          <w:sz w:val="24"/>
        </w:rPr>
        <w:t xml:space="preserve">2、项目范围或内容: </w:t>
      </w:r>
    </w:p>
    <w:p>
      <w:pPr>
        <w:spacing w:before="156" w:beforeLines="50"/>
        <w:rPr>
          <w:rFonts w:hint="eastAsia" w:cs="宋体"/>
          <w:b/>
          <w:sz w:val="24"/>
        </w:rPr>
      </w:pPr>
      <w:r>
        <w:rPr>
          <w:rFonts w:hint="eastAsia" w:cs="宋体"/>
          <w:b/>
          <w:sz w:val="24"/>
        </w:rPr>
        <w:t>第二条：服务项目及要求</w:t>
      </w:r>
    </w:p>
    <w:p>
      <w:pPr>
        <w:snapToGrid w:val="0"/>
        <w:spacing w:line="400" w:lineRule="exact"/>
        <w:ind w:firstLine="480" w:firstLineChars="200"/>
        <w:rPr>
          <w:rFonts w:hint="eastAsia" w:cs="宋体"/>
          <w:kern w:val="0"/>
          <w:sz w:val="24"/>
        </w:rPr>
      </w:pPr>
      <w:r>
        <w:rPr>
          <w:rFonts w:hint="eastAsia" w:cs="宋体"/>
          <w:kern w:val="0"/>
          <w:sz w:val="24"/>
        </w:rPr>
        <w:t>1、服务地点：重庆市第九人民医院指定地点</w:t>
      </w:r>
    </w:p>
    <w:p>
      <w:pPr>
        <w:spacing w:line="400" w:lineRule="exact"/>
        <w:ind w:firstLine="480" w:firstLineChars="200"/>
        <w:rPr>
          <w:rFonts w:hint="eastAsia" w:cs="宋体"/>
          <w:sz w:val="24"/>
        </w:rPr>
      </w:pPr>
      <w:r>
        <w:rPr>
          <w:rFonts w:hint="eastAsia" w:cs="宋体"/>
          <w:sz w:val="24"/>
        </w:rPr>
        <w:t>4、服务期：</w:t>
      </w:r>
      <w:r>
        <w:rPr>
          <w:rFonts w:hint="eastAsia" w:cs="宋体"/>
          <w:sz w:val="24"/>
          <w:u w:val="single"/>
        </w:rPr>
        <w:t xml:space="preserve">  年   </w:t>
      </w:r>
      <w:r>
        <w:rPr>
          <w:rFonts w:hint="eastAsia" w:cs="宋体"/>
          <w:sz w:val="24"/>
        </w:rPr>
        <w:t>，从</w:t>
      </w:r>
      <w:r>
        <w:rPr>
          <w:rFonts w:hint="eastAsia" w:cs="宋体"/>
          <w:sz w:val="24"/>
          <w:u w:val="single"/>
        </w:rPr>
        <w:t xml:space="preserve">      </w:t>
      </w:r>
      <w:r>
        <w:rPr>
          <w:rFonts w:hint="eastAsia" w:cs="宋体"/>
          <w:sz w:val="24"/>
        </w:rPr>
        <w:t>算起。</w:t>
      </w:r>
    </w:p>
    <w:p>
      <w:pPr>
        <w:spacing w:before="156" w:beforeLines="50"/>
        <w:rPr>
          <w:rFonts w:hint="eastAsia" w:cs="宋体"/>
          <w:b/>
          <w:sz w:val="24"/>
        </w:rPr>
      </w:pPr>
      <w:r>
        <w:rPr>
          <w:rFonts w:hint="eastAsia" w:cs="宋体"/>
          <w:b/>
          <w:sz w:val="24"/>
        </w:rPr>
        <w:t>第三条：合同金额及付款方式</w:t>
      </w:r>
    </w:p>
    <w:p>
      <w:pPr>
        <w:ind w:firstLine="480" w:firstLineChars="200"/>
        <w:rPr>
          <w:rFonts w:hint="eastAsia" w:cs="宋体"/>
          <w:sz w:val="24"/>
        </w:rPr>
      </w:pPr>
      <w:r>
        <w:rPr>
          <w:rFonts w:hint="eastAsia" w:cs="宋体"/>
          <w:sz w:val="24"/>
        </w:rPr>
        <w:t>1、合同金额：</w:t>
      </w:r>
      <w:r>
        <w:rPr>
          <w:rFonts w:hint="eastAsia" w:cs="宋体"/>
          <w:sz w:val="24"/>
          <w:u w:val="single"/>
        </w:rPr>
        <w:t xml:space="preserve">          </w:t>
      </w:r>
      <w:r>
        <w:rPr>
          <w:rFonts w:hint="eastAsia" w:cs="宋体"/>
          <w:sz w:val="24"/>
        </w:rPr>
        <w:t>元，大写：</w:t>
      </w:r>
      <w:r>
        <w:rPr>
          <w:rFonts w:hint="eastAsia" w:cs="宋体"/>
          <w:sz w:val="24"/>
          <w:u w:val="single"/>
        </w:rPr>
        <w:t xml:space="preserve">                    </w:t>
      </w:r>
    </w:p>
    <w:p>
      <w:pPr>
        <w:ind w:firstLine="480" w:firstLineChars="200"/>
        <w:rPr>
          <w:rFonts w:hint="eastAsia" w:cs="宋体"/>
          <w:sz w:val="24"/>
        </w:rPr>
      </w:pPr>
      <w:r>
        <w:rPr>
          <w:rFonts w:hint="eastAsia" w:cs="宋体"/>
          <w:sz w:val="24"/>
        </w:rPr>
        <w:t>2、无预付款；服务满足合同约定且达到总期限的一半后的30日内，一次性付清合同全款。</w:t>
      </w:r>
    </w:p>
    <w:p>
      <w:pPr>
        <w:spacing w:before="156" w:beforeLines="50"/>
        <w:rPr>
          <w:rFonts w:hint="eastAsia" w:cs="宋体"/>
          <w:b/>
          <w:sz w:val="24"/>
        </w:rPr>
      </w:pPr>
      <w:r>
        <w:rPr>
          <w:rFonts w:hint="eastAsia" w:cs="宋体"/>
          <w:b/>
          <w:sz w:val="24"/>
        </w:rPr>
        <w:t>第四条：合同期限与终止</w:t>
      </w:r>
    </w:p>
    <w:p>
      <w:pPr>
        <w:ind w:firstLine="480" w:firstLineChars="200"/>
        <w:rPr>
          <w:rFonts w:hint="eastAsia" w:cs="宋体"/>
          <w:sz w:val="24"/>
        </w:rPr>
      </w:pPr>
      <w:r>
        <w:rPr>
          <w:rFonts w:hint="eastAsia" w:cs="宋体"/>
          <w:sz w:val="24"/>
        </w:rPr>
        <w:t>1、合同期限：从本合同生效之日起，直至质保期满且无争议或纠纷时止。</w:t>
      </w:r>
    </w:p>
    <w:p>
      <w:pPr>
        <w:ind w:firstLine="480" w:firstLineChars="200"/>
        <w:rPr>
          <w:rFonts w:hint="eastAsia" w:cs="宋体"/>
          <w:sz w:val="24"/>
        </w:rPr>
      </w:pPr>
      <w:r>
        <w:rPr>
          <w:rFonts w:hint="eastAsia" w:cs="宋体"/>
          <w:sz w:val="24"/>
        </w:rPr>
        <w:t>2、合同的终止</w:t>
      </w:r>
    </w:p>
    <w:p>
      <w:pPr>
        <w:ind w:firstLine="480" w:firstLineChars="200"/>
        <w:rPr>
          <w:rFonts w:hint="eastAsia" w:cs="宋体"/>
          <w:sz w:val="24"/>
        </w:rPr>
      </w:pPr>
      <w:r>
        <w:rPr>
          <w:rFonts w:hint="eastAsia" w:cs="宋体"/>
          <w:sz w:val="24"/>
        </w:rPr>
        <w:t>（1）合同期满，双方未续签的；</w:t>
      </w:r>
    </w:p>
    <w:p>
      <w:pPr>
        <w:ind w:firstLine="480" w:firstLineChars="200"/>
        <w:rPr>
          <w:rFonts w:hint="eastAsia" w:cs="宋体"/>
          <w:sz w:val="24"/>
        </w:rPr>
      </w:pPr>
      <w:r>
        <w:rPr>
          <w:rFonts w:hint="eastAsia" w:cs="宋体"/>
          <w:sz w:val="24"/>
        </w:rPr>
        <w:t>（2）乙方服务能力丧失，致使服务无法正常进行的；</w:t>
      </w:r>
    </w:p>
    <w:p>
      <w:pPr>
        <w:ind w:firstLine="480" w:firstLineChars="200"/>
        <w:rPr>
          <w:rFonts w:hint="eastAsia" w:cs="宋体"/>
          <w:b/>
          <w:bCs/>
          <w:sz w:val="24"/>
        </w:rPr>
      </w:pPr>
      <w:r>
        <w:rPr>
          <w:rFonts w:hint="eastAsia" w:cs="宋体"/>
          <w:sz w:val="24"/>
        </w:rPr>
        <w:t>（3）在履行合同过程中，乙方未按甲方要求或合同约定提供服务，可能造成项目延迟交付或验收，甲方有权立即终止合同，并按本合同第七条处理。</w:t>
      </w:r>
      <w:r>
        <w:rPr>
          <w:rFonts w:hint="eastAsia" w:cs="宋体"/>
          <w:b/>
          <w:bCs/>
          <w:sz w:val="24"/>
        </w:rPr>
        <w:t xml:space="preserve"> </w:t>
      </w:r>
    </w:p>
    <w:p>
      <w:pPr>
        <w:spacing w:before="156" w:beforeLines="50"/>
        <w:rPr>
          <w:rFonts w:hint="eastAsia" w:cs="宋体"/>
          <w:b/>
          <w:sz w:val="24"/>
        </w:rPr>
      </w:pPr>
      <w:r>
        <w:rPr>
          <w:rFonts w:hint="eastAsia" w:cs="宋体"/>
          <w:b/>
          <w:sz w:val="24"/>
        </w:rPr>
        <w:t>第五条：项目考核验收</w:t>
      </w:r>
    </w:p>
    <w:p>
      <w:pPr>
        <w:snapToGrid w:val="0"/>
        <w:spacing w:line="276" w:lineRule="auto"/>
        <w:ind w:firstLine="480" w:firstLineChars="200"/>
        <w:rPr>
          <w:rFonts w:hint="eastAsia" w:cs="宋体"/>
          <w:kern w:val="0"/>
          <w:sz w:val="24"/>
          <w:szCs w:val="28"/>
        </w:rPr>
      </w:pPr>
      <w:r>
        <w:rPr>
          <w:rFonts w:hint="eastAsia" w:cs="宋体"/>
          <w:kern w:val="0"/>
          <w:sz w:val="24"/>
          <w:szCs w:val="28"/>
        </w:rPr>
        <w:t>1、由甲方组织验收。</w:t>
      </w:r>
    </w:p>
    <w:p>
      <w:pPr>
        <w:snapToGrid w:val="0"/>
        <w:spacing w:line="276" w:lineRule="auto"/>
        <w:ind w:firstLine="480" w:firstLineChars="200"/>
        <w:rPr>
          <w:rFonts w:hint="eastAsia" w:cs="宋体"/>
          <w:kern w:val="0"/>
          <w:sz w:val="24"/>
          <w:szCs w:val="28"/>
        </w:rPr>
      </w:pPr>
      <w:r>
        <w:rPr>
          <w:rFonts w:hint="eastAsia" w:cs="宋体"/>
          <w:kern w:val="0"/>
          <w:sz w:val="24"/>
          <w:szCs w:val="28"/>
        </w:rPr>
        <w:t>2、验收标准：招投标文件、合同等。</w:t>
      </w:r>
    </w:p>
    <w:p>
      <w:pPr>
        <w:spacing w:before="156" w:beforeLines="50"/>
        <w:rPr>
          <w:rFonts w:hint="eastAsia" w:cs="宋体"/>
          <w:b/>
          <w:sz w:val="24"/>
        </w:rPr>
      </w:pPr>
      <w:r>
        <w:rPr>
          <w:rFonts w:hint="eastAsia" w:cs="宋体"/>
          <w:b/>
          <w:sz w:val="24"/>
        </w:rPr>
        <w:t>第六条：双方权利和义务</w:t>
      </w:r>
    </w:p>
    <w:p>
      <w:pPr>
        <w:ind w:firstLine="480" w:firstLineChars="200"/>
        <w:rPr>
          <w:rFonts w:hint="eastAsia" w:cs="宋体"/>
          <w:sz w:val="24"/>
        </w:rPr>
      </w:pPr>
      <w:r>
        <w:rPr>
          <w:rFonts w:hint="eastAsia" w:cs="宋体"/>
          <w:sz w:val="24"/>
        </w:rPr>
        <w:t>（一）甲方权利、义务</w:t>
      </w:r>
    </w:p>
    <w:p>
      <w:pPr>
        <w:ind w:firstLine="480" w:firstLineChars="200"/>
        <w:rPr>
          <w:rFonts w:hint="eastAsia" w:cs="宋体"/>
          <w:sz w:val="24"/>
        </w:rPr>
      </w:pPr>
      <w:r>
        <w:rPr>
          <w:rFonts w:hint="eastAsia" w:cs="宋体"/>
          <w:sz w:val="24"/>
        </w:rPr>
        <w:t>1、甲方有权对项目进行全程跟踪和监督，并对乙方进行的服务进行考核。</w:t>
      </w:r>
    </w:p>
    <w:p>
      <w:pPr>
        <w:ind w:firstLine="480" w:firstLineChars="200"/>
        <w:rPr>
          <w:rFonts w:hint="eastAsia" w:cs="宋体"/>
          <w:sz w:val="24"/>
        </w:rPr>
      </w:pPr>
      <w:r>
        <w:rPr>
          <w:rFonts w:hint="eastAsia" w:cs="宋体"/>
          <w:sz w:val="24"/>
        </w:rPr>
        <w:t>2、协调乙方在提供服务过程相关的政府部门和单位。</w:t>
      </w:r>
    </w:p>
    <w:p>
      <w:pPr>
        <w:ind w:firstLine="480" w:firstLineChars="200"/>
        <w:rPr>
          <w:rFonts w:hint="eastAsia" w:cs="宋体"/>
          <w:sz w:val="24"/>
        </w:rPr>
      </w:pPr>
      <w:r>
        <w:rPr>
          <w:rFonts w:hint="eastAsia" w:cs="宋体"/>
          <w:sz w:val="24"/>
        </w:rPr>
        <w:t>3、一旦发现本项目可能延期交互或难以通过项目验收，有权立即终止合同，更换乙方、另行签订合同，以满足本项目的按期验收合格。</w:t>
      </w:r>
    </w:p>
    <w:p>
      <w:pPr>
        <w:ind w:firstLine="480" w:firstLineChars="200"/>
        <w:rPr>
          <w:rFonts w:hint="eastAsia" w:cs="宋体"/>
          <w:sz w:val="24"/>
        </w:rPr>
      </w:pPr>
      <w:r>
        <w:rPr>
          <w:rFonts w:hint="eastAsia" w:cs="宋体"/>
          <w:sz w:val="24"/>
        </w:rPr>
        <w:t>（二）乙方权利、义务</w:t>
      </w:r>
    </w:p>
    <w:p>
      <w:pPr>
        <w:ind w:firstLine="480" w:firstLineChars="200"/>
        <w:rPr>
          <w:rFonts w:hint="eastAsia" w:cs="宋体"/>
          <w:sz w:val="24"/>
        </w:rPr>
      </w:pPr>
      <w:r>
        <w:rPr>
          <w:rFonts w:hint="eastAsia" w:cs="宋体"/>
          <w:sz w:val="24"/>
        </w:rPr>
        <w:t>1、乙方可要求甲方按本合同规定按时足额付款。</w:t>
      </w:r>
    </w:p>
    <w:p>
      <w:pPr>
        <w:ind w:firstLine="480" w:firstLineChars="200"/>
        <w:rPr>
          <w:rFonts w:hint="eastAsia" w:cs="宋体"/>
          <w:sz w:val="24"/>
        </w:rPr>
      </w:pPr>
      <w:r>
        <w:rPr>
          <w:rFonts w:hint="eastAsia" w:cs="宋体"/>
          <w:sz w:val="24"/>
        </w:rPr>
        <w:t>2、乙方不得将服务项目委托给第三人；在履行合同过程中，必须接受甲方监督，满足质量、工期和保证合格验收要求。当可能延期交付或难以保证结果时，应同意甲方立即更换中标人。</w:t>
      </w:r>
    </w:p>
    <w:p>
      <w:pPr>
        <w:spacing w:before="156" w:beforeLines="50"/>
        <w:rPr>
          <w:rFonts w:hint="eastAsia" w:cs="宋体"/>
          <w:b/>
          <w:sz w:val="24"/>
        </w:rPr>
      </w:pPr>
      <w:r>
        <w:rPr>
          <w:rFonts w:hint="eastAsia" w:cs="宋体"/>
          <w:b/>
          <w:sz w:val="24"/>
        </w:rPr>
        <w:t>第七条：争议及违约处理</w:t>
      </w:r>
    </w:p>
    <w:p>
      <w:pPr>
        <w:ind w:firstLine="480" w:firstLineChars="200"/>
        <w:rPr>
          <w:rFonts w:hint="eastAsia" w:cs="宋体"/>
          <w:sz w:val="24"/>
        </w:rPr>
      </w:pPr>
      <w:r>
        <w:rPr>
          <w:rFonts w:hint="eastAsia" w:cs="宋体"/>
          <w:sz w:val="24"/>
        </w:rPr>
        <w:t>本合同在履行过程中发生争议，由甲乙双方协商解决，协商不成的，先按以下方式处理，待甲方针对本项目正式验收合格后，再另行向甲方所在地人民法院提起诉讼。</w:t>
      </w:r>
    </w:p>
    <w:p>
      <w:pPr>
        <w:ind w:firstLine="480" w:firstLineChars="200"/>
        <w:rPr>
          <w:rFonts w:hint="eastAsia" w:cs="宋体"/>
          <w:sz w:val="24"/>
        </w:rPr>
      </w:pPr>
      <w:r>
        <w:rPr>
          <w:rFonts w:hint="eastAsia" w:cs="宋体"/>
          <w:sz w:val="24"/>
        </w:rPr>
        <w:t>1、在交付期内，若本项目没通过正式验收合格，甲方不退还履约保证金，且乙方按甲方损失的130%向甲方支付违约金。</w:t>
      </w:r>
    </w:p>
    <w:p>
      <w:pPr>
        <w:ind w:firstLine="480" w:firstLineChars="200"/>
        <w:rPr>
          <w:rFonts w:hint="eastAsia" w:cs="宋体"/>
          <w:sz w:val="24"/>
        </w:rPr>
      </w:pPr>
      <w:r>
        <w:rPr>
          <w:rFonts w:hint="eastAsia" w:cs="宋体"/>
          <w:sz w:val="24"/>
        </w:rPr>
        <w:t>2、交付使用后的售后服务期间，因违约或重大过失给甲方造成对方经济损失的，乙方应按甲方损失的130%向甲方进行赔偿。</w:t>
      </w:r>
    </w:p>
    <w:p>
      <w:pPr>
        <w:ind w:firstLine="480" w:firstLineChars="200"/>
        <w:rPr>
          <w:rFonts w:hint="eastAsia" w:cs="宋体"/>
          <w:sz w:val="24"/>
        </w:rPr>
      </w:pPr>
      <w:r>
        <w:rPr>
          <w:rFonts w:hint="eastAsia" w:cs="宋体"/>
          <w:sz w:val="24"/>
        </w:rPr>
        <w:t>3、本项目未按期交付使用或通过正式验收合格，甲方应将乙方上报北碚区财政局纳入不诚信供应商黑名单；为满足甲方项目工期及验收合格要求，甲方在终止合同时有权立即申请更换中标人、另行签订合同。</w:t>
      </w:r>
    </w:p>
    <w:p>
      <w:pPr>
        <w:spacing w:before="156" w:beforeLines="50"/>
        <w:rPr>
          <w:rFonts w:hint="eastAsia" w:cs="宋体"/>
          <w:b/>
          <w:sz w:val="24"/>
        </w:rPr>
      </w:pPr>
      <w:r>
        <w:rPr>
          <w:rFonts w:hint="eastAsia" w:cs="宋体"/>
          <w:b/>
          <w:sz w:val="24"/>
        </w:rPr>
        <w:t>第八条：其它</w:t>
      </w:r>
      <w:bookmarkStart w:id="242" w:name="_GoBack"/>
      <w:bookmarkEnd w:id="242"/>
    </w:p>
    <w:p>
      <w:pPr>
        <w:ind w:firstLine="480" w:firstLineChars="200"/>
        <w:rPr>
          <w:rFonts w:hint="eastAsia" w:eastAsia="宋体" w:cs="宋体"/>
          <w:sz w:val="24"/>
        </w:rPr>
      </w:pPr>
      <w:r>
        <w:rPr>
          <w:rFonts w:hint="eastAsia" w:eastAsia="宋体" w:cs="宋体"/>
          <w:sz w:val="24"/>
        </w:rPr>
        <w:t>1、询价采购文件及其补遗文件、投标文件及承诺是本合同不可分割的部分。</w:t>
      </w:r>
    </w:p>
    <w:p>
      <w:pPr>
        <w:ind w:firstLine="480" w:firstLineChars="200"/>
        <w:rPr>
          <w:rFonts w:hint="eastAsia" w:eastAsia="宋体" w:cs="宋体"/>
          <w:sz w:val="24"/>
        </w:rPr>
      </w:pPr>
      <w:r>
        <w:rPr>
          <w:rFonts w:hint="eastAsia" w:eastAsia="宋体" w:cs="宋体"/>
          <w:sz w:val="24"/>
        </w:rPr>
        <w:t>2、合同期</w:t>
      </w:r>
      <w:r>
        <w:rPr>
          <w:rFonts w:hint="eastAsia" w:eastAsia="宋体" w:cs="宋体"/>
          <w:sz w:val="24"/>
          <w:lang w:eastAsia="zh-CN"/>
        </w:rPr>
        <w:t>满</w:t>
      </w:r>
      <w:r>
        <w:rPr>
          <w:rFonts w:hint="eastAsia" w:eastAsia="宋体" w:cs="宋体"/>
          <w:sz w:val="24"/>
        </w:rPr>
        <w:t>后，如双方无异议，</w:t>
      </w:r>
      <w:r>
        <w:rPr>
          <w:rFonts w:hint="eastAsia" w:eastAsia="宋体" w:cs="宋体"/>
          <w:sz w:val="24"/>
          <w:lang w:eastAsia="zh-CN"/>
        </w:rPr>
        <w:t>在不改变实质性条款的条件下</w:t>
      </w:r>
      <w:r>
        <w:rPr>
          <w:rFonts w:hint="eastAsia" w:eastAsia="宋体" w:cs="宋体"/>
          <w:sz w:val="24"/>
        </w:rPr>
        <w:t>续签合同。</w:t>
      </w:r>
    </w:p>
    <w:p>
      <w:pPr>
        <w:ind w:firstLine="480" w:firstLineChars="200"/>
        <w:rPr>
          <w:rFonts w:hint="eastAsia" w:eastAsia="宋体" w:cs="宋体"/>
          <w:sz w:val="24"/>
        </w:rPr>
      </w:pPr>
      <w:r>
        <w:rPr>
          <w:rFonts w:hint="eastAsia" w:eastAsia="宋体" w:cs="宋体"/>
          <w:sz w:val="24"/>
        </w:rPr>
        <w:t>3、本协议一式肆份，甲乙双方各执两份，经甲乙双方签字盖章之日起生效，具有同等法律效力。</w:t>
      </w:r>
    </w:p>
    <w:p>
      <w:pPr>
        <w:ind w:firstLine="480" w:firstLineChars="200"/>
        <w:rPr>
          <w:rFonts w:hint="eastAsia" w:eastAsia="宋体" w:cs="宋体"/>
          <w:sz w:val="24"/>
        </w:rPr>
      </w:pPr>
      <w:r>
        <w:rPr>
          <w:rFonts w:hint="eastAsia" w:eastAsia="宋体" w:cs="宋体"/>
          <w:sz w:val="24"/>
        </w:rPr>
        <w:t>（以下无正文）</w:t>
      </w:r>
    </w:p>
    <w:p>
      <w:pPr>
        <w:ind w:firstLine="480" w:firstLineChars="200"/>
        <w:rPr>
          <w:rFonts w:hint="eastAsia" w:cs="宋体"/>
          <w:sz w:val="24"/>
        </w:rPr>
      </w:pPr>
    </w:p>
    <w:p>
      <w:pPr>
        <w:ind w:firstLine="480" w:firstLineChars="200"/>
        <w:rPr>
          <w:rFonts w:hint="eastAsia" w:cs="宋体"/>
          <w:sz w:val="24"/>
        </w:rPr>
      </w:pPr>
    </w:p>
    <w:p>
      <w:pPr>
        <w:rPr>
          <w:rFonts w:hint="eastAsia" w:cs="宋体"/>
          <w:sz w:val="24"/>
        </w:rPr>
      </w:pPr>
      <w:r>
        <w:rPr>
          <w:rFonts w:hint="eastAsia" w:cs="宋体"/>
          <w:sz w:val="24"/>
        </w:rPr>
        <w:br w:type="page"/>
      </w:r>
      <w:r>
        <w:rPr>
          <w:rFonts w:hint="eastAsia" w:cs="宋体"/>
          <w:sz w:val="24"/>
        </w:rPr>
        <w:t xml:space="preserve">甲方 （公章）：                          乙方（公章）                 </w:t>
      </w:r>
    </w:p>
    <w:p>
      <w:pPr>
        <w:rPr>
          <w:rFonts w:hint="eastAsia" w:cs="宋体"/>
          <w:sz w:val="24"/>
        </w:rPr>
      </w:pPr>
    </w:p>
    <w:p>
      <w:pPr>
        <w:rPr>
          <w:rFonts w:hint="eastAsia" w:cs="宋体"/>
          <w:sz w:val="24"/>
        </w:rPr>
      </w:pPr>
      <w:r>
        <w:rPr>
          <w:rFonts w:hint="eastAsia" w:cs="宋体"/>
          <w:sz w:val="24"/>
        </w:rPr>
        <w:t xml:space="preserve">法定代表人：                             授权代表：           </w:t>
      </w:r>
    </w:p>
    <w:p>
      <w:pPr>
        <w:rPr>
          <w:rFonts w:hint="eastAsia" w:cs="宋体"/>
          <w:sz w:val="24"/>
        </w:rPr>
      </w:pPr>
    </w:p>
    <w:p>
      <w:pPr>
        <w:rPr>
          <w:rFonts w:hint="eastAsia" w:cs="宋体"/>
          <w:sz w:val="24"/>
        </w:rPr>
      </w:pPr>
    </w:p>
    <w:p>
      <w:pPr>
        <w:rPr>
          <w:rFonts w:hint="eastAsia" w:cs="宋体"/>
          <w:sz w:val="24"/>
        </w:rPr>
      </w:pPr>
      <w:r>
        <w:rPr>
          <w:rFonts w:hint="eastAsia" w:cs="宋体"/>
          <w:sz w:val="24"/>
        </w:rPr>
        <w:t>经办人：</w:t>
      </w:r>
    </w:p>
    <w:p>
      <w:pPr>
        <w:rPr>
          <w:rFonts w:hint="eastAsia" w:cs="宋体"/>
          <w:sz w:val="24"/>
        </w:rPr>
      </w:pPr>
    </w:p>
    <w:p>
      <w:pPr>
        <w:rPr>
          <w:rFonts w:hint="eastAsia" w:cs="宋体"/>
          <w:sz w:val="24"/>
        </w:rPr>
      </w:pPr>
    </w:p>
    <w:p>
      <w:pPr>
        <w:spacing w:line="360" w:lineRule="auto"/>
        <w:rPr>
          <w:rFonts w:hint="eastAsia" w:cs="宋体"/>
          <w:sz w:val="24"/>
        </w:rPr>
      </w:pPr>
    </w:p>
    <w:p>
      <w:pPr>
        <w:spacing w:line="360" w:lineRule="auto"/>
        <w:jc w:val="left"/>
        <w:rPr>
          <w:rFonts w:hint="eastAsia" w:cs="宋体"/>
          <w:sz w:val="24"/>
        </w:rPr>
      </w:pPr>
      <w:r>
        <w:rPr>
          <w:rFonts w:hint="eastAsia" w:cs="宋体"/>
          <w:sz w:val="24"/>
        </w:rPr>
        <w:t>开户行：建行北碚支行</w:t>
      </w:r>
    </w:p>
    <w:p>
      <w:pPr>
        <w:spacing w:line="360" w:lineRule="auto"/>
        <w:jc w:val="left"/>
        <w:rPr>
          <w:rFonts w:hint="eastAsia" w:cs="宋体"/>
          <w:sz w:val="24"/>
        </w:rPr>
      </w:pPr>
      <w:r>
        <w:rPr>
          <w:rFonts w:hint="eastAsia" w:cs="宋体"/>
          <w:sz w:val="24"/>
        </w:rPr>
        <w:t>账号：5000 1093 6000 5001 2527</w:t>
      </w:r>
    </w:p>
    <w:p>
      <w:pPr>
        <w:spacing w:line="360" w:lineRule="auto"/>
        <w:rPr>
          <w:rFonts w:hint="eastAsia" w:cs="宋体"/>
          <w:sz w:val="24"/>
        </w:rPr>
      </w:pPr>
      <w:r>
        <w:rPr>
          <w:rFonts w:hint="eastAsia" w:cs="宋体"/>
          <w:sz w:val="24"/>
        </w:rPr>
        <w:t>纳税人识别号：12500109450388583N</w:t>
      </w:r>
    </w:p>
    <w:p>
      <w:pPr>
        <w:spacing w:line="360" w:lineRule="auto"/>
        <w:rPr>
          <w:rFonts w:hint="eastAsia" w:cs="宋体"/>
          <w:sz w:val="24"/>
        </w:rPr>
      </w:pPr>
      <w:r>
        <w:rPr>
          <w:rFonts w:hint="eastAsia" w:cs="宋体"/>
          <w:sz w:val="24"/>
        </w:rPr>
        <w:t xml:space="preserve">地址：重庆市北碚区嘉陵村69号          地址：               </w:t>
      </w:r>
    </w:p>
    <w:p>
      <w:pPr>
        <w:spacing w:line="360" w:lineRule="auto"/>
        <w:rPr>
          <w:rFonts w:hint="eastAsia" w:cs="宋体"/>
          <w:sz w:val="24"/>
        </w:rPr>
      </w:pPr>
      <w:r>
        <w:rPr>
          <w:rFonts w:hint="eastAsia" w:cs="宋体"/>
          <w:sz w:val="24"/>
        </w:rPr>
        <w:t xml:space="preserve">电话：                                 电话：             </w:t>
      </w:r>
    </w:p>
    <w:p>
      <w:pPr>
        <w:rPr>
          <w:rFonts w:hint="eastAsia" w:cs="宋体"/>
          <w:sz w:val="24"/>
        </w:rPr>
      </w:pPr>
    </w:p>
    <w:p>
      <w:pPr>
        <w:rPr>
          <w:rFonts w:hint="eastAsia" w:cs="宋体"/>
          <w:szCs w:val="30"/>
        </w:rPr>
      </w:pPr>
      <w:r>
        <w:rPr>
          <w:rFonts w:hint="eastAsia" w:cs="宋体"/>
          <w:sz w:val="24"/>
        </w:rPr>
        <w:t>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          签约日期：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sectPr>
      <w:footerReference r:id="rId5" w:type="default"/>
      <w:pgSz w:w="11907" w:h="16840"/>
      <w:pgMar w:top="1417" w:right="1417" w:bottom="1417" w:left="1417" w:header="851" w:footer="850"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仿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Garamond">
    <w:panose1 w:val="02020404030301010803"/>
    <w:charset w:val="00"/>
    <w:family w:val="roman"/>
    <w:pitch w:val="default"/>
    <w:sig w:usb0="00000287" w:usb1="00000000" w:usb2="00000000" w:usb3="00000000" w:csb0="0000009F" w:csb1="DFD7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4"/>
      </w:rPr>
    </w:pPr>
    <w:r>
      <w:fldChar w:fldCharType="begin"/>
    </w:r>
    <w:r>
      <w:rPr>
        <w:rStyle w:val="24"/>
      </w:rPr>
      <w:instrText xml:space="preserve">PAGE  </w:instrText>
    </w:r>
    <w:r>
      <w:fldChar w:fldCharType="separate"/>
    </w:r>
    <w:r>
      <w:rPr>
        <w:rStyle w:val="24"/>
      </w:rPr>
      <w:t>21</w:t>
    </w:r>
    <w:r>
      <w:fldChar w:fldCharType="end"/>
    </w:r>
  </w:p>
  <w:p>
    <w:pPr>
      <w:pStyle w:val="15"/>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64AF64"/>
    <w:multiLevelType w:val="singleLevel"/>
    <w:tmpl w:val="5E64AF64"/>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0"/>
  <w:bordersDoNotSurroundFooter w:val="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245"/>
    <w:rsid w:val="0000019E"/>
    <w:rsid w:val="00000817"/>
    <w:rsid w:val="00002329"/>
    <w:rsid w:val="000032B5"/>
    <w:rsid w:val="00003403"/>
    <w:rsid w:val="00003B49"/>
    <w:rsid w:val="000058A6"/>
    <w:rsid w:val="000060F6"/>
    <w:rsid w:val="00007BC9"/>
    <w:rsid w:val="000102C6"/>
    <w:rsid w:val="00017A4F"/>
    <w:rsid w:val="00020DF6"/>
    <w:rsid w:val="00022310"/>
    <w:rsid w:val="00022474"/>
    <w:rsid w:val="00023A78"/>
    <w:rsid w:val="000251F1"/>
    <w:rsid w:val="00032695"/>
    <w:rsid w:val="000351C1"/>
    <w:rsid w:val="00037C87"/>
    <w:rsid w:val="0004077D"/>
    <w:rsid w:val="00051065"/>
    <w:rsid w:val="000512AE"/>
    <w:rsid w:val="0005456A"/>
    <w:rsid w:val="000545DC"/>
    <w:rsid w:val="00054639"/>
    <w:rsid w:val="000559B7"/>
    <w:rsid w:val="00063E37"/>
    <w:rsid w:val="00070E6B"/>
    <w:rsid w:val="00070EBA"/>
    <w:rsid w:val="000710D7"/>
    <w:rsid w:val="0007185F"/>
    <w:rsid w:val="00072CA3"/>
    <w:rsid w:val="000733F7"/>
    <w:rsid w:val="000749AB"/>
    <w:rsid w:val="00081B34"/>
    <w:rsid w:val="00083E75"/>
    <w:rsid w:val="000848AB"/>
    <w:rsid w:val="00087BF9"/>
    <w:rsid w:val="00092F1F"/>
    <w:rsid w:val="00093196"/>
    <w:rsid w:val="000938F7"/>
    <w:rsid w:val="00095C74"/>
    <w:rsid w:val="00097F33"/>
    <w:rsid w:val="000A0A52"/>
    <w:rsid w:val="000A2EF2"/>
    <w:rsid w:val="000B0309"/>
    <w:rsid w:val="000B10EC"/>
    <w:rsid w:val="000B1C32"/>
    <w:rsid w:val="000B243D"/>
    <w:rsid w:val="000B5F64"/>
    <w:rsid w:val="000B766F"/>
    <w:rsid w:val="000C4696"/>
    <w:rsid w:val="000C77AA"/>
    <w:rsid w:val="000D442C"/>
    <w:rsid w:val="000D7E52"/>
    <w:rsid w:val="000F0F56"/>
    <w:rsid w:val="000F794D"/>
    <w:rsid w:val="000F7A58"/>
    <w:rsid w:val="001013F6"/>
    <w:rsid w:val="0010286A"/>
    <w:rsid w:val="00105275"/>
    <w:rsid w:val="00105315"/>
    <w:rsid w:val="001101BF"/>
    <w:rsid w:val="001110DE"/>
    <w:rsid w:val="00113679"/>
    <w:rsid w:val="00120158"/>
    <w:rsid w:val="00122808"/>
    <w:rsid w:val="00123AA9"/>
    <w:rsid w:val="001241AB"/>
    <w:rsid w:val="0012626D"/>
    <w:rsid w:val="00126AB3"/>
    <w:rsid w:val="00126DE1"/>
    <w:rsid w:val="00130546"/>
    <w:rsid w:val="001306CD"/>
    <w:rsid w:val="00131963"/>
    <w:rsid w:val="00133C07"/>
    <w:rsid w:val="001344FE"/>
    <w:rsid w:val="0013638C"/>
    <w:rsid w:val="00140DF0"/>
    <w:rsid w:val="0014122A"/>
    <w:rsid w:val="00142CC0"/>
    <w:rsid w:val="00146CF6"/>
    <w:rsid w:val="001479D3"/>
    <w:rsid w:val="00150A0F"/>
    <w:rsid w:val="00151C5A"/>
    <w:rsid w:val="00152941"/>
    <w:rsid w:val="00154580"/>
    <w:rsid w:val="00156161"/>
    <w:rsid w:val="00160E05"/>
    <w:rsid w:val="00164595"/>
    <w:rsid w:val="00167765"/>
    <w:rsid w:val="001708F1"/>
    <w:rsid w:val="001737D6"/>
    <w:rsid w:val="00176F69"/>
    <w:rsid w:val="001822F7"/>
    <w:rsid w:val="00182B30"/>
    <w:rsid w:val="0018307D"/>
    <w:rsid w:val="0018425A"/>
    <w:rsid w:val="00185C81"/>
    <w:rsid w:val="00186DAD"/>
    <w:rsid w:val="00187F33"/>
    <w:rsid w:val="0019039D"/>
    <w:rsid w:val="001920F4"/>
    <w:rsid w:val="00193837"/>
    <w:rsid w:val="00194009"/>
    <w:rsid w:val="001948EA"/>
    <w:rsid w:val="00194D11"/>
    <w:rsid w:val="0019539B"/>
    <w:rsid w:val="00196935"/>
    <w:rsid w:val="001A4634"/>
    <w:rsid w:val="001A478A"/>
    <w:rsid w:val="001A6F8D"/>
    <w:rsid w:val="001B1DC7"/>
    <w:rsid w:val="001B3DBC"/>
    <w:rsid w:val="001C1BB1"/>
    <w:rsid w:val="001C1C62"/>
    <w:rsid w:val="001C3004"/>
    <w:rsid w:val="001C47D8"/>
    <w:rsid w:val="001C5192"/>
    <w:rsid w:val="001C5D76"/>
    <w:rsid w:val="001D06CB"/>
    <w:rsid w:val="001D0CA9"/>
    <w:rsid w:val="001D11C8"/>
    <w:rsid w:val="001D195F"/>
    <w:rsid w:val="001D3700"/>
    <w:rsid w:val="001D669D"/>
    <w:rsid w:val="001D69AD"/>
    <w:rsid w:val="001E09B1"/>
    <w:rsid w:val="001E7998"/>
    <w:rsid w:val="001F0451"/>
    <w:rsid w:val="001F48AF"/>
    <w:rsid w:val="002048EB"/>
    <w:rsid w:val="002061FF"/>
    <w:rsid w:val="002112ED"/>
    <w:rsid w:val="0021194A"/>
    <w:rsid w:val="00211D25"/>
    <w:rsid w:val="002132BD"/>
    <w:rsid w:val="00213C89"/>
    <w:rsid w:val="00214039"/>
    <w:rsid w:val="00214E7C"/>
    <w:rsid w:val="0022076D"/>
    <w:rsid w:val="002207DB"/>
    <w:rsid w:val="00221CFA"/>
    <w:rsid w:val="002236A8"/>
    <w:rsid w:val="002251ED"/>
    <w:rsid w:val="002327C0"/>
    <w:rsid w:val="00233B24"/>
    <w:rsid w:val="00237A7E"/>
    <w:rsid w:val="002408D8"/>
    <w:rsid w:val="002465FD"/>
    <w:rsid w:val="0024759F"/>
    <w:rsid w:val="00250A02"/>
    <w:rsid w:val="00252405"/>
    <w:rsid w:val="00253354"/>
    <w:rsid w:val="00255577"/>
    <w:rsid w:val="00265779"/>
    <w:rsid w:val="002661DC"/>
    <w:rsid w:val="002666B3"/>
    <w:rsid w:val="002667C5"/>
    <w:rsid w:val="00267F31"/>
    <w:rsid w:val="00271796"/>
    <w:rsid w:val="0027197B"/>
    <w:rsid w:val="00271B6C"/>
    <w:rsid w:val="00276027"/>
    <w:rsid w:val="00277433"/>
    <w:rsid w:val="002820ED"/>
    <w:rsid w:val="002835A3"/>
    <w:rsid w:val="0028621E"/>
    <w:rsid w:val="002878FE"/>
    <w:rsid w:val="00290871"/>
    <w:rsid w:val="0029204D"/>
    <w:rsid w:val="00294F09"/>
    <w:rsid w:val="002A0287"/>
    <w:rsid w:val="002A1210"/>
    <w:rsid w:val="002B1C2D"/>
    <w:rsid w:val="002B1F70"/>
    <w:rsid w:val="002B6D36"/>
    <w:rsid w:val="002B7CA2"/>
    <w:rsid w:val="002C1577"/>
    <w:rsid w:val="002C169A"/>
    <w:rsid w:val="002C17AF"/>
    <w:rsid w:val="002C2EF8"/>
    <w:rsid w:val="002C4067"/>
    <w:rsid w:val="002C62BE"/>
    <w:rsid w:val="002C64B8"/>
    <w:rsid w:val="002C6C75"/>
    <w:rsid w:val="002D4F87"/>
    <w:rsid w:val="002D55A9"/>
    <w:rsid w:val="002D7ADD"/>
    <w:rsid w:val="002E1446"/>
    <w:rsid w:val="002E2CE9"/>
    <w:rsid w:val="002E65A0"/>
    <w:rsid w:val="002F08B2"/>
    <w:rsid w:val="002F1380"/>
    <w:rsid w:val="002F13AD"/>
    <w:rsid w:val="00302514"/>
    <w:rsid w:val="00304B50"/>
    <w:rsid w:val="00305948"/>
    <w:rsid w:val="003065B7"/>
    <w:rsid w:val="003072F5"/>
    <w:rsid w:val="00310AF1"/>
    <w:rsid w:val="0031372D"/>
    <w:rsid w:val="00315E59"/>
    <w:rsid w:val="0031757B"/>
    <w:rsid w:val="00321109"/>
    <w:rsid w:val="00321AB0"/>
    <w:rsid w:val="00323701"/>
    <w:rsid w:val="00327B95"/>
    <w:rsid w:val="00327DE8"/>
    <w:rsid w:val="003305BC"/>
    <w:rsid w:val="00330930"/>
    <w:rsid w:val="00331515"/>
    <w:rsid w:val="003344AD"/>
    <w:rsid w:val="00335B15"/>
    <w:rsid w:val="003447AE"/>
    <w:rsid w:val="00344AB9"/>
    <w:rsid w:val="00345D91"/>
    <w:rsid w:val="00346C92"/>
    <w:rsid w:val="003475A0"/>
    <w:rsid w:val="00356FF6"/>
    <w:rsid w:val="003574DE"/>
    <w:rsid w:val="003661E1"/>
    <w:rsid w:val="00366455"/>
    <w:rsid w:val="0037196B"/>
    <w:rsid w:val="0037204C"/>
    <w:rsid w:val="00372720"/>
    <w:rsid w:val="00373E82"/>
    <w:rsid w:val="00380660"/>
    <w:rsid w:val="00381234"/>
    <w:rsid w:val="003815DE"/>
    <w:rsid w:val="003820AA"/>
    <w:rsid w:val="00385D58"/>
    <w:rsid w:val="00387D35"/>
    <w:rsid w:val="00391143"/>
    <w:rsid w:val="00391F78"/>
    <w:rsid w:val="0039271A"/>
    <w:rsid w:val="00393F9E"/>
    <w:rsid w:val="003958B6"/>
    <w:rsid w:val="003A1169"/>
    <w:rsid w:val="003A5F7B"/>
    <w:rsid w:val="003B0C6A"/>
    <w:rsid w:val="003B6E62"/>
    <w:rsid w:val="003C106C"/>
    <w:rsid w:val="003C43C3"/>
    <w:rsid w:val="003C5DE0"/>
    <w:rsid w:val="003C62D9"/>
    <w:rsid w:val="003C6320"/>
    <w:rsid w:val="003D4A8B"/>
    <w:rsid w:val="003E1657"/>
    <w:rsid w:val="003E1800"/>
    <w:rsid w:val="003E1A24"/>
    <w:rsid w:val="003E1A72"/>
    <w:rsid w:val="003E1B60"/>
    <w:rsid w:val="003E4571"/>
    <w:rsid w:val="003E7B71"/>
    <w:rsid w:val="003F67D2"/>
    <w:rsid w:val="003F7B27"/>
    <w:rsid w:val="003F7B6C"/>
    <w:rsid w:val="00400119"/>
    <w:rsid w:val="0040700C"/>
    <w:rsid w:val="0040703A"/>
    <w:rsid w:val="00412FDE"/>
    <w:rsid w:val="00413A37"/>
    <w:rsid w:val="0041554E"/>
    <w:rsid w:val="00420829"/>
    <w:rsid w:val="00421EED"/>
    <w:rsid w:val="00424571"/>
    <w:rsid w:val="0042717C"/>
    <w:rsid w:val="004358C4"/>
    <w:rsid w:val="00443D15"/>
    <w:rsid w:val="00446DF5"/>
    <w:rsid w:val="004470A6"/>
    <w:rsid w:val="00451026"/>
    <w:rsid w:val="00453DB3"/>
    <w:rsid w:val="004563C6"/>
    <w:rsid w:val="004613B5"/>
    <w:rsid w:val="00461BCC"/>
    <w:rsid w:val="004648FB"/>
    <w:rsid w:val="0046747C"/>
    <w:rsid w:val="0046759C"/>
    <w:rsid w:val="00467C0E"/>
    <w:rsid w:val="00472477"/>
    <w:rsid w:val="00473990"/>
    <w:rsid w:val="0047441C"/>
    <w:rsid w:val="00476EFC"/>
    <w:rsid w:val="00477072"/>
    <w:rsid w:val="004875FC"/>
    <w:rsid w:val="00487A28"/>
    <w:rsid w:val="00491A5A"/>
    <w:rsid w:val="004A0557"/>
    <w:rsid w:val="004A262B"/>
    <w:rsid w:val="004A2F01"/>
    <w:rsid w:val="004A7586"/>
    <w:rsid w:val="004B2A0E"/>
    <w:rsid w:val="004B382D"/>
    <w:rsid w:val="004B4108"/>
    <w:rsid w:val="004C0CFF"/>
    <w:rsid w:val="004C1DC5"/>
    <w:rsid w:val="004C1F0A"/>
    <w:rsid w:val="004C74AD"/>
    <w:rsid w:val="004C7644"/>
    <w:rsid w:val="004D1EC7"/>
    <w:rsid w:val="004D2F73"/>
    <w:rsid w:val="004D334F"/>
    <w:rsid w:val="004D3B81"/>
    <w:rsid w:val="004D542B"/>
    <w:rsid w:val="004E225C"/>
    <w:rsid w:val="004E25CB"/>
    <w:rsid w:val="004E4FEC"/>
    <w:rsid w:val="004E557F"/>
    <w:rsid w:val="004F0D47"/>
    <w:rsid w:val="004F1D85"/>
    <w:rsid w:val="004F2D3F"/>
    <w:rsid w:val="004F42A2"/>
    <w:rsid w:val="004F5690"/>
    <w:rsid w:val="0050220C"/>
    <w:rsid w:val="005054C8"/>
    <w:rsid w:val="005057FD"/>
    <w:rsid w:val="00507C8C"/>
    <w:rsid w:val="00512D4B"/>
    <w:rsid w:val="005138D7"/>
    <w:rsid w:val="00521970"/>
    <w:rsid w:val="00521A5D"/>
    <w:rsid w:val="00521EC2"/>
    <w:rsid w:val="0052261F"/>
    <w:rsid w:val="005237B3"/>
    <w:rsid w:val="00524C49"/>
    <w:rsid w:val="00532190"/>
    <w:rsid w:val="00532621"/>
    <w:rsid w:val="005357FF"/>
    <w:rsid w:val="005429EB"/>
    <w:rsid w:val="005437EB"/>
    <w:rsid w:val="00545AC7"/>
    <w:rsid w:val="00545EC7"/>
    <w:rsid w:val="00547635"/>
    <w:rsid w:val="00547712"/>
    <w:rsid w:val="00555F8E"/>
    <w:rsid w:val="005561BF"/>
    <w:rsid w:val="00560A47"/>
    <w:rsid w:val="0056291C"/>
    <w:rsid w:val="00563025"/>
    <w:rsid w:val="00565459"/>
    <w:rsid w:val="00565FB8"/>
    <w:rsid w:val="00566149"/>
    <w:rsid w:val="005715E2"/>
    <w:rsid w:val="0057195B"/>
    <w:rsid w:val="00572449"/>
    <w:rsid w:val="0057463A"/>
    <w:rsid w:val="0057549D"/>
    <w:rsid w:val="00580BA1"/>
    <w:rsid w:val="00581C6E"/>
    <w:rsid w:val="00583985"/>
    <w:rsid w:val="0058403A"/>
    <w:rsid w:val="00586D4E"/>
    <w:rsid w:val="00587DF3"/>
    <w:rsid w:val="00591736"/>
    <w:rsid w:val="00591DB5"/>
    <w:rsid w:val="00592444"/>
    <w:rsid w:val="005948D0"/>
    <w:rsid w:val="0059695E"/>
    <w:rsid w:val="005A0BF2"/>
    <w:rsid w:val="005A47CD"/>
    <w:rsid w:val="005B2674"/>
    <w:rsid w:val="005B5694"/>
    <w:rsid w:val="005B5CA2"/>
    <w:rsid w:val="005B6AF8"/>
    <w:rsid w:val="005C1024"/>
    <w:rsid w:val="005C2BCD"/>
    <w:rsid w:val="005C427B"/>
    <w:rsid w:val="005C4C80"/>
    <w:rsid w:val="005C77CB"/>
    <w:rsid w:val="005D1946"/>
    <w:rsid w:val="005D2215"/>
    <w:rsid w:val="005E25E4"/>
    <w:rsid w:val="005E4408"/>
    <w:rsid w:val="005E52B2"/>
    <w:rsid w:val="005F15E6"/>
    <w:rsid w:val="005F4B9E"/>
    <w:rsid w:val="005F6E8F"/>
    <w:rsid w:val="005F735E"/>
    <w:rsid w:val="006003A3"/>
    <w:rsid w:val="0060117C"/>
    <w:rsid w:val="00601AC0"/>
    <w:rsid w:val="00604278"/>
    <w:rsid w:val="00606B02"/>
    <w:rsid w:val="0060751A"/>
    <w:rsid w:val="00610556"/>
    <w:rsid w:val="00610AFE"/>
    <w:rsid w:val="00617AB8"/>
    <w:rsid w:val="00620875"/>
    <w:rsid w:val="00621628"/>
    <w:rsid w:val="006234B3"/>
    <w:rsid w:val="00624E06"/>
    <w:rsid w:val="00624F66"/>
    <w:rsid w:val="00625DBD"/>
    <w:rsid w:val="006263D3"/>
    <w:rsid w:val="00635492"/>
    <w:rsid w:val="006364BD"/>
    <w:rsid w:val="00637FE9"/>
    <w:rsid w:val="006410EA"/>
    <w:rsid w:val="00641C34"/>
    <w:rsid w:val="00646256"/>
    <w:rsid w:val="00646F39"/>
    <w:rsid w:val="006554A6"/>
    <w:rsid w:val="0065709C"/>
    <w:rsid w:val="00657424"/>
    <w:rsid w:val="00657468"/>
    <w:rsid w:val="00662CBA"/>
    <w:rsid w:val="00663D4C"/>
    <w:rsid w:val="00663EED"/>
    <w:rsid w:val="00664997"/>
    <w:rsid w:val="00666243"/>
    <w:rsid w:val="00666295"/>
    <w:rsid w:val="0067331F"/>
    <w:rsid w:val="0067362B"/>
    <w:rsid w:val="0067746E"/>
    <w:rsid w:val="006816E8"/>
    <w:rsid w:val="0068339E"/>
    <w:rsid w:val="00683945"/>
    <w:rsid w:val="00685428"/>
    <w:rsid w:val="0068651F"/>
    <w:rsid w:val="006900F8"/>
    <w:rsid w:val="0069101D"/>
    <w:rsid w:val="00693989"/>
    <w:rsid w:val="00693D14"/>
    <w:rsid w:val="00697DEC"/>
    <w:rsid w:val="006A037A"/>
    <w:rsid w:val="006A43AA"/>
    <w:rsid w:val="006A5AF7"/>
    <w:rsid w:val="006A61C6"/>
    <w:rsid w:val="006A6224"/>
    <w:rsid w:val="006A6414"/>
    <w:rsid w:val="006A6DB9"/>
    <w:rsid w:val="006A7539"/>
    <w:rsid w:val="006B10A7"/>
    <w:rsid w:val="006B359D"/>
    <w:rsid w:val="006B4AFF"/>
    <w:rsid w:val="006B5EE0"/>
    <w:rsid w:val="006C00B7"/>
    <w:rsid w:val="006C1499"/>
    <w:rsid w:val="006C3BDE"/>
    <w:rsid w:val="006C509D"/>
    <w:rsid w:val="006C56E2"/>
    <w:rsid w:val="006C658C"/>
    <w:rsid w:val="006D10DD"/>
    <w:rsid w:val="006D1575"/>
    <w:rsid w:val="006E079D"/>
    <w:rsid w:val="006E233C"/>
    <w:rsid w:val="006E4A59"/>
    <w:rsid w:val="006E6C28"/>
    <w:rsid w:val="006F4D26"/>
    <w:rsid w:val="007047DA"/>
    <w:rsid w:val="0071006D"/>
    <w:rsid w:val="00710B0A"/>
    <w:rsid w:val="007122C8"/>
    <w:rsid w:val="00716573"/>
    <w:rsid w:val="00717618"/>
    <w:rsid w:val="00720245"/>
    <w:rsid w:val="007215B2"/>
    <w:rsid w:val="00722AC4"/>
    <w:rsid w:val="0073005B"/>
    <w:rsid w:val="00730B1F"/>
    <w:rsid w:val="00730E86"/>
    <w:rsid w:val="007311DA"/>
    <w:rsid w:val="00734179"/>
    <w:rsid w:val="00734BCA"/>
    <w:rsid w:val="00735377"/>
    <w:rsid w:val="00735ECC"/>
    <w:rsid w:val="007374B9"/>
    <w:rsid w:val="007454FF"/>
    <w:rsid w:val="007457DB"/>
    <w:rsid w:val="00745F3C"/>
    <w:rsid w:val="007508B7"/>
    <w:rsid w:val="00751466"/>
    <w:rsid w:val="00751A3A"/>
    <w:rsid w:val="00751BA0"/>
    <w:rsid w:val="00752129"/>
    <w:rsid w:val="00763F6F"/>
    <w:rsid w:val="00764D14"/>
    <w:rsid w:val="00764D9A"/>
    <w:rsid w:val="00765AD9"/>
    <w:rsid w:val="00765E99"/>
    <w:rsid w:val="00772B59"/>
    <w:rsid w:val="00773D7A"/>
    <w:rsid w:val="0077419A"/>
    <w:rsid w:val="00775D10"/>
    <w:rsid w:val="0079265C"/>
    <w:rsid w:val="00794792"/>
    <w:rsid w:val="00796FEB"/>
    <w:rsid w:val="007A0F70"/>
    <w:rsid w:val="007A690E"/>
    <w:rsid w:val="007A6EB1"/>
    <w:rsid w:val="007A73B6"/>
    <w:rsid w:val="007B0371"/>
    <w:rsid w:val="007B20B7"/>
    <w:rsid w:val="007B23B0"/>
    <w:rsid w:val="007B346E"/>
    <w:rsid w:val="007B4CF9"/>
    <w:rsid w:val="007B716E"/>
    <w:rsid w:val="007C1722"/>
    <w:rsid w:val="007C25A1"/>
    <w:rsid w:val="007C449A"/>
    <w:rsid w:val="007C6078"/>
    <w:rsid w:val="007D1DC1"/>
    <w:rsid w:val="007D4675"/>
    <w:rsid w:val="007D71DF"/>
    <w:rsid w:val="007E116E"/>
    <w:rsid w:val="007E1542"/>
    <w:rsid w:val="007E39B9"/>
    <w:rsid w:val="007F5B47"/>
    <w:rsid w:val="007F6084"/>
    <w:rsid w:val="007F79BD"/>
    <w:rsid w:val="00801C90"/>
    <w:rsid w:val="008062CF"/>
    <w:rsid w:val="00807214"/>
    <w:rsid w:val="00810D00"/>
    <w:rsid w:val="00811C35"/>
    <w:rsid w:val="0081369A"/>
    <w:rsid w:val="00814AF8"/>
    <w:rsid w:val="0081746C"/>
    <w:rsid w:val="00822D33"/>
    <w:rsid w:val="0082307B"/>
    <w:rsid w:val="008262EB"/>
    <w:rsid w:val="00834308"/>
    <w:rsid w:val="00835DF0"/>
    <w:rsid w:val="00836D3D"/>
    <w:rsid w:val="008408DA"/>
    <w:rsid w:val="008411F6"/>
    <w:rsid w:val="00842110"/>
    <w:rsid w:val="0084300B"/>
    <w:rsid w:val="00845A7B"/>
    <w:rsid w:val="00846611"/>
    <w:rsid w:val="008468A3"/>
    <w:rsid w:val="00850C70"/>
    <w:rsid w:val="00851059"/>
    <w:rsid w:val="0085121C"/>
    <w:rsid w:val="00852364"/>
    <w:rsid w:val="00856D4A"/>
    <w:rsid w:val="008572EC"/>
    <w:rsid w:val="0086670F"/>
    <w:rsid w:val="00871A23"/>
    <w:rsid w:val="00871DB1"/>
    <w:rsid w:val="0087288F"/>
    <w:rsid w:val="0087312E"/>
    <w:rsid w:val="008732FA"/>
    <w:rsid w:val="008733E7"/>
    <w:rsid w:val="00873512"/>
    <w:rsid w:val="008747BE"/>
    <w:rsid w:val="008801D1"/>
    <w:rsid w:val="00882CAB"/>
    <w:rsid w:val="00883803"/>
    <w:rsid w:val="00885EA4"/>
    <w:rsid w:val="00892700"/>
    <w:rsid w:val="00893433"/>
    <w:rsid w:val="008977B2"/>
    <w:rsid w:val="008A3FA8"/>
    <w:rsid w:val="008A417D"/>
    <w:rsid w:val="008A58C3"/>
    <w:rsid w:val="008B314E"/>
    <w:rsid w:val="008B3C7E"/>
    <w:rsid w:val="008B6077"/>
    <w:rsid w:val="008B6839"/>
    <w:rsid w:val="008B68AD"/>
    <w:rsid w:val="008C0165"/>
    <w:rsid w:val="008C1038"/>
    <w:rsid w:val="008C4503"/>
    <w:rsid w:val="008C587B"/>
    <w:rsid w:val="008C59BC"/>
    <w:rsid w:val="008C5F1E"/>
    <w:rsid w:val="008D27F6"/>
    <w:rsid w:val="008D3556"/>
    <w:rsid w:val="008D5FF4"/>
    <w:rsid w:val="008D76D4"/>
    <w:rsid w:val="008D785F"/>
    <w:rsid w:val="008E09B2"/>
    <w:rsid w:val="008E3B88"/>
    <w:rsid w:val="008E3C37"/>
    <w:rsid w:val="008E6E06"/>
    <w:rsid w:val="008F4824"/>
    <w:rsid w:val="008F5B23"/>
    <w:rsid w:val="008F7B6F"/>
    <w:rsid w:val="009002EC"/>
    <w:rsid w:val="0090710D"/>
    <w:rsid w:val="00907F47"/>
    <w:rsid w:val="00910E0B"/>
    <w:rsid w:val="009111F2"/>
    <w:rsid w:val="0091277B"/>
    <w:rsid w:val="009148CF"/>
    <w:rsid w:val="00914D72"/>
    <w:rsid w:val="0092069A"/>
    <w:rsid w:val="00923AD3"/>
    <w:rsid w:val="009273FB"/>
    <w:rsid w:val="00946E2B"/>
    <w:rsid w:val="00952417"/>
    <w:rsid w:val="00952773"/>
    <w:rsid w:val="00952B28"/>
    <w:rsid w:val="009530F8"/>
    <w:rsid w:val="009545A5"/>
    <w:rsid w:val="0095569E"/>
    <w:rsid w:val="0096014F"/>
    <w:rsid w:val="00962957"/>
    <w:rsid w:val="00963A19"/>
    <w:rsid w:val="00965259"/>
    <w:rsid w:val="00970F8F"/>
    <w:rsid w:val="00971AC2"/>
    <w:rsid w:val="00971D83"/>
    <w:rsid w:val="00975897"/>
    <w:rsid w:val="00981290"/>
    <w:rsid w:val="00983997"/>
    <w:rsid w:val="0099051B"/>
    <w:rsid w:val="00992428"/>
    <w:rsid w:val="009939F1"/>
    <w:rsid w:val="00993C76"/>
    <w:rsid w:val="009A08EF"/>
    <w:rsid w:val="009A100E"/>
    <w:rsid w:val="009A495B"/>
    <w:rsid w:val="009B2419"/>
    <w:rsid w:val="009B2A12"/>
    <w:rsid w:val="009B429A"/>
    <w:rsid w:val="009B4D80"/>
    <w:rsid w:val="009B4E54"/>
    <w:rsid w:val="009C0658"/>
    <w:rsid w:val="009C0DBF"/>
    <w:rsid w:val="009C1637"/>
    <w:rsid w:val="009C2B25"/>
    <w:rsid w:val="009C3E90"/>
    <w:rsid w:val="009C3E95"/>
    <w:rsid w:val="009C58EE"/>
    <w:rsid w:val="009C681B"/>
    <w:rsid w:val="009D27E3"/>
    <w:rsid w:val="009D4FEB"/>
    <w:rsid w:val="009D5E8A"/>
    <w:rsid w:val="009D728E"/>
    <w:rsid w:val="009E1A6D"/>
    <w:rsid w:val="009E29F7"/>
    <w:rsid w:val="009E405B"/>
    <w:rsid w:val="009E5968"/>
    <w:rsid w:val="009E67DD"/>
    <w:rsid w:val="009E6FFB"/>
    <w:rsid w:val="009E7BF0"/>
    <w:rsid w:val="009F0AE2"/>
    <w:rsid w:val="009F0BE2"/>
    <w:rsid w:val="009F2653"/>
    <w:rsid w:val="009F5FEE"/>
    <w:rsid w:val="009F6269"/>
    <w:rsid w:val="009F6EC9"/>
    <w:rsid w:val="00A00A80"/>
    <w:rsid w:val="00A01998"/>
    <w:rsid w:val="00A02452"/>
    <w:rsid w:val="00A05B75"/>
    <w:rsid w:val="00A05C0C"/>
    <w:rsid w:val="00A074CB"/>
    <w:rsid w:val="00A11AB9"/>
    <w:rsid w:val="00A136DC"/>
    <w:rsid w:val="00A239EF"/>
    <w:rsid w:val="00A273EE"/>
    <w:rsid w:val="00A31350"/>
    <w:rsid w:val="00A371B9"/>
    <w:rsid w:val="00A37363"/>
    <w:rsid w:val="00A37D66"/>
    <w:rsid w:val="00A41C24"/>
    <w:rsid w:val="00A41CB0"/>
    <w:rsid w:val="00A41FB9"/>
    <w:rsid w:val="00A43976"/>
    <w:rsid w:val="00A45A09"/>
    <w:rsid w:val="00A468A8"/>
    <w:rsid w:val="00A5083F"/>
    <w:rsid w:val="00A5136E"/>
    <w:rsid w:val="00A54586"/>
    <w:rsid w:val="00A55A4C"/>
    <w:rsid w:val="00A574A1"/>
    <w:rsid w:val="00A60C65"/>
    <w:rsid w:val="00A61A52"/>
    <w:rsid w:val="00A704EA"/>
    <w:rsid w:val="00A74582"/>
    <w:rsid w:val="00A770F9"/>
    <w:rsid w:val="00A77BDB"/>
    <w:rsid w:val="00A82D86"/>
    <w:rsid w:val="00A84A41"/>
    <w:rsid w:val="00A858F3"/>
    <w:rsid w:val="00A85A63"/>
    <w:rsid w:val="00A86442"/>
    <w:rsid w:val="00A91D0A"/>
    <w:rsid w:val="00A92CA8"/>
    <w:rsid w:val="00A94737"/>
    <w:rsid w:val="00A96072"/>
    <w:rsid w:val="00A9614C"/>
    <w:rsid w:val="00AA0C57"/>
    <w:rsid w:val="00AA1681"/>
    <w:rsid w:val="00AA2582"/>
    <w:rsid w:val="00AB21FD"/>
    <w:rsid w:val="00AB3255"/>
    <w:rsid w:val="00AB4402"/>
    <w:rsid w:val="00AB5609"/>
    <w:rsid w:val="00AB7E95"/>
    <w:rsid w:val="00AC7917"/>
    <w:rsid w:val="00AC7E2A"/>
    <w:rsid w:val="00AD2330"/>
    <w:rsid w:val="00AD5CE6"/>
    <w:rsid w:val="00AE30A2"/>
    <w:rsid w:val="00AE498A"/>
    <w:rsid w:val="00AF3C8C"/>
    <w:rsid w:val="00AF3FE7"/>
    <w:rsid w:val="00AF721B"/>
    <w:rsid w:val="00AF7F0C"/>
    <w:rsid w:val="00B01C0E"/>
    <w:rsid w:val="00B0395E"/>
    <w:rsid w:val="00B03F24"/>
    <w:rsid w:val="00B04268"/>
    <w:rsid w:val="00B06CCF"/>
    <w:rsid w:val="00B07DCB"/>
    <w:rsid w:val="00B1538A"/>
    <w:rsid w:val="00B158F0"/>
    <w:rsid w:val="00B222F4"/>
    <w:rsid w:val="00B23B47"/>
    <w:rsid w:val="00B2460C"/>
    <w:rsid w:val="00B24C97"/>
    <w:rsid w:val="00B27E08"/>
    <w:rsid w:val="00B30FA6"/>
    <w:rsid w:val="00B31269"/>
    <w:rsid w:val="00B320E7"/>
    <w:rsid w:val="00B32E2F"/>
    <w:rsid w:val="00B33BC6"/>
    <w:rsid w:val="00B34DB8"/>
    <w:rsid w:val="00B368E4"/>
    <w:rsid w:val="00B40E2E"/>
    <w:rsid w:val="00B40FE3"/>
    <w:rsid w:val="00B47632"/>
    <w:rsid w:val="00B5020D"/>
    <w:rsid w:val="00B50686"/>
    <w:rsid w:val="00B54219"/>
    <w:rsid w:val="00B544F4"/>
    <w:rsid w:val="00B57D93"/>
    <w:rsid w:val="00B601D6"/>
    <w:rsid w:val="00B6256B"/>
    <w:rsid w:val="00B63298"/>
    <w:rsid w:val="00B66745"/>
    <w:rsid w:val="00B70760"/>
    <w:rsid w:val="00B70920"/>
    <w:rsid w:val="00B71455"/>
    <w:rsid w:val="00B7174F"/>
    <w:rsid w:val="00B77BCE"/>
    <w:rsid w:val="00B77E3F"/>
    <w:rsid w:val="00B80883"/>
    <w:rsid w:val="00B820FD"/>
    <w:rsid w:val="00B87469"/>
    <w:rsid w:val="00B8788C"/>
    <w:rsid w:val="00B93130"/>
    <w:rsid w:val="00B93C49"/>
    <w:rsid w:val="00B9688D"/>
    <w:rsid w:val="00B9703F"/>
    <w:rsid w:val="00BA29B4"/>
    <w:rsid w:val="00BA309E"/>
    <w:rsid w:val="00BA4D8C"/>
    <w:rsid w:val="00BA6192"/>
    <w:rsid w:val="00BA63D3"/>
    <w:rsid w:val="00BB269E"/>
    <w:rsid w:val="00BB4ACF"/>
    <w:rsid w:val="00BB4B4D"/>
    <w:rsid w:val="00BB67F8"/>
    <w:rsid w:val="00BC1B38"/>
    <w:rsid w:val="00BC30A3"/>
    <w:rsid w:val="00BC5BAC"/>
    <w:rsid w:val="00BC61E3"/>
    <w:rsid w:val="00BC641C"/>
    <w:rsid w:val="00BC6FA6"/>
    <w:rsid w:val="00BC7FB0"/>
    <w:rsid w:val="00BD0F33"/>
    <w:rsid w:val="00BD13AF"/>
    <w:rsid w:val="00BD4B40"/>
    <w:rsid w:val="00BD6AC1"/>
    <w:rsid w:val="00BD6D02"/>
    <w:rsid w:val="00BE13F3"/>
    <w:rsid w:val="00BE149A"/>
    <w:rsid w:val="00BE5FBA"/>
    <w:rsid w:val="00BF069E"/>
    <w:rsid w:val="00BF08FC"/>
    <w:rsid w:val="00BF3A75"/>
    <w:rsid w:val="00BF43C6"/>
    <w:rsid w:val="00BF5212"/>
    <w:rsid w:val="00BF57AB"/>
    <w:rsid w:val="00C0013F"/>
    <w:rsid w:val="00C03E3B"/>
    <w:rsid w:val="00C04A3C"/>
    <w:rsid w:val="00C0648B"/>
    <w:rsid w:val="00C0666B"/>
    <w:rsid w:val="00C075F3"/>
    <w:rsid w:val="00C07FD4"/>
    <w:rsid w:val="00C1066F"/>
    <w:rsid w:val="00C12CAE"/>
    <w:rsid w:val="00C14B49"/>
    <w:rsid w:val="00C20560"/>
    <w:rsid w:val="00C21905"/>
    <w:rsid w:val="00C2195F"/>
    <w:rsid w:val="00C21F01"/>
    <w:rsid w:val="00C2291D"/>
    <w:rsid w:val="00C23DDE"/>
    <w:rsid w:val="00C2584C"/>
    <w:rsid w:val="00C30881"/>
    <w:rsid w:val="00C316C9"/>
    <w:rsid w:val="00C329AC"/>
    <w:rsid w:val="00C40B55"/>
    <w:rsid w:val="00C464C2"/>
    <w:rsid w:val="00C47BD8"/>
    <w:rsid w:val="00C518DE"/>
    <w:rsid w:val="00C5683F"/>
    <w:rsid w:val="00C6051A"/>
    <w:rsid w:val="00C60DA0"/>
    <w:rsid w:val="00C6292E"/>
    <w:rsid w:val="00C63870"/>
    <w:rsid w:val="00C63B58"/>
    <w:rsid w:val="00C64650"/>
    <w:rsid w:val="00C7324F"/>
    <w:rsid w:val="00C7408B"/>
    <w:rsid w:val="00C75630"/>
    <w:rsid w:val="00C75A97"/>
    <w:rsid w:val="00C75FEC"/>
    <w:rsid w:val="00C81E6D"/>
    <w:rsid w:val="00C82467"/>
    <w:rsid w:val="00C842DE"/>
    <w:rsid w:val="00C8677F"/>
    <w:rsid w:val="00C9072B"/>
    <w:rsid w:val="00C90EC7"/>
    <w:rsid w:val="00C9263B"/>
    <w:rsid w:val="00C952BE"/>
    <w:rsid w:val="00C95439"/>
    <w:rsid w:val="00C95623"/>
    <w:rsid w:val="00C9715A"/>
    <w:rsid w:val="00C97457"/>
    <w:rsid w:val="00C97F4B"/>
    <w:rsid w:val="00CA27AA"/>
    <w:rsid w:val="00CA5251"/>
    <w:rsid w:val="00CA6198"/>
    <w:rsid w:val="00CA75C4"/>
    <w:rsid w:val="00CB0CBD"/>
    <w:rsid w:val="00CB2804"/>
    <w:rsid w:val="00CB69AA"/>
    <w:rsid w:val="00CC47E4"/>
    <w:rsid w:val="00CC6C8B"/>
    <w:rsid w:val="00CD2237"/>
    <w:rsid w:val="00CD30AB"/>
    <w:rsid w:val="00CD3E5B"/>
    <w:rsid w:val="00CE26FE"/>
    <w:rsid w:val="00CE2FCF"/>
    <w:rsid w:val="00CE376C"/>
    <w:rsid w:val="00CE7C33"/>
    <w:rsid w:val="00CF3BB3"/>
    <w:rsid w:val="00CF4311"/>
    <w:rsid w:val="00CF43A3"/>
    <w:rsid w:val="00CF7F80"/>
    <w:rsid w:val="00D02DAD"/>
    <w:rsid w:val="00D0365E"/>
    <w:rsid w:val="00D06392"/>
    <w:rsid w:val="00D06AAF"/>
    <w:rsid w:val="00D10415"/>
    <w:rsid w:val="00D1273E"/>
    <w:rsid w:val="00D13C66"/>
    <w:rsid w:val="00D15A65"/>
    <w:rsid w:val="00D1744F"/>
    <w:rsid w:val="00D20F29"/>
    <w:rsid w:val="00D219CA"/>
    <w:rsid w:val="00D26ECC"/>
    <w:rsid w:val="00D30D82"/>
    <w:rsid w:val="00D310FB"/>
    <w:rsid w:val="00D3438D"/>
    <w:rsid w:val="00D43FFE"/>
    <w:rsid w:val="00D45B4C"/>
    <w:rsid w:val="00D45B94"/>
    <w:rsid w:val="00D50056"/>
    <w:rsid w:val="00D6203E"/>
    <w:rsid w:val="00D65F34"/>
    <w:rsid w:val="00D67A4C"/>
    <w:rsid w:val="00D703FF"/>
    <w:rsid w:val="00D719C2"/>
    <w:rsid w:val="00D71B18"/>
    <w:rsid w:val="00D73860"/>
    <w:rsid w:val="00D75DF5"/>
    <w:rsid w:val="00D80C51"/>
    <w:rsid w:val="00D92EB1"/>
    <w:rsid w:val="00D97A11"/>
    <w:rsid w:val="00DA246E"/>
    <w:rsid w:val="00DA55ED"/>
    <w:rsid w:val="00DA6E64"/>
    <w:rsid w:val="00DA738A"/>
    <w:rsid w:val="00DB0CF1"/>
    <w:rsid w:val="00DB44DF"/>
    <w:rsid w:val="00DB49C1"/>
    <w:rsid w:val="00DB673F"/>
    <w:rsid w:val="00DC5897"/>
    <w:rsid w:val="00DC5CCF"/>
    <w:rsid w:val="00DC5FEB"/>
    <w:rsid w:val="00DC6556"/>
    <w:rsid w:val="00DC68B3"/>
    <w:rsid w:val="00DC6B08"/>
    <w:rsid w:val="00DD620F"/>
    <w:rsid w:val="00DD6CDD"/>
    <w:rsid w:val="00DD7FC7"/>
    <w:rsid w:val="00DE0976"/>
    <w:rsid w:val="00DE56FC"/>
    <w:rsid w:val="00DE5A00"/>
    <w:rsid w:val="00DF0190"/>
    <w:rsid w:val="00DF1B99"/>
    <w:rsid w:val="00DF2961"/>
    <w:rsid w:val="00DF4D9D"/>
    <w:rsid w:val="00DF60A2"/>
    <w:rsid w:val="00E01D61"/>
    <w:rsid w:val="00E0244B"/>
    <w:rsid w:val="00E04F73"/>
    <w:rsid w:val="00E07152"/>
    <w:rsid w:val="00E139A8"/>
    <w:rsid w:val="00E144D5"/>
    <w:rsid w:val="00E20708"/>
    <w:rsid w:val="00E20CEA"/>
    <w:rsid w:val="00E238A6"/>
    <w:rsid w:val="00E23C75"/>
    <w:rsid w:val="00E26244"/>
    <w:rsid w:val="00E3106A"/>
    <w:rsid w:val="00E31BCA"/>
    <w:rsid w:val="00E31E7A"/>
    <w:rsid w:val="00E3309B"/>
    <w:rsid w:val="00E34823"/>
    <w:rsid w:val="00E368CB"/>
    <w:rsid w:val="00E416A3"/>
    <w:rsid w:val="00E42BF4"/>
    <w:rsid w:val="00E43AAB"/>
    <w:rsid w:val="00E43C74"/>
    <w:rsid w:val="00E44B75"/>
    <w:rsid w:val="00E47585"/>
    <w:rsid w:val="00E54A7C"/>
    <w:rsid w:val="00E55FFB"/>
    <w:rsid w:val="00E5790A"/>
    <w:rsid w:val="00E57F91"/>
    <w:rsid w:val="00E61288"/>
    <w:rsid w:val="00E61887"/>
    <w:rsid w:val="00E62B71"/>
    <w:rsid w:val="00E63269"/>
    <w:rsid w:val="00E63B07"/>
    <w:rsid w:val="00E67146"/>
    <w:rsid w:val="00E71511"/>
    <w:rsid w:val="00E72F12"/>
    <w:rsid w:val="00E8022C"/>
    <w:rsid w:val="00E813D6"/>
    <w:rsid w:val="00E826ED"/>
    <w:rsid w:val="00E8652D"/>
    <w:rsid w:val="00E8667C"/>
    <w:rsid w:val="00E95441"/>
    <w:rsid w:val="00EA1E1E"/>
    <w:rsid w:val="00EA442C"/>
    <w:rsid w:val="00EA761A"/>
    <w:rsid w:val="00EB6084"/>
    <w:rsid w:val="00EB69E3"/>
    <w:rsid w:val="00EC042E"/>
    <w:rsid w:val="00EC2E7C"/>
    <w:rsid w:val="00EC4282"/>
    <w:rsid w:val="00EC7755"/>
    <w:rsid w:val="00ED1CF1"/>
    <w:rsid w:val="00ED44E4"/>
    <w:rsid w:val="00ED56AF"/>
    <w:rsid w:val="00EE11C5"/>
    <w:rsid w:val="00EE16D3"/>
    <w:rsid w:val="00EE3F89"/>
    <w:rsid w:val="00EF076B"/>
    <w:rsid w:val="00EF14D8"/>
    <w:rsid w:val="00EF2D2D"/>
    <w:rsid w:val="00EF440D"/>
    <w:rsid w:val="00EF7C69"/>
    <w:rsid w:val="00F004BA"/>
    <w:rsid w:val="00F02428"/>
    <w:rsid w:val="00F02E6D"/>
    <w:rsid w:val="00F0330E"/>
    <w:rsid w:val="00F03D11"/>
    <w:rsid w:val="00F042E4"/>
    <w:rsid w:val="00F06A25"/>
    <w:rsid w:val="00F06A8E"/>
    <w:rsid w:val="00F10AD0"/>
    <w:rsid w:val="00F14618"/>
    <w:rsid w:val="00F150AF"/>
    <w:rsid w:val="00F17165"/>
    <w:rsid w:val="00F219F7"/>
    <w:rsid w:val="00F22899"/>
    <w:rsid w:val="00F23310"/>
    <w:rsid w:val="00F25A03"/>
    <w:rsid w:val="00F2777A"/>
    <w:rsid w:val="00F27D52"/>
    <w:rsid w:val="00F30FDD"/>
    <w:rsid w:val="00F312A2"/>
    <w:rsid w:val="00F33294"/>
    <w:rsid w:val="00F34285"/>
    <w:rsid w:val="00F35720"/>
    <w:rsid w:val="00F401FE"/>
    <w:rsid w:val="00F42A4F"/>
    <w:rsid w:val="00F442F2"/>
    <w:rsid w:val="00F5079F"/>
    <w:rsid w:val="00F5131C"/>
    <w:rsid w:val="00F53C19"/>
    <w:rsid w:val="00F558EC"/>
    <w:rsid w:val="00F572C3"/>
    <w:rsid w:val="00F5782E"/>
    <w:rsid w:val="00F57A24"/>
    <w:rsid w:val="00F57D55"/>
    <w:rsid w:val="00F60C98"/>
    <w:rsid w:val="00F60D66"/>
    <w:rsid w:val="00F67B74"/>
    <w:rsid w:val="00F704BB"/>
    <w:rsid w:val="00F71D6D"/>
    <w:rsid w:val="00F74D4C"/>
    <w:rsid w:val="00F82E74"/>
    <w:rsid w:val="00F837B8"/>
    <w:rsid w:val="00F8386C"/>
    <w:rsid w:val="00F83BC3"/>
    <w:rsid w:val="00F8632F"/>
    <w:rsid w:val="00F871B9"/>
    <w:rsid w:val="00F91274"/>
    <w:rsid w:val="00F91882"/>
    <w:rsid w:val="00F935EF"/>
    <w:rsid w:val="00F97637"/>
    <w:rsid w:val="00F97677"/>
    <w:rsid w:val="00FA008D"/>
    <w:rsid w:val="00FA24D2"/>
    <w:rsid w:val="00FA40EE"/>
    <w:rsid w:val="00FB062C"/>
    <w:rsid w:val="00FB4176"/>
    <w:rsid w:val="00FB49A7"/>
    <w:rsid w:val="00FB5536"/>
    <w:rsid w:val="00FC0948"/>
    <w:rsid w:val="00FC0D4A"/>
    <w:rsid w:val="00FC3860"/>
    <w:rsid w:val="00FC43F0"/>
    <w:rsid w:val="00FC4692"/>
    <w:rsid w:val="00FD0960"/>
    <w:rsid w:val="00FD1C7E"/>
    <w:rsid w:val="00FD40E3"/>
    <w:rsid w:val="00FD42B6"/>
    <w:rsid w:val="00FD5F89"/>
    <w:rsid w:val="00FE0D4B"/>
    <w:rsid w:val="00FE5E3E"/>
    <w:rsid w:val="00FF26E9"/>
    <w:rsid w:val="00FF2785"/>
    <w:rsid w:val="00FF6E90"/>
    <w:rsid w:val="035A0666"/>
    <w:rsid w:val="03D72C6D"/>
    <w:rsid w:val="040C542F"/>
    <w:rsid w:val="04814B6F"/>
    <w:rsid w:val="064612B9"/>
    <w:rsid w:val="06743BE4"/>
    <w:rsid w:val="076A4D61"/>
    <w:rsid w:val="08B57D0C"/>
    <w:rsid w:val="09FE01D0"/>
    <w:rsid w:val="0B7072C1"/>
    <w:rsid w:val="0BF37A51"/>
    <w:rsid w:val="0D3B2EC5"/>
    <w:rsid w:val="10D5315B"/>
    <w:rsid w:val="11FA0515"/>
    <w:rsid w:val="129C4278"/>
    <w:rsid w:val="12F836D7"/>
    <w:rsid w:val="137A38D0"/>
    <w:rsid w:val="13FB389F"/>
    <w:rsid w:val="14F067BB"/>
    <w:rsid w:val="152326F1"/>
    <w:rsid w:val="175112BF"/>
    <w:rsid w:val="17FD48E5"/>
    <w:rsid w:val="19294D00"/>
    <w:rsid w:val="19E065DB"/>
    <w:rsid w:val="1C3071CD"/>
    <w:rsid w:val="1D2D67AD"/>
    <w:rsid w:val="1F0B52C4"/>
    <w:rsid w:val="1F5C50C2"/>
    <w:rsid w:val="207C4474"/>
    <w:rsid w:val="227B10FB"/>
    <w:rsid w:val="24143B1F"/>
    <w:rsid w:val="263237EE"/>
    <w:rsid w:val="26FE495B"/>
    <w:rsid w:val="270B7F82"/>
    <w:rsid w:val="27C33AD5"/>
    <w:rsid w:val="28D256C4"/>
    <w:rsid w:val="290A1304"/>
    <w:rsid w:val="2C2626DF"/>
    <w:rsid w:val="2C713E6A"/>
    <w:rsid w:val="2D9D2D9B"/>
    <w:rsid w:val="2F347104"/>
    <w:rsid w:val="31F20725"/>
    <w:rsid w:val="36137484"/>
    <w:rsid w:val="361D7BB1"/>
    <w:rsid w:val="365F4D77"/>
    <w:rsid w:val="37F00EAB"/>
    <w:rsid w:val="39DB7AC8"/>
    <w:rsid w:val="3A3B24C4"/>
    <w:rsid w:val="3BFE55D0"/>
    <w:rsid w:val="3D8240BC"/>
    <w:rsid w:val="3F1E1A57"/>
    <w:rsid w:val="40BB0424"/>
    <w:rsid w:val="41FE078C"/>
    <w:rsid w:val="44AE010E"/>
    <w:rsid w:val="45CC67ED"/>
    <w:rsid w:val="466E445A"/>
    <w:rsid w:val="46C80D97"/>
    <w:rsid w:val="47A61759"/>
    <w:rsid w:val="4C7552A1"/>
    <w:rsid w:val="4D435057"/>
    <w:rsid w:val="506030AE"/>
    <w:rsid w:val="51AF202A"/>
    <w:rsid w:val="542C6C41"/>
    <w:rsid w:val="554345E4"/>
    <w:rsid w:val="594D6171"/>
    <w:rsid w:val="59DF6954"/>
    <w:rsid w:val="5B4A5E25"/>
    <w:rsid w:val="5BEF233D"/>
    <w:rsid w:val="5E1C6DF8"/>
    <w:rsid w:val="5E3F731A"/>
    <w:rsid w:val="5EA958D2"/>
    <w:rsid w:val="60DD6414"/>
    <w:rsid w:val="621F1D1E"/>
    <w:rsid w:val="63F5269D"/>
    <w:rsid w:val="65C567AF"/>
    <w:rsid w:val="6685272F"/>
    <w:rsid w:val="67542175"/>
    <w:rsid w:val="68BA0B2E"/>
    <w:rsid w:val="6A1B5DDA"/>
    <w:rsid w:val="6BE85EAD"/>
    <w:rsid w:val="6C2651FF"/>
    <w:rsid w:val="6C88432F"/>
    <w:rsid w:val="6CC9659C"/>
    <w:rsid w:val="6D5E75BA"/>
    <w:rsid w:val="6D613EE1"/>
    <w:rsid w:val="6F615819"/>
    <w:rsid w:val="70F66217"/>
    <w:rsid w:val="71983EC8"/>
    <w:rsid w:val="721E6649"/>
    <w:rsid w:val="7220717E"/>
    <w:rsid w:val="73AC4F53"/>
    <w:rsid w:val="7517272E"/>
    <w:rsid w:val="78F022F9"/>
    <w:rsid w:val="79285B70"/>
    <w:rsid w:val="7A206310"/>
    <w:rsid w:val="7A455353"/>
    <w:rsid w:val="7A971A7B"/>
    <w:rsid w:val="7C3920A8"/>
    <w:rsid w:val="7D083D5E"/>
    <w:rsid w:val="7EBD15DD"/>
    <w:rsid w:val="7FA6447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nhideWhenUsed="0" w:uiPriority="9" w:semiHidden="0"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semiHidden="0" w:name="toc 2" w:locked="1"/>
    <w:lsdException w:qFormat="1" w:uiPriority="39" w:semiHidden="0"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0" w:semiHidden="0" w:name="Normal Indent" w:locked="1"/>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semiHidden="0" w:name="Default Paragraph Font"/>
    <w:lsdException w:qFormat="1" w:uiPriority="99" w:semiHidden="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iPriority="99" w:semiHidden="0"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semiHidden="0"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宋体" w:cs="Times New Roman"/>
      <w:kern w:val="2"/>
      <w:sz w:val="28"/>
      <w:szCs w:val="24"/>
      <w:lang w:val="en-US" w:eastAsia="zh-CN" w:bidi="ar-SA"/>
    </w:rPr>
  </w:style>
  <w:style w:type="paragraph" w:styleId="2">
    <w:name w:val="heading 1"/>
    <w:basedOn w:val="1"/>
    <w:next w:val="1"/>
    <w:link w:val="28"/>
    <w:qFormat/>
    <w:locked/>
    <w:uiPriority w:val="9"/>
    <w:pPr>
      <w:keepNext/>
      <w:keepLines/>
      <w:spacing w:before="180" w:after="180" w:line="480" w:lineRule="auto"/>
      <w:outlineLvl w:val="0"/>
    </w:pPr>
    <w:rPr>
      <w:b/>
      <w:bCs/>
      <w:kern w:val="44"/>
      <w:sz w:val="44"/>
      <w:szCs w:val="44"/>
    </w:rPr>
  </w:style>
  <w:style w:type="paragraph" w:styleId="3">
    <w:name w:val="heading 2"/>
    <w:basedOn w:val="1"/>
    <w:next w:val="1"/>
    <w:link w:val="27"/>
    <w:qFormat/>
    <w:locked/>
    <w:uiPriority w:val="9"/>
    <w:pPr>
      <w:keepNext/>
      <w:keepLines/>
      <w:spacing w:before="140" w:after="140" w:line="416" w:lineRule="auto"/>
      <w:outlineLvl w:val="1"/>
    </w:pPr>
    <w:rPr>
      <w:rFonts w:ascii="Cambria" w:hAnsi="Cambria"/>
      <w:b/>
      <w:bCs/>
      <w:sz w:val="32"/>
      <w:szCs w:val="32"/>
    </w:rPr>
  </w:style>
  <w:style w:type="paragraph" w:styleId="4">
    <w:name w:val="heading 3"/>
    <w:basedOn w:val="1"/>
    <w:next w:val="1"/>
    <w:link w:val="29"/>
    <w:qFormat/>
    <w:uiPriority w:val="99"/>
    <w:pPr>
      <w:keepNext/>
      <w:outlineLvl w:val="2"/>
    </w:pPr>
    <w:rPr>
      <w:rFonts w:hAnsi="Times New Roman"/>
      <w:b/>
      <w:bCs/>
      <w:kern w:val="0"/>
      <w:szCs w:val="32"/>
    </w:rPr>
  </w:style>
  <w:style w:type="character" w:default="1" w:styleId="23">
    <w:name w:val="Default Paragraph Font"/>
    <w:unhideWhenUsed/>
    <w:qFormat/>
    <w:uiPriority w:val="1"/>
  </w:style>
  <w:style w:type="table" w:default="1" w:styleId="21">
    <w:name w:val="Normal Table"/>
    <w:unhideWhenUsed/>
    <w:qFormat/>
    <w:uiPriority w:val="99"/>
    <w:tblPr>
      <w:tblCellMar>
        <w:top w:w="0" w:type="dxa"/>
        <w:left w:w="108" w:type="dxa"/>
        <w:bottom w:w="0" w:type="dxa"/>
        <w:right w:w="108" w:type="dxa"/>
      </w:tblCellMar>
    </w:tblPr>
  </w:style>
  <w:style w:type="paragraph" w:styleId="5">
    <w:name w:val="Normal Indent"/>
    <w:basedOn w:val="1"/>
    <w:qFormat/>
    <w:locked/>
    <w:uiPriority w:val="0"/>
    <w:pPr>
      <w:adjustRightInd w:val="0"/>
      <w:snapToGrid w:val="0"/>
      <w:ind w:firstLine="480" w:firstLineChars="200"/>
    </w:pPr>
    <w:rPr>
      <w:rFonts w:ascii="Times New Roman" w:hAnsi="Times New Roman" w:eastAsia="方正仿宋_GBK"/>
      <w:sz w:val="28"/>
      <w:szCs w:val="20"/>
    </w:rPr>
  </w:style>
  <w:style w:type="paragraph" w:styleId="6">
    <w:name w:val="Document Map"/>
    <w:basedOn w:val="1"/>
    <w:link w:val="30"/>
    <w:semiHidden/>
    <w:qFormat/>
    <w:uiPriority w:val="99"/>
    <w:pPr>
      <w:shd w:val="clear" w:color="auto" w:fill="000080"/>
    </w:pPr>
    <w:rPr>
      <w:rFonts w:ascii="Times New Roman" w:hAnsi="Times New Roman"/>
      <w:kern w:val="0"/>
      <w:szCs w:val="20"/>
    </w:rPr>
  </w:style>
  <w:style w:type="paragraph" w:styleId="7">
    <w:name w:val="annotation text"/>
    <w:basedOn w:val="1"/>
    <w:link w:val="31"/>
    <w:qFormat/>
    <w:uiPriority w:val="99"/>
    <w:pPr>
      <w:jc w:val="left"/>
    </w:pPr>
    <w:rPr>
      <w:rFonts w:hAnsi="Times New Roman"/>
      <w:sz w:val="24"/>
    </w:rPr>
  </w:style>
  <w:style w:type="paragraph" w:styleId="8">
    <w:name w:val="Body Text"/>
    <w:basedOn w:val="1"/>
    <w:link w:val="32"/>
    <w:unhideWhenUsed/>
    <w:qFormat/>
    <w:locked/>
    <w:uiPriority w:val="99"/>
    <w:pPr>
      <w:spacing w:after="120"/>
    </w:pPr>
    <w:rPr>
      <w:sz w:val="30"/>
    </w:rPr>
  </w:style>
  <w:style w:type="paragraph" w:styleId="9">
    <w:name w:val="Body Text Indent"/>
    <w:basedOn w:val="1"/>
    <w:link w:val="33"/>
    <w:qFormat/>
    <w:uiPriority w:val="99"/>
    <w:pPr>
      <w:spacing w:line="360" w:lineRule="auto"/>
      <w:ind w:firstLine="570"/>
    </w:pPr>
    <w:rPr>
      <w:rFonts w:hAnsi="Times New Roman"/>
      <w:kern w:val="0"/>
      <w:sz w:val="24"/>
    </w:rPr>
  </w:style>
  <w:style w:type="paragraph" w:styleId="10">
    <w:name w:val="toc 3"/>
    <w:basedOn w:val="1"/>
    <w:next w:val="1"/>
    <w:unhideWhenUsed/>
    <w:qFormat/>
    <w:locked/>
    <w:uiPriority w:val="39"/>
    <w:pPr>
      <w:ind w:left="840" w:leftChars="400"/>
    </w:pPr>
  </w:style>
  <w:style w:type="paragraph" w:styleId="11">
    <w:name w:val="Plain Text"/>
    <w:basedOn w:val="1"/>
    <w:link w:val="34"/>
    <w:qFormat/>
    <w:uiPriority w:val="99"/>
    <w:rPr>
      <w:rFonts w:hAnsi="Courier New"/>
      <w:sz w:val="21"/>
      <w:szCs w:val="21"/>
    </w:rPr>
  </w:style>
  <w:style w:type="paragraph" w:styleId="12">
    <w:name w:val="Date"/>
    <w:basedOn w:val="1"/>
    <w:next w:val="1"/>
    <w:link w:val="35"/>
    <w:qFormat/>
    <w:uiPriority w:val="0"/>
    <w:pPr>
      <w:ind w:left="100" w:leftChars="2500"/>
    </w:pPr>
    <w:rPr>
      <w:rFonts w:hAnsi="Times New Roman"/>
      <w:kern w:val="0"/>
      <w:sz w:val="24"/>
    </w:rPr>
  </w:style>
  <w:style w:type="paragraph" w:styleId="13">
    <w:name w:val="Body Text Indent 2"/>
    <w:basedOn w:val="1"/>
    <w:link w:val="36"/>
    <w:qFormat/>
    <w:uiPriority w:val="99"/>
    <w:pPr>
      <w:spacing w:line="460" w:lineRule="exact"/>
      <w:ind w:firstLine="6080" w:firstLineChars="1900"/>
    </w:pPr>
    <w:rPr>
      <w:rFonts w:hAnsi="Times New Roman"/>
      <w:kern w:val="0"/>
      <w:sz w:val="24"/>
    </w:rPr>
  </w:style>
  <w:style w:type="paragraph" w:styleId="14">
    <w:name w:val="Balloon Text"/>
    <w:basedOn w:val="1"/>
    <w:link w:val="37"/>
    <w:semiHidden/>
    <w:qFormat/>
    <w:uiPriority w:val="99"/>
    <w:rPr>
      <w:rFonts w:hAnsi="Times New Roman"/>
      <w:kern w:val="0"/>
      <w:sz w:val="2"/>
      <w:szCs w:val="20"/>
    </w:rPr>
  </w:style>
  <w:style w:type="paragraph" w:styleId="15">
    <w:name w:val="footer"/>
    <w:basedOn w:val="1"/>
    <w:link w:val="38"/>
    <w:qFormat/>
    <w:uiPriority w:val="99"/>
    <w:pPr>
      <w:tabs>
        <w:tab w:val="center" w:pos="4153"/>
        <w:tab w:val="right" w:pos="8306"/>
      </w:tabs>
      <w:snapToGrid w:val="0"/>
      <w:jc w:val="left"/>
    </w:pPr>
    <w:rPr>
      <w:rFonts w:hAnsi="Times New Roman"/>
      <w:kern w:val="0"/>
      <w:sz w:val="18"/>
      <w:szCs w:val="18"/>
    </w:rPr>
  </w:style>
  <w:style w:type="paragraph" w:styleId="16">
    <w:name w:val="header"/>
    <w:basedOn w:val="1"/>
    <w:link w:val="39"/>
    <w:qFormat/>
    <w:uiPriority w:val="99"/>
    <w:pPr>
      <w:pBdr>
        <w:bottom w:val="single" w:color="auto" w:sz="6" w:space="1"/>
      </w:pBdr>
      <w:tabs>
        <w:tab w:val="center" w:pos="4153"/>
        <w:tab w:val="right" w:pos="8306"/>
      </w:tabs>
      <w:snapToGrid w:val="0"/>
      <w:jc w:val="center"/>
    </w:pPr>
    <w:rPr>
      <w:rFonts w:hAnsi="Times New Roman"/>
      <w:kern w:val="0"/>
      <w:sz w:val="18"/>
      <w:szCs w:val="18"/>
    </w:rPr>
  </w:style>
  <w:style w:type="paragraph" w:styleId="17">
    <w:name w:val="toc 1"/>
    <w:basedOn w:val="8"/>
    <w:next w:val="8"/>
    <w:unhideWhenUsed/>
    <w:qFormat/>
    <w:locked/>
    <w:uiPriority w:val="39"/>
    <w:pPr>
      <w:spacing w:line="240" w:lineRule="auto"/>
      <w:jc w:val="center"/>
    </w:pPr>
    <w:rPr>
      <w:rFonts w:ascii="仿宋_GB2312" w:hAnsi="仿宋_GB2312" w:eastAsia="宋体"/>
      <w:sz w:val="28"/>
    </w:rPr>
  </w:style>
  <w:style w:type="paragraph" w:styleId="18">
    <w:name w:val="Body Text Indent 3"/>
    <w:basedOn w:val="1"/>
    <w:link w:val="40"/>
    <w:qFormat/>
    <w:uiPriority w:val="99"/>
    <w:pPr>
      <w:spacing w:line="460" w:lineRule="exact"/>
      <w:ind w:firstLine="538" w:firstLineChars="168"/>
    </w:pPr>
    <w:rPr>
      <w:rFonts w:hAnsi="Times New Roman"/>
      <w:kern w:val="0"/>
      <w:sz w:val="16"/>
      <w:szCs w:val="16"/>
    </w:rPr>
  </w:style>
  <w:style w:type="paragraph" w:styleId="19">
    <w:name w:val="toc 2"/>
    <w:basedOn w:val="1"/>
    <w:next w:val="1"/>
    <w:unhideWhenUsed/>
    <w:qFormat/>
    <w:locked/>
    <w:uiPriority w:val="39"/>
    <w:pPr>
      <w:ind w:left="420" w:leftChars="200"/>
    </w:pPr>
  </w:style>
  <w:style w:type="paragraph" w:styleId="20">
    <w:name w:val="Normal (Web)"/>
    <w:basedOn w:val="1"/>
    <w:qFormat/>
    <w:locked/>
    <w:uiPriority w:val="99"/>
    <w:pPr>
      <w:spacing w:beforeAutospacing="1" w:afterAutospacing="1"/>
      <w:jc w:val="left"/>
    </w:pPr>
    <w:rPr>
      <w:rFonts w:ascii="Calibri" w:hAnsi="Calibri"/>
      <w:kern w:val="0"/>
      <w:sz w:val="24"/>
    </w:rPr>
  </w:style>
  <w:style w:type="table" w:styleId="22">
    <w:name w:val="Table Grid"/>
    <w:basedOn w:val="21"/>
    <w:qFormat/>
    <w:uiPriority w:val="99"/>
    <w:pPr>
      <w:widowControl w:val="0"/>
      <w:jc w:val="both"/>
    </w:pPr>
    <w:rPr>
      <w:rFonts w:ascii="Garamond" w:hAnsi="Garamond" w:cs="Garamond"/>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page number"/>
    <w:qFormat/>
    <w:uiPriority w:val="99"/>
    <w:rPr>
      <w:rFonts w:cs="Times New Roman"/>
    </w:rPr>
  </w:style>
  <w:style w:type="character" w:styleId="25">
    <w:name w:val="Hyperlink"/>
    <w:unhideWhenUsed/>
    <w:qFormat/>
    <w:locked/>
    <w:uiPriority w:val="99"/>
    <w:rPr>
      <w:color w:val="0000FF"/>
      <w:u w:val="single"/>
    </w:rPr>
  </w:style>
  <w:style w:type="character" w:styleId="26">
    <w:name w:val="annotation reference"/>
    <w:qFormat/>
    <w:uiPriority w:val="99"/>
    <w:rPr>
      <w:rFonts w:cs="Times New Roman"/>
      <w:sz w:val="21"/>
      <w:szCs w:val="21"/>
    </w:rPr>
  </w:style>
  <w:style w:type="character" w:customStyle="1" w:styleId="27">
    <w:name w:val="标题 2 Char"/>
    <w:link w:val="3"/>
    <w:semiHidden/>
    <w:qFormat/>
    <w:uiPriority w:val="9"/>
    <w:rPr>
      <w:rFonts w:ascii="Cambria" w:hAnsi="Cambria" w:eastAsia="宋体" w:cs="Times New Roman"/>
      <w:b/>
      <w:bCs/>
      <w:kern w:val="2"/>
      <w:sz w:val="32"/>
      <w:szCs w:val="32"/>
    </w:rPr>
  </w:style>
  <w:style w:type="character" w:customStyle="1" w:styleId="28">
    <w:name w:val="标题 1 Char"/>
    <w:link w:val="2"/>
    <w:qFormat/>
    <w:uiPriority w:val="9"/>
    <w:rPr>
      <w:rFonts w:ascii="宋体" w:hAnsi="宋体" w:eastAsia="宋体"/>
      <w:b/>
      <w:bCs/>
      <w:kern w:val="44"/>
      <w:sz w:val="44"/>
      <w:szCs w:val="44"/>
    </w:rPr>
  </w:style>
  <w:style w:type="character" w:customStyle="1" w:styleId="29">
    <w:name w:val="标题 3 Char"/>
    <w:link w:val="4"/>
    <w:semiHidden/>
    <w:qFormat/>
    <w:locked/>
    <w:uiPriority w:val="99"/>
    <w:rPr>
      <w:rFonts w:ascii="宋体" w:eastAsia="宋体" w:cs="Times New Roman"/>
      <w:b/>
      <w:bCs/>
      <w:sz w:val="28"/>
      <w:szCs w:val="32"/>
    </w:rPr>
  </w:style>
  <w:style w:type="character" w:customStyle="1" w:styleId="30">
    <w:name w:val="文档结构图 Char"/>
    <w:link w:val="6"/>
    <w:semiHidden/>
    <w:qFormat/>
    <w:locked/>
    <w:uiPriority w:val="99"/>
    <w:rPr>
      <w:sz w:val="28"/>
      <w:shd w:val="clear" w:color="auto" w:fill="000080"/>
    </w:rPr>
  </w:style>
  <w:style w:type="character" w:customStyle="1" w:styleId="31">
    <w:name w:val="批注文字 Char"/>
    <w:link w:val="7"/>
    <w:qFormat/>
    <w:locked/>
    <w:uiPriority w:val="99"/>
    <w:rPr>
      <w:rFonts w:ascii="宋体" w:eastAsia="宋体" w:cs="Times New Roman"/>
      <w:kern w:val="2"/>
      <w:sz w:val="24"/>
      <w:szCs w:val="24"/>
    </w:rPr>
  </w:style>
  <w:style w:type="character" w:customStyle="1" w:styleId="32">
    <w:name w:val="正文文本 Char1"/>
    <w:link w:val="8"/>
    <w:semiHidden/>
    <w:qFormat/>
    <w:uiPriority w:val="99"/>
    <w:rPr>
      <w:rFonts w:ascii="宋体" w:hAnsi="宋体"/>
      <w:kern w:val="2"/>
      <w:sz w:val="30"/>
      <w:szCs w:val="24"/>
    </w:rPr>
  </w:style>
  <w:style w:type="character" w:customStyle="1" w:styleId="33">
    <w:name w:val="正文文本缩进 Char"/>
    <w:link w:val="9"/>
    <w:semiHidden/>
    <w:qFormat/>
    <w:locked/>
    <w:uiPriority w:val="99"/>
    <w:rPr>
      <w:rFonts w:ascii="宋体" w:eastAsia="宋体" w:cs="Times New Roman"/>
      <w:sz w:val="24"/>
      <w:szCs w:val="24"/>
    </w:rPr>
  </w:style>
  <w:style w:type="character" w:customStyle="1" w:styleId="34">
    <w:name w:val="纯文本 Char"/>
    <w:link w:val="11"/>
    <w:qFormat/>
    <w:locked/>
    <w:uiPriority w:val="99"/>
    <w:rPr>
      <w:rFonts w:ascii="宋体" w:hAnsi="Courier New" w:cs="Courier New"/>
      <w:kern w:val="2"/>
      <w:sz w:val="21"/>
      <w:szCs w:val="21"/>
    </w:rPr>
  </w:style>
  <w:style w:type="character" w:customStyle="1" w:styleId="35">
    <w:name w:val="日期 Char"/>
    <w:link w:val="12"/>
    <w:qFormat/>
    <w:locked/>
    <w:uiPriority w:val="0"/>
    <w:rPr>
      <w:rFonts w:ascii="宋体" w:eastAsia="宋体" w:cs="Times New Roman"/>
      <w:sz w:val="24"/>
      <w:szCs w:val="24"/>
    </w:rPr>
  </w:style>
  <w:style w:type="character" w:customStyle="1" w:styleId="36">
    <w:name w:val="正文文本缩进 2 Char"/>
    <w:link w:val="13"/>
    <w:semiHidden/>
    <w:qFormat/>
    <w:locked/>
    <w:uiPriority w:val="99"/>
    <w:rPr>
      <w:rFonts w:ascii="宋体" w:eastAsia="宋体" w:cs="Times New Roman"/>
      <w:sz w:val="24"/>
      <w:szCs w:val="24"/>
    </w:rPr>
  </w:style>
  <w:style w:type="character" w:customStyle="1" w:styleId="37">
    <w:name w:val="批注框文本 Char"/>
    <w:link w:val="14"/>
    <w:semiHidden/>
    <w:qFormat/>
    <w:locked/>
    <w:uiPriority w:val="99"/>
    <w:rPr>
      <w:rFonts w:ascii="宋体" w:eastAsia="宋体" w:cs="Times New Roman"/>
      <w:sz w:val="2"/>
    </w:rPr>
  </w:style>
  <w:style w:type="character" w:customStyle="1" w:styleId="38">
    <w:name w:val="页脚 Char"/>
    <w:link w:val="15"/>
    <w:semiHidden/>
    <w:qFormat/>
    <w:locked/>
    <w:uiPriority w:val="99"/>
    <w:rPr>
      <w:rFonts w:ascii="宋体" w:eastAsia="宋体" w:cs="Times New Roman"/>
      <w:sz w:val="18"/>
      <w:szCs w:val="18"/>
    </w:rPr>
  </w:style>
  <w:style w:type="character" w:customStyle="1" w:styleId="39">
    <w:name w:val="页眉 Char"/>
    <w:link w:val="16"/>
    <w:semiHidden/>
    <w:qFormat/>
    <w:locked/>
    <w:uiPriority w:val="99"/>
    <w:rPr>
      <w:rFonts w:ascii="宋体" w:eastAsia="宋体" w:cs="Times New Roman"/>
      <w:sz w:val="18"/>
      <w:szCs w:val="18"/>
    </w:rPr>
  </w:style>
  <w:style w:type="character" w:customStyle="1" w:styleId="40">
    <w:name w:val="正文文本缩进 3 Char"/>
    <w:link w:val="18"/>
    <w:semiHidden/>
    <w:qFormat/>
    <w:locked/>
    <w:uiPriority w:val="99"/>
    <w:rPr>
      <w:rFonts w:ascii="宋体" w:eastAsia="宋体" w:cs="Times New Roman"/>
      <w:sz w:val="16"/>
      <w:szCs w:val="16"/>
    </w:rPr>
  </w:style>
  <w:style w:type="character" w:customStyle="1" w:styleId="41">
    <w:name w:val="ng-binding"/>
    <w:qFormat/>
    <w:uiPriority w:val="99"/>
    <w:rPr>
      <w:rFonts w:cs="Times New Roman"/>
    </w:rPr>
  </w:style>
  <w:style w:type="character" w:customStyle="1" w:styleId="42">
    <w:name w:val="font41"/>
    <w:qFormat/>
    <w:uiPriority w:val="0"/>
    <w:rPr>
      <w:rFonts w:hint="eastAsia" w:ascii="微软雅黑" w:hAnsi="微软雅黑" w:eastAsia="微软雅黑" w:cs="微软雅黑"/>
      <w:color w:val="000000"/>
      <w:sz w:val="20"/>
      <w:szCs w:val="20"/>
      <w:u w:val="none"/>
    </w:rPr>
  </w:style>
  <w:style w:type="character" w:customStyle="1" w:styleId="43">
    <w:name w:val="Footer Char"/>
    <w:qFormat/>
    <w:locked/>
    <w:uiPriority w:val="99"/>
    <w:rPr>
      <w:rFonts w:ascii="宋体" w:hAnsi="宋体" w:eastAsia="宋体"/>
      <w:kern w:val="2"/>
      <w:sz w:val="18"/>
      <w:lang w:val="en-US" w:eastAsia="zh-CN"/>
    </w:rPr>
  </w:style>
  <w:style w:type="character" w:customStyle="1" w:styleId="44">
    <w:name w:val="producttitle1"/>
    <w:qFormat/>
    <w:uiPriority w:val="99"/>
    <w:rPr>
      <w:rFonts w:ascii="宋体" w:hAnsi="宋体" w:eastAsia="宋体"/>
      <w:b/>
      <w:color w:val="006600"/>
      <w:sz w:val="24"/>
    </w:rPr>
  </w:style>
  <w:style w:type="character" w:customStyle="1" w:styleId="45">
    <w:name w:val="_Style 44"/>
    <w:qFormat/>
    <w:uiPriority w:val="19"/>
    <w:rPr>
      <w:i/>
      <w:iCs/>
      <w:color w:val="808080"/>
    </w:rPr>
  </w:style>
  <w:style w:type="character" w:customStyle="1" w:styleId="46">
    <w:name w:val="font21"/>
    <w:qFormat/>
    <w:uiPriority w:val="0"/>
    <w:rPr>
      <w:rFonts w:hint="eastAsia" w:ascii="微软雅黑" w:hAnsi="微软雅黑" w:eastAsia="微软雅黑" w:cs="微软雅黑"/>
      <w:b/>
      <w:color w:val="000000"/>
      <w:sz w:val="20"/>
      <w:szCs w:val="20"/>
      <w:u w:val="none"/>
    </w:rPr>
  </w:style>
  <w:style w:type="paragraph" w:customStyle="1" w:styleId="47">
    <w:name w:val="1"/>
    <w:basedOn w:val="1"/>
    <w:next w:val="11"/>
    <w:qFormat/>
    <w:uiPriority w:val="99"/>
    <w:rPr>
      <w:rFonts w:hAnsi="Courier New"/>
      <w:sz w:val="21"/>
      <w:szCs w:val="20"/>
    </w:rPr>
  </w:style>
  <w:style w:type="paragraph" w:customStyle="1" w:styleId="48">
    <w:name w:val="列出段落1"/>
    <w:basedOn w:val="1"/>
    <w:qFormat/>
    <w:uiPriority w:val="99"/>
    <w:pPr>
      <w:ind w:firstLine="420" w:firstLineChars="200"/>
    </w:pPr>
    <w:rPr>
      <w:sz w:val="24"/>
    </w:rPr>
  </w:style>
  <w:style w:type="paragraph" w:styleId="49">
    <w:name w:val="No Spacing"/>
    <w:qFormat/>
    <w:uiPriority w:val="1"/>
    <w:pPr>
      <w:widowControl w:val="0"/>
      <w:jc w:val="both"/>
    </w:pPr>
    <w:rPr>
      <w:rFonts w:ascii="宋体" w:hAnsi="宋体" w:eastAsia="宋体" w:cs="Times New Roman"/>
      <w:kern w:val="2"/>
      <w:sz w:val="30"/>
      <w:szCs w:val="24"/>
      <w:lang w:val="en-US" w:eastAsia="zh-CN" w:bidi="ar-SA"/>
    </w:rPr>
  </w:style>
  <w:style w:type="paragraph" w:customStyle="1" w:styleId="50">
    <w:name w:val="参数表格"/>
    <w:basedOn w:val="1"/>
    <w:qFormat/>
    <w:uiPriority w:val="0"/>
    <w:pPr>
      <w:widowControl w:val="0"/>
      <w:spacing w:line="360" w:lineRule="auto"/>
    </w:pPr>
    <w:rPr>
      <w:rFonts w:ascii="宋体" w:hAnsi="宋体"/>
      <w:kern w:val="2"/>
    </w:rPr>
  </w:style>
  <w:style w:type="paragraph" w:customStyle="1" w:styleId="51">
    <w:name w:val="图例"/>
    <w:basedOn w:val="1"/>
    <w:qFormat/>
    <w:uiPriority w:val="0"/>
    <w:pPr>
      <w:spacing w:before="120" w:after="120" w:line="360" w:lineRule="auto"/>
      <w:jc w:val="center"/>
    </w:pPr>
    <w:rPr>
      <w:rFonts w:ascii="Times New Roman" w:hAnsi="Times New Roman" w:eastAsia="仿宋_GB2312"/>
      <w:b/>
      <w:sz w:val="24"/>
      <w:szCs w:val="20"/>
    </w:rPr>
  </w:style>
  <w:style w:type="paragraph" w:styleId="52">
    <w:name w:val="List Paragraph"/>
    <w:basedOn w:val="1"/>
    <w:qFormat/>
    <w:uiPriority w:val="99"/>
    <w:pPr>
      <w:ind w:firstLine="420" w:firstLineChars="200"/>
    </w:pPr>
    <w:rPr>
      <w:rFonts w:ascii="Calibri" w:hAnsi="Calibri"/>
      <w:sz w:val="21"/>
      <w:szCs w:val="22"/>
    </w:rPr>
  </w:style>
  <w:style w:type="character" w:customStyle="1" w:styleId="53">
    <w:name w:val="正文文本 Char"/>
    <w:semiHidden/>
    <w:qFormat/>
    <w:uiPriority w:val="99"/>
    <w:rPr>
      <w:rFonts w:ascii="宋体" w:hAnsi="宋体"/>
      <w:kern w:val="2"/>
      <w:sz w:val="3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28</Pages>
  <Words>1791</Words>
  <Characters>10211</Characters>
  <Lines>85</Lines>
  <Paragraphs>23</Paragraphs>
  <TotalTime>1</TotalTime>
  <ScaleCrop>false</ScaleCrop>
  <LinksUpToDate>false</LinksUpToDate>
  <CharactersWithSpaces>11979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2021-04-09T01:43:00Z</dcterms:created>
  <dc:creator>红苕稀饭</dc:creator>
  <cp:lastModifiedBy>牧羊人</cp:lastModifiedBy>
  <cp:lastPrinted>2011-10-31T02:40:00Z</cp:lastPrinted>
  <dcterms:modified xsi:type="dcterms:W3CDTF">2022-02-25T03:24:47Z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9E6283D80534414DA39E2CA86DBAD70D</vt:lpwstr>
  </property>
</Properties>
</file>