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color w:val="auto"/>
        </w:rPr>
      </w:pPr>
    </w:p>
    <w:p>
      <w:pPr>
        <w:tabs>
          <w:tab w:val="left" w:pos="1440"/>
        </w:tabs>
        <w:spacing w:line="360" w:lineRule="auto"/>
        <w:jc w:val="center"/>
        <w:rPr>
          <w:rFonts w:hint="eastAsia" w:cs="宋体"/>
          <w:b/>
          <w:bCs/>
          <w:color w:val="auto"/>
          <w:sz w:val="84"/>
          <w:szCs w:val="84"/>
        </w:rPr>
      </w:pPr>
      <w:r>
        <w:rPr>
          <w:rFonts w:hint="eastAsia" w:cs="宋体"/>
          <w:b/>
          <w:bCs/>
          <w:color w:val="auto"/>
          <w:sz w:val="84"/>
          <w:szCs w:val="84"/>
        </w:rPr>
        <w:t>询价文件</w:t>
      </w: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spacing w:before="240" w:line="480" w:lineRule="auto"/>
        <w:ind w:firstLine="990" w:firstLineChars="225"/>
        <w:jc w:val="left"/>
        <w:rPr>
          <w:rFonts w:hint="eastAsia" w:cs="宋体"/>
          <w:color w:val="auto"/>
          <w:sz w:val="44"/>
          <w:szCs w:val="44"/>
        </w:rPr>
      </w:pPr>
      <w:r>
        <w:rPr>
          <w:rFonts w:hint="eastAsia" w:cs="宋体"/>
          <w:color w:val="auto"/>
          <w:sz w:val="44"/>
          <w:szCs w:val="44"/>
        </w:rPr>
        <w:t>项目编号：</w:t>
      </w:r>
      <w:r>
        <w:rPr>
          <w:rFonts w:hint="eastAsia" w:cs="宋体"/>
          <w:color w:val="auto"/>
          <w:sz w:val="44"/>
          <w:szCs w:val="44"/>
          <w:u w:val="single"/>
        </w:rPr>
        <w:t xml:space="preserve"> 2021JYXX-41 </w:t>
      </w:r>
      <w:r>
        <w:rPr>
          <w:rFonts w:hint="eastAsia" w:cs="宋体"/>
          <w:color w:val="auto"/>
          <w:sz w:val="44"/>
          <w:szCs w:val="44"/>
        </w:rPr>
        <w:t xml:space="preserve">  </w:t>
      </w:r>
    </w:p>
    <w:p>
      <w:pPr>
        <w:pStyle w:val="8"/>
        <w:spacing w:before="240" w:line="480" w:lineRule="auto"/>
        <w:ind w:firstLine="990" w:firstLineChars="225"/>
        <w:jc w:val="left"/>
        <w:rPr>
          <w:rFonts w:hint="eastAsia" w:cs="宋体"/>
          <w:color w:val="auto"/>
          <w:sz w:val="44"/>
          <w:szCs w:val="44"/>
          <w:lang w:eastAsia="zh-CN"/>
        </w:rPr>
      </w:pPr>
      <w:r>
        <w:rPr>
          <w:rFonts w:hint="eastAsia" w:cs="宋体"/>
          <w:color w:val="auto"/>
          <w:sz w:val="44"/>
          <w:szCs w:val="44"/>
        </w:rPr>
        <w:t>项目名称：</w:t>
      </w:r>
      <w:r>
        <w:rPr>
          <w:rFonts w:hint="eastAsia" w:cs="宋体"/>
          <w:color w:val="auto"/>
          <w:sz w:val="44"/>
          <w:szCs w:val="44"/>
          <w:u w:val="single"/>
        </w:rPr>
        <w:t xml:space="preserve"> </w:t>
      </w:r>
      <w:r>
        <w:rPr>
          <w:rFonts w:hint="eastAsia" w:cs="宋体"/>
          <w:color w:val="auto"/>
          <w:sz w:val="44"/>
          <w:szCs w:val="44"/>
          <w:u w:val="single"/>
          <w:lang w:eastAsia="zh-CN"/>
        </w:rPr>
        <w:t xml:space="preserve">体检系统服务器 </w:t>
      </w:r>
    </w:p>
    <w:p>
      <w:pPr>
        <w:pStyle w:val="8"/>
        <w:rPr>
          <w:rFonts w:hint="eastAsia" w:cs="宋体"/>
          <w:color w:val="auto"/>
          <w:sz w:val="21"/>
        </w:rPr>
      </w:pPr>
    </w:p>
    <w:p>
      <w:pPr>
        <w:pStyle w:val="8"/>
        <w:rPr>
          <w:rFonts w:hint="eastAsia" w:cs="宋体"/>
          <w:color w:val="auto"/>
          <w:sz w:val="21"/>
        </w:rPr>
      </w:pPr>
    </w:p>
    <w:p>
      <w:pPr>
        <w:pStyle w:val="8"/>
        <w:rPr>
          <w:rFonts w:hint="eastAsia" w:cs="宋体"/>
          <w:color w:val="auto"/>
          <w:sz w:val="21"/>
        </w:rPr>
      </w:pPr>
    </w:p>
    <w:p>
      <w:pPr>
        <w:pStyle w:val="8"/>
        <w:spacing w:before="240"/>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 w:val="21"/>
        </w:rPr>
      </w:pPr>
    </w:p>
    <w:p>
      <w:pPr>
        <w:pStyle w:val="8"/>
        <w:rPr>
          <w:rFonts w:hint="eastAsia" w:cs="宋体"/>
          <w:color w:val="auto"/>
        </w:rPr>
      </w:pPr>
    </w:p>
    <w:p>
      <w:pPr>
        <w:pStyle w:val="8"/>
        <w:rPr>
          <w:rFonts w:hint="eastAsia" w:cs="宋体"/>
          <w:color w:val="auto"/>
          <w:lang w:eastAsia="zh-CN"/>
        </w:rPr>
      </w:pPr>
    </w:p>
    <w:p>
      <w:pPr>
        <w:pStyle w:val="8"/>
        <w:rPr>
          <w:rFonts w:hint="eastAsia" w:cs="宋体"/>
          <w:color w:val="auto"/>
          <w:lang w:eastAsia="zh-CN"/>
        </w:rPr>
      </w:pPr>
    </w:p>
    <w:p>
      <w:pPr>
        <w:jc w:val="center"/>
        <w:rPr>
          <w:rFonts w:hint="eastAsia" w:cs="宋体"/>
          <w:color w:val="auto"/>
          <w:sz w:val="21"/>
        </w:rPr>
      </w:pPr>
    </w:p>
    <w:p>
      <w:pPr>
        <w:jc w:val="center"/>
        <w:rPr>
          <w:rFonts w:hint="eastAsia" w:cs="宋体"/>
          <w:color w:val="auto"/>
          <w:sz w:val="44"/>
          <w:szCs w:val="44"/>
        </w:rPr>
      </w:pPr>
      <w:r>
        <w:rPr>
          <w:rFonts w:hint="eastAsia" w:cs="宋体"/>
          <w:color w:val="auto"/>
          <w:sz w:val="44"/>
          <w:szCs w:val="44"/>
        </w:rPr>
        <w:t>2021年10月</w:t>
      </w:r>
    </w:p>
    <w:p>
      <w:pPr>
        <w:jc w:val="center"/>
        <w:rPr>
          <w:rFonts w:hint="eastAsia" w:cs="宋体"/>
          <w:color w:val="auto"/>
          <w:sz w:val="21"/>
        </w:rPr>
      </w:pPr>
    </w:p>
    <w:p>
      <w:pPr>
        <w:jc w:val="center"/>
        <w:rPr>
          <w:rFonts w:hint="eastAsia" w:cs="宋体"/>
          <w:color w:val="auto"/>
          <w:sz w:val="21"/>
        </w:rPr>
      </w:pPr>
    </w:p>
    <w:p>
      <w:pPr>
        <w:jc w:val="center"/>
        <w:rPr>
          <w:rFonts w:hint="eastAsia" w:cs="宋体"/>
          <w:color w:val="auto"/>
          <w:szCs w:val="28"/>
        </w:rPr>
      </w:pPr>
      <w:r>
        <w:rPr>
          <w:rFonts w:cs="宋体"/>
          <w:b/>
          <w:bCs/>
          <w:color w:val="auto"/>
          <w:sz w:val="32"/>
          <w:szCs w:val="32"/>
        </w:rPr>
        <w:br w:type="page"/>
      </w:r>
      <w:r>
        <w:rPr>
          <w:rFonts w:hint="eastAsia" w:cs="宋体"/>
          <w:b/>
          <w:bCs/>
          <w:color w:val="auto"/>
          <w:sz w:val="32"/>
          <w:szCs w:val="32"/>
        </w:rPr>
        <w:t>目    录</w:t>
      </w:r>
    </w:p>
    <w:p>
      <w:pPr>
        <w:pStyle w:val="17"/>
        <w:tabs>
          <w:tab w:val="right" w:leader="hyphen" w:pos="9063"/>
        </w:tabs>
        <w:rPr>
          <w:rFonts w:ascii="Calibri" w:hAnsi="Calibri"/>
          <w:color w:val="auto"/>
          <w:sz w:val="24"/>
          <w:lang w:val="en-US" w:eastAsia="zh-CN"/>
        </w:rPr>
      </w:pPr>
      <w:r>
        <w:rPr>
          <w:rFonts w:hint="eastAsia" w:ascii="宋体" w:hAnsi="宋体" w:cs="宋体"/>
          <w:bCs/>
          <w:color w:val="auto"/>
          <w:szCs w:val="28"/>
        </w:rPr>
        <w:fldChar w:fldCharType="begin"/>
      </w:r>
      <w:r>
        <w:rPr>
          <w:rFonts w:hint="eastAsia" w:ascii="宋体" w:hAnsi="宋体" w:cs="宋体"/>
          <w:bCs/>
          <w:color w:val="auto"/>
          <w:szCs w:val="28"/>
        </w:rPr>
        <w:instrText xml:space="preserve">TOC \o "1-2" \h \u </w:instrText>
      </w:r>
      <w:r>
        <w:rPr>
          <w:rFonts w:hint="eastAsia" w:ascii="宋体" w:hAnsi="宋体" w:cs="宋体"/>
          <w:bCs/>
          <w:color w:val="auto"/>
          <w:szCs w:val="28"/>
        </w:rPr>
        <w:fldChar w:fldCharType="separate"/>
      </w:r>
      <w:r>
        <w:rPr>
          <w:rStyle w:val="25"/>
          <w:color w:val="auto"/>
          <w:sz w:val="24"/>
        </w:rPr>
        <w:fldChar w:fldCharType="begin"/>
      </w:r>
      <w:r>
        <w:rPr>
          <w:rStyle w:val="25"/>
          <w:color w:val="auto"/>
          <w:sz w:val="24"/>
        </w:rPr>
        <w:instrText xml:space="preserve"> </w:instrText>
      </w:r>
      <w:r>
        <w:rPr>
          <w:color w:val="auto"/>
          <w:sz w:val="24"/>
        </w:rPr>
        <w:instrText xml:space="preserve">HYPERLINK \l "_Toc69482335"</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一、项目编号</w:t>
      </w:r>
      <w:r>
        <w:rPr>
          <w:color w:val="auto"/>
          <w:sz w:val="24"/>
        </w:rPr>
        <w:tab/>
      </w:r>
      <w:r>
        <w:rPr>
          <w:color w:val="auto"/>
          <w:sz w:val="24"/>
        </w:rPr>
        <w:fldChar w:fldCharType="begin"/>
      </w:r>
      <w:r>
        <w:rPr>
          <w:color w:val="auto"/>
          <w:sz w:val="24"/>
        </w:rPr>
        <w:instrText xml:space="preserve"> PAGEREF _Toc69482335 \h </w:instrText>
      </w:r>
      <w:r>
        <w:rPr>
          <w:color w:val="auto"/>
          <w:sz w:val="24"/>
        </w:rPr>
        <w:fldChar w:fldCharType="separate"/>
      </w:r>
      <w:r>
        <w:rPr>
          <w:color w:val="auto"/>
          <w:sz w:val="24"/>
        </w:rPr>
        <w:t>3</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"_Toc69482336"</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二、项目内容</w:t>
      </w:r>
      <w:r>
        <w:rPr>
          <w:color w:val="auto"/>
          <w:sz w:val="24"/>
        </w:rPr>
        <w:tab/>
      </w:r>
      <w:r>
        <w:rPr>
          <w:color w:val="auto"/>
          <w:sz w:val="24"/>
        </w:rPr>
        <w:fldChar w:fldCharType="begin"/>
      </w:r>
      <w:r>
        <w:rPr>
          <w:color w:val="auto"/>
          <w:sz w:val="24"/>
        </w:rPr>
        <w:instrText xml:space="preserve"> PAGEREF _Toc69482336 \h </w:instrText>
      </w:r>
      <w:r>
        <w:rPr>
          <w:color w:val="auto"/>
          <w:sz w:val="24"/>
        </w:rPr>
        <w:fldChar w:fldCharType="separate"/>
      </w:r>
      <w:r>
        <w:rPr>
          <w:color w:val="auto"/>
          <w:sz w:val="24"/>
        </w:rPr>
        <w:t>3</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"_Toc69482337"</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三、投标供应商资格要求</w:t>
      </w:r>
      <w:r>
        <w:rPr>
          <w:color w:val="auto"/>
          <w:sz w:val="24"/>
        </w:rPr>
        <w:tab/>
      </w:r>
      <w:r>
        <w:rPr>
          <w:color w:val="auto"/>
          <w:sz w:val="24"/>
        </w:rPr>
        <w:fldChar w:fldCharType="begin"/>
      </w:r>
      <w:r>
        <w:rPr>
          <w:color w:val="auto"/>
          <w:sz w:val="24"/>
        </w:rPr>
        <w:instrText xml:space="preserve"> PAGEREF _Toc69482337 \h </w:instrText>
      </w:r>
      <w:r>
        <w:rPr>
          <w:color w:val="auto"/>
          <w:sz w:val="24"/>
        </w:rPr>
        <w:fldChar w:fldCharType="separate"/>
      </w:r>
      <w:r>
        <w:rPr>
          <w:color w:val="auto"/>
          <w:sz w:val="24"/>
        </w:rPr>
        <w:t>3</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"_Toc69482338"</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四、采购文件获取时间和报名方式</w:t>
      </w:r>
      <w:r>
        <w:rPr>
          <w:color w:val="auto"/>
          <w:sz w:val="24"/>
        </w:rPr>
        <w:tab/>
      </w:r>
      <w:r>
        <w:rPr>
          <w:color w:val="auto"/>
          <w:sz w:val="24"/>
        </w:rPr>
        <w:fldChar w:fldCharType="begin"/>
      </w:r>
      <w:r>
        <w:rPr>
          <w:color w:val="auto"/>
          <w:sz w:val="24"/>
        </w:rPr>
        <w:instrText xml:space="preserve"> PAGEREF _Toc69482338 \h </w:instrText>
      </w:r>
      <w:r>
        <w:rPr>
          <w:color w:val="auto"/>
          <w:sz w:val="24"/>
        </w:rPr>
        <w:fldChar w:fldCharType="separate"/>
      </w:r>
      <w:r>
        <w:rPr>
          <w:color w:val="auto"/>
          <w:sz w:val="24"/>
        </w:rPr>
        <w:t>3</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"_Toc69482339"</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五、采购人联系方式</w:t>
      </w:r>
      <w:r>
        <w:rPr>
          <w:color w:val="auto"/>
          <w:sz w:val="24"/>
        </w:rPr>
        <w:tab/>
      </w:r>
      <w:r>
        <w:rPr>
          <w:color w:val="auto"/>
          <w:sz w:val="24"/>
        </w:rPr>
        <w:fldChar w:fldCharType="begin"/>
      </w:r>
      <w:r>
        <w:rPr>
          <w:color w:val="auto"/>
          <w:sz w:val="24"/>
        </w:rPr>
        <w:instrText xml:space="preserve"> PAGEREF _Toc69482339 \h </w:instrText>
      </w:r>
      <w:r>
        <w:rPr>
          <w:color w:val="auto"/>
          <w:sz w:val="24"/>
        </w:rPr>
        <w:fldChar w:fldCharType="separate"/>
      </w:r>
      <w:r>
        <w:rPr>
          <w:color w:val="auto"/>
          <w:sz w:val="24"/>
        </w:rPr>
        <w:t>4</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"_Toc69482340"</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六、时间说明</w:t>
      </w:r>
      <w:r>
        <w:rPr>
          <w:color w:val="auto"/>
          <w:sz w:val="24"/>
        </w:rPr>
        <w:tab/>
      </w:r>
      <w:r>
        <w:rPr>
          <w:color w:val="auto"/>
          <w:sz w:val="24"/>
        </w:rPr>
        <w:fldChar w:fldCharType="begin"/>
      </w:r>
      <w:r>
        <w:rPr>
          <w:color w:val="auto"/>
          <w:sz w:val="24"/>
        </w:rPr>
        <w:instrText xml:space="preserve"> PAGEREF _Toc69482340 \h </w:instrText>
      </w:r>
      <w:r>
        <w:rPr>
          <w:color w:val="auto"/>
          <w:sz w:val="24"/>
        </w:rPr>
        <w:fldChar w:fldCharType="separate"/>
      </w:r>
      <w:r>
        <w:rPr>
          <w:color w:val="auto"/>
          <w:sz w:val="24"/>
        </w:rPr>
        <w:t>4</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"_Toc69482341"</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七、报价文件</w:t>
      </w:r>
      <w:r>
        <w:rPr>
          <w:color w:val="auto"/>
          <w:sz w:val="24"/>
        </w:rPr>
        <w:tab/>
      </w:r>
      <w:r>
        <w:rPr>
          <w:color w:val="auto"/>
          <w:sz w:val="24"/>
        </w:rPr>
        <w:fldChar w:fldCharType="begin"/>
      </w:r>
      <w:r>
        <w:rPr>
          <w:color w:val="auto"/>
          <w:sz w:val="24"/>
        </w:rPr>
        <w:instrText xml:space="preserve"> PAGEREF _Toc69482341 \h </w:instrText>
      </w:r>
      <w:r>
        <w:rPr>
          <w:color w:val="auto"/>
          <w:sz w:val="24"/>
        </w:rPr>
        <w:fldChar w:fldCharType="separate"/>
      </w:r>
      <w:r>
        <w:rPr>
          <w:color w:val="auto"/>
          <w:sz w:val="24"/>
        </w:rPr>
        <w:t>4</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"_Toc69482342"</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八、评审</w:t>
      </w:r>
      <w:r>
        <w:rPr>
          <w:color w:val="auto"/>
          <w:sz w:val="24"/>
        </w:rPr>
        <w:tab/>
      </w:r>
      <w:r>
        <w:rPr>
          <w:color w:val="auto"/>
          <w:sz w:val="24"/>
        </w:rPr>
        <w:fldChar w:fldCharType="begin"/>
      </w:r>
      <w:r>
        <w:rPr>
          <w:color w:val="auto"/>
          <w:sz w:val="24"/>
        </w:rPr>
        <w:instrText xml:space="preserve"> PAGEREF _Toc69482342 \h </w:instrText>
      </w:r>
      <w:r>
        <w:rPr>
          <w:color w:val="auto"/>
          <w:sz w:val="24"/>
        </w:rPr>
        <w:fldChar w:fldCharType="separate"/>
      </w:r>
      <w:r>
        <w:rPr>
          <w:color w:val="auto"/>
          <w:sz w:val="24"/>
        </w:rPr>
        <w:t>6</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"_Toc69482343"</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九、签订合同</w:t>
      </w:r>
      <w:r>
        <w:rPr>
          <w:color w:val="auto"/>
          <w:sz w:val="24"/>
        </w:rPr>
        <w:tab/>
      </w:r>
      <w:r>
        <w:rPr>
          <w:color w:val="auto"/>
          <w:sz w:val="24"/>
        </w:rPr>
        <w:fldChar w:fldCharType="begin"/>
      </w:r>
      <w:r>
        <w:rPr>
          <w:color w:val="auto"/>
          <w:sz w:val="24"/>
        </w:rPr>
        <w:instrText xml:space="preserve"> PAGEREF _Toc69482343 \h </w:instrText>
      </w:r>
      <w:r>
        <w:rPr>
          <w:color w:val="auto"/>
          <w:sz w:val="24"/>
        </w:rPr>
        <w:fldChar w:fldCharType="separate"/>
      </w:r>
      <w:r>
        <w:rPr>
          <w:color w:val="auto"/>
          <w:sz w:val="24"/>
        </w:rPr>
        <w:t>9</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"_Toc69482344"</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附件</w:t>
      </w:r>
      <w:r>
        <w:rPr>
          <w:rStyle w:val="25"/>
          <w:rFonts w:cs="宋体"/>
          <w:color w:val="auto"/>
          <w:sz w:val="24"/>
        </w:rPr>
        <w:t>1</w:t>
      </w:r>
      <w:r>
        <w:rPr>
          <w:rStyle w:val="25"/>
          <w:rFonts w:hint="eastAsia" w:cs="宋体"/>
          <w:color w:val="auto"/>
          <w:sz w:val="24"/>
        </w:rPr>
        <w:t>：投标文件格式</w:t>
      </w:r>
      <w:r>
        <w:rPr>
          <w:color w:val="auto"/>
          <w:sz w:val="24"/>
        </w:rPr>
        <w:tab/>
      </w:r>
      <w:r>
        <w:rPr>
          <w:color w:val="auto"/>
          <w:sz w:val="24"/>
        </w:rPr>
        <w:fldChar w:fldCharType="begin"/>
      </w:r>
      <w:r>
        <w:rPr>
          <w:color w:val="auto"/>
          <w:sz w:val="24"/>
        </w:rPr>
        <w:instrText xml:space="preserve"> PAGEREF _Toc69482344 \h </w:instrText>
      </w:r>
      <w:r>
        <w:rPr>
          <w:color w:val="auto"/>
          <w:sz w:val="24"/>
        </w:rPr>
        <w:fldChar w:fldCharType="separate"/>
      </w:r>
      <w:r>
        <w:rPr>
          <w:color w:val="auto"/>
          <w:sz w:val="24"/>
        </w:rPr>
        <w:t>11</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"_Toc69482345"</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一、经济部分</w:t>
      </w:r>
      <w:r>
        <w:rPr>
          <w:color w:val="auto"/>
          <w:sz w:val="24"/>
        </w:rPr>
        <w:tab/>
      </w:r>
      <w:r>
        <w:rPr>
          <w:color w:val="auto"/>
          <w:sz w:val="24"/>
        </w:rPr>
        <w:fldChar w:fldCharType="begin"/>
      </w:r>
      <w:r>
        <w:rPr>
          <w:color w:val="auto"/>
          <w:sz w:val="24"/>
        </w:rPr>
        <w:instrText xml:space="preserve"> PAGEREF _Toc69482345 \h </w:instrText>
      </w:r>
      <w:r>
        <w:rPr>
          <w:color w:val="auto"/>
          <w:sz w:val="24"/>
        </w:rPr>
        <w:fldChar w:fldCharType="separate"/>
      </w:r>
      <w:r>
        <w:rPr>
          <w:color w:val="auto"/>
          <w:sz w:val="24"/>
        </w:rPr>
        <w:t>11</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"_Toc69482346"</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二、技术部分</w:t>
      </w:r>
      <w:r>
        <w:rPr>
          <w:color w:val="auto"/>
          <w:sz w:val="24"/>
        </w:rPr>
        <w:tab/>
      </w:r>
      <w:r>
        <w:rPr>
          <w:color w:val="auto"/>
          <w:sz w:val="24"/>
        </w:rPr>
        <w:fldChar w:fldCharType="begin"/>
      </w:r>
      <w:r>
        <w:rPr>
          <w:color w:val="auto"/>
          <w:sz w:val="24"/>
        </w:rPr>
        <w:instrText xml:space="preserve"> PAGEREF _Toc69482346 \h </w:instrText>
      </w:r>
      <w:r>
        <w:rPr>
          <w:color w:val="auto"/>
          <w:sz w:val="24"/>
        </w:rPr>
        <w:fldChar w:fldCharType="separate"/>
      </w:r>
      <w:r>
        <w:rPr>
          <w:color w:val="auto"/>
          <w:sz w:val="24"/>
        </w:rPr>
        <w:t>13</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"_Toc69482347"</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三、服务部分</w:t>
      </w:r>
      <w:r>
        <w:rPr>
          <w:color w:val="auto"/>
          <w:sz w:val="24"/>
        </w:rPr>
        <w:tab/>
      </w:r>
      <w:r>
        <w:rPr>
          <w:color w:val="auto"/>
          <w:sz w:val="24"/>
        </w:rPr>
        <w:fldChar w:fldCharType="begin"/>
      </w:r>
      <w:r>
        <w:rPr>
          <w:color w:val="auto"/>
          <w:sz w:val="24"/>
        </w:rPr>
        <w:instrText xml:space="preserve"> PAGEREF _Toc69482347 \h </w:instrText>
      </w:r>
      <w:r>
        <w:rPr>
          <w:color w:val="auto"/>
          <w:sz w:val="24"/>
        </w:rPr>
        <w:fldChar w:fldCharType="separate"/>
      </w:r>
      <w:r>
        <w:rPr>
          <w:color w:val="auto"/>
          <w:sz w:val="24"/>
        </w:rPr>
        <w:t>14</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"_Toc69482348"</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四、资格条件</w:t>
      </w:r>
      <w:r>
        <w:rPr>
          <w:color w:val="auto"/>
          <w:sz w:val="24"/>
        </w:rPr>
        <w:tab/>
      </w:r>
      <w:r>
        <w:rPr>
          <w:color w:val="auto"/>
          <w:sz w:val="24"/>
        </w:rPr>
        <w:fldChar w:fldCharType="begin"/>
      </w:r>
      <w:r>
        <w:rPr>
          <w:color w:val="auto"/>
          <w:sz w:val="24"/>
        </w:rPr>
        <w:instrText xml:space="preserve"> PAGEREF _Toc69482348 \h </w:instrText>
      </w:r>
      <w:r>
        <w:rPr>
          <w:color w:val="auto"/>
          <w:sz w:val="24"/>
        </w:rPr>
        <w:fldChar w:fldCharType="separate"/>
      </w:r>
      <w:r>
        <w:rPr>
          <w:color w:val="auto"/>
          <w:sz w:val="24"/>
        </w:rPr>
        <w:t>15</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4"/>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"_Toc69482349"</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附件</w:t>
      </w:r>
      <w:r>
        <w:rPr>
          <w:rStyle w:val="25"/>
          <w:rFonts w:cs="宋体"/>
          <w:color w:val="auto"/>
          <w:sz w:val="24"/>
        </w:rPr>
        <w:t>2</w:t>
      </w:r>
      <w:r>
        <w:rPr>
          <w:rStyle w:val="25"/>
          <w:rFonts w:hint="eastAsia" w:cs="宋体"/>
          <w:color w:val="auto"/>
          <w:sz w:val="24"/>
        </w:rPr>
        <w:t>、项目要求</w:t>
      </w:r>
      <w:r>
        <w:rPr>
          <w:color w:val="auto"/>
          <w:sz w:val="24"/>
        </w:rPr>
        <w:tab/>
      </w:r>
      <w:r>
        <w:rPr>
          <w:color w:val="auto"/>
          <w:sz w:val="24"/>
        </w:rPr>
        <w:fldChar w:fldCharType="begin"/>
      </w:r>
      <w:r>
        <w:rPr>
          <w:color w:val="auto"/>
          <w:sz w:val="24"/>
        </w:rPr>
        <w:instrText xml:space="preserve"> PAGEREF _Toc69482349 \h </w:instrText>
      </w:r>
      <w:r>
        <w:rPr>
          <w:color w:val="auto"/>
          <w:sz w:val="24"/>
        </w:rPr>
        <w:fldChar w:fldCharType="separate"/>
      </w:r>
      <w:r>
        <w:rPr>
          <w:color w:val="auto"/>
          <w:sz w:val="24"/>
        </w:rPr>
        <w:t>22</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"_Toc69482350"</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一、技术参数及要求</w:t>
      </w:r>
      <w:r>
        <w:rPr>
          <w:color w:val="auto"/>
          <w:sz w:val="24"/>
        </w:rPr>
        <w:tab/>
      </w:r>
      <w:r>
        <w:rPr>
          <w:color w:val="auto"/>
          <w:sz w:val="24"/>
        </w:rPr>
        <w:fldChar w:fldCharType="begin"/>
      </w:r>
      <w:r>
        <w:rPr>
          <w:color w:val="auto"/>
          <w:sz w:val="24"/>
        </w:rPr>
        <w:instrText xml:space="preserve"> PAGEREF _Toc69482350 \h </w:instrText>
      </w:r>
      <w:r>
        <w:rPr>
          <w:color w:val="auto"/>
          <w:sz w:val="24"/>
        </w:rPr>
        <w:fldChar w:fldCharType="separate"/>
      </w:r>
      <w:r>
        <w:rPr>
          <w:color w:val="auto"/>
          <w:sz w:val="24"/>
        </w:rPr>
        <w:t>22</w:t>
      </w:r>
      <w:r>
        <w:rPr>
          <w:color w:val="auto"/>
          <w:sz w:val="24"/>
        </w:rPr>
        <w:fldChar w:fldCharType="end"/>
      </w:r>
      <w:r>
        <w:rPr>
          <w:rStyle w:val="25"/>
          <w:color w:val="auto"/>
          <w:sz w:val="24"/>
        </w:rPr>
        <w:fldChar w:fldCharType="end"/>
      </w:r>
    </w:p>
    <w:p>
      <w:pPr>
        <w:pStyle w:val="19"/>
        <w:tabs>
          <w:tab w:val="right" w:leader="hyphen" w:pos="9063"/>
        </w:tabs>
        <w:ind w:left="560"/>
        <w:rPr>
          <w:rFonts w:ascii="Calibri" w:hAnsi="Calibri"/>
          <w:color w:val="auto"/>
          <w:sz w:val="24"/>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"_Toc69482351"</w:instrText>
      </w:r>
      <w:r>
        <w:rPr>
          <w:rStyle w:val="25"/>
          <w:color w:val="auto"/>
          <w:sz w:val="24"/>
        </w:rPr>
        <w:instrText xml:space="preserve"> </w:instrText>
      </w:r>
      <w:r>
        <w:rPr>
          <w:rStyle w:val="25"/>
          <w:color w:val="auto"/>
          <w:sz w:val="24"/>
        </w:rPr>
        <w:fldChar w:fldCharType="separate"/>
      </w:r>
      <w:r>
        <w:rPr>
          <w:rStyle w:val="25"/>
          <w:rFonts w:hint="eastAsia" w:cs="宋体"/>
          <w:color w:val="auto"/>
          <w:sz w:val="24"/>
        </w:rPr>
        <w:t>二、商务要求</w:t>
      </w:r>
      <w:r>
        <w:rPr>
          <w:color w:val="auto"/>
          <w:sz w:val="24"/>
        </w:rPr>
        <w:tab/>
      </w:r>
      <w:r>
        <w:rPr>
          <w:color w:val="auto"/>
          <w:sz w:val="24"/>
        </w:rPr>
        <w:fldChar w:fldCharType="begin"/>
      </w:r>
      <w:r>
        <w:rPr>
          <w:color w:val="auto"/>
          <w:sz w:val="24"/>
        </w:rPr>
        <w:instrText xml:space="preserve"> PAGEREF _Toc69482351 \h </w:instrText>
      </w:r>
      <w:r>
        <w:rPr>
          <w:color w:val="auto"/>
          <w:sz w:val="24"/>
        </w:rPr>
        <w:fldChar w:fldCharType="separate"/>
      </w:r>
      <w:r>
        <w:rPr>
          <w:color w:val="auto"/>
          <w:sz w:val="24"/>
        </w:rPr>
        <w:t>28</w:t>
      </w:r>
      <w:r>
        <w:rPr>
          <w:color w:val="auto"/>
          <w:sz w:val="24"/>
        </w:rPr>
        <w:fldChar w:fldCharType="end"/>
      </w:r>
      <w:r>
        <w:rPr>
          <w:rStyle w:val="25"/>
          <w:color w:val="auto"/>
          <w:sz w:val="24"/>
        </w:rPr>
        <w:fldChar w:fldCharType="end"/>
      </w:r>
    </w:p>
    <w:p>
      <w:pPr>
        <w:pStyle w:val="17"/>
        <w:tabs>
          <w:tab w:val="right" w:leader="hyphen" w:pos="9063"/>
        </w:tabs>
        <w:rPr>
          <w:rFonts w:ascii="Calibri" w:hAnsi="Calibri"/>
          <w:color w:val="auto"/>
          <w:sz w:val="21"/>
          <w:szCs w:val="22"/>
          <w:lang w:val="en-US" w:eastAsia="zh-CN"/>
        </w:rPr>
      </w:pPr>
      <w:r>
        <w:rPr>
          <w:rStyle w:val="25"/>
          <w:color w:val="auto"/>
          <w:sz w:val="24"/>
        </w:rPr>
        <w:fldChar w:fldCharType="begin"/>
      </w:r>
      <w:r>
        <w:rPr>
          <w:rStyle w:val="25"/>
          <w:color w:val="auto"/>
          <w:sz w:val="24"/>
        </w:rPr>
        <w:instrText xml:space="preserve"> </w:instrText>
      </w:r>
      <w:r>
        <w:rPr>
          <w:color w:val="auto"/>
          <w:sz w:val="24"/>
        </w:rPr>
        <w:instrText xml:space="preserve">HYPERLINK \l "_Toc69482352"</w:instrText>
      </w:r>
      <w:r>
        <w:rPr>
          <w:rStyle w:val="25"/>
          <w:color w:val="auto"/>
          <w:sz w:val="24"/>
        </w:rPr>
        <w:instrText xml:space="preserve"> </w:instrText>
      </w:r>
      <w:r>
        <w:rPr>
          <w:rStyle w:val="25"/>
          <w:color w:val="auto"/>
          <w:sz w:val="24"/>
        </w:rPr>
        <w:fldChar w:fldCharType="separate"/>
      </w:r>
      <w:r>
        <w:rPr>
          <w:rStyle w:val="25"/>
          <w:rFonts w:hint="eastAsia" w:cs="宋体"/>
          <w:color w:val="auto"/>
          <w:kern w:val="0"/>
          <w:sz w:val="24"/>
        </w:rPr>
        <w:t>附件</w:t>
      </w:r>
      <w:r>
        <w:rPr>
          <w:rStyle w:val="25"/>
          <w:rFonts w:cs="宋体"/>
          <w:color w:val="auto"/>
          <w:kern w:val="0"/>
          <w:sz w:val="24"/>
        </w:rPr>
        <w:t>3</w:t>
      </w:r>
      <w:r>
        <w:rPr>
          <w:rStyle w:val="25"/>
          <w:rFonts w:hint="eastAsia" w:cs="宋体"/>
          <w:color w:val="auto"/>
          <w:kern w:val="0"/>
          <w:sz w:val="24"/>
        </w:rPr>
        <w:t>：合同</w:t>
      </w:r>
      <w:r>
        <w:rPr>
          <w:color w:val="auto"/>
          <w:sz w:val="24"/>
        </w:rPr>
        <w:tab/>
      </w:r>
      <w:r>
        <w:rPr>
          <w:color w:val="auto"/>
          <w:sz w:val="24"/>
        </w:rPr>
        <w:fldChar w:fldCharType="begin"/>
      </w:r>
      <w:r>
        <w:rPr>
          <w:color w:val="auto"/>
          <w:sz w:val="24"/>
        </w:rPr>
        <w:instrText xml:space="preserve"> PAGEREF _Toc69482352 \h </w:instrText>
      </w:r>
      <w:r>
        <w:rPr>
          <w:color w:val="auto"/>
          <w:sz w:val="24"/>
        </w:rPr>
        <w:fldChar w:fldCharType="separate"/>
      </w:r>
      <w:r>
        <w:rPr>
          <w:color w:val="auto"/>
          <w:sz w:val="24"/>
        </w:rPr>
        <w:t>30</w:t>
      </w:r>
      <w:r>
        <w:rPr>
          <w:color w:val="auto"/>
          <w:sz w:val="24"/>
        </w:rPr>
        <w:fldChar w:fldCharType="end"/>
      </w:r>
      <w:r>
        <w:rPr>
          <w:rStyle w:val="25"/>
          <w:color w:val="auto"/>
          <w:sz w:val="24"/>
        </w:rPr>
        <w:fldChar w:fldCharType="end"/>
      </w:r>
    </w:p>
    <w:p>
      <w:pPr>
        <w:tabs>
          <w:tab w:val="left" w:pos="1440"/>
        </w:tabs>
        <w:spacing w:line="560" w:lineRule="exact"/>
        <w:ind w:firstLine="1260" w:firstLineChars="450"/>
        <w:jc w:val="left"/>
        <w:rPr>
          <w:rFonts w:hint="eastAsia" w:cs="宋体"/>
          <w:color w:val="auto"/>
        </w:rPr>
      </w:pPr>
      <w:r>
        <w:rPr>
          <w:rFonts w:hint="eastAsia" w:cs="宋体"/>
          <w:bCs/>
          <w:color w:val="auto"/>
          <w:szCs w:val="28"/>
        </w:rPr>
        <w:fldChar w:fldCharType="end"/>
      </w:r>
      <w:r>
        <w:rPr>
          <w:rFonts w:hint="eastAsia" w:cs="宋体"/>
          <w:color w:val="auto"/>
        </w:rPr>
        <w:br w:type="page"/>
      </w:r>
      <w:r>
        <w:rPr>
          <w:rFonts w:hint="eastAsia" w:cs="宋体"/>
          <w:color w:val="auto"/>
          <w:szCs w:val="28"/>
        </w:rPr>
        <w:t>我单位拟对以下项目进行询价采购，欢迎符合资格要求的供应商积极参与。</w:t>
      </w:r>
    </w:p>
    <w:p>
      <w:pPr>
        <w:pStyle w:val="3"/>
        <w:spacing w:after="0"/>
        <w:rPr>
          <w:rFonts w:hint="eastAsia" w:cs="宋体"/>
          <w:color w:val="auto"/>
        </w:rPr>
      </w:pPr>
      <w:bookmarkStart w:id="0" w:name="_Toc32536"/>
      <w:bookmarkStart w:id="1" w:name="_Toc20196"/>
      <w:bookmarkStart w:id="2" w:name="_Toc1442"/>
      <w:bookmarkStart w:id="3" w:name="_Toc23668"/>
      <w:bookmarkStart w:id="4" w:name="_Toc14979"/>
      <w:bookmarkStart w:id="5" w:name="_Toc22175"/>
      <w:bookmarkStart w:id="6" w:name="_Toc3473"/>
      <w:bookmarkStart w:id="7" w:name="_Toc69482335"/>
      <w:bookmarkStart w:id="8" w:name="_Toc12410"/>
      <w:r>
        <w:rPr>
          <w:rFonts w:hint="eastAsia" w:cs="宋体"/>
          <w:color w:val="auto"/>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color w:val="auto"/>
          <w:kern w:val="0"/>
          <w:szCs w:val="28"/>
        </w:rPr>
      </w:pPr>
      <w:r>
        <w:rPr>
          <w:rFonts w:hint="eastAsia" w:cs="宋体"/>
          <w:color w:val="auto"/>
          <w:kern w:val="0"/>
          <w:szCs w:val="28"/>
        </w:rPr>
        <w:t>项目编号：</w:t>
      </w:r>
      <w:r>
        <w:rPr>
          <w:rFonts w:hint="eastAsia" w:cs="宋体"/>
          <w:b/>
          <w:color w:val="auto"/>
          <w:kern w:val="0"/>
          <w:szCs w:val="28"/>
        </w:rPr>
        <w:t>2021JYXX-41</w:t>
      </w:r>
      <w:r>
        <w:rPr>
          <w:rFonts w:hint="eastAsia" w:cs="宋体"/>
          <w:color w:val="auto"/>
          <w:kern w:val="0"/>
          <w:szCs w:val="28"/>
        </w:rPr>
        <w:t xml:space="preserve"> </w:t>
      </w:r>
    </w:p>
    <w:p>
      <w:pPr>
        <w:pStyle w:val="3"/>
        <w:spacing w:after="0"/>
        <w:rPr>
          <w:rFonts w:hint="eastAsia" w:cs="宋体"/>
          <w:color w:val="auto"/>
        </w:rPr>
      </w:pPr>
      <w:bookmarkStart w:id="9" w:name="_Toc25204"/>
      <w:bookmarkStart w:id="10" w:name="_Toc25545"/>
      <w:bookmarkStart w:id="11" w:name="_Toc18642"/>
      <w:bookmarkStart w:id="12" w:name="_Toc8449"/>
      <w:bookmarkStart w:id="13" w:name="_Toc925"/>
      <w:bookmarkStart w:id="14" w:name="_Toc69482336"/>
      <w:bookmarkStart w:id="15" w:name="_Toc12452"/>
      <w:bookmarkStart w:id="16" w:name="_Toc31846"/>
      <w:bookmarkStart w:id="17" w:name="_Toc2340"/>
      <w:r>
        <w:rPr>
          <w:rFonts w:hint="eastAsia" w:cs="宋体"/>
          <w:color w:val="auto"/>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054"/>
        <w:gridCol w:w="866"/>
        <w:gridCol w:w="149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836" w:type="dxa"/>
            <w:noWrap/>
            <w:tcMar>
              <w:top w:w="0" w:type="dxa"/>
              <w:left w:w="108" w:type="dxa"/>
              <w:bottom w:w="0" w:type="dxa"/>
              <w:right w:w="108" w:type="dxa"/>
            </w:tcMar>
            <w:vAlign w:val="center"/>
          </w:tcPr>
          <w:p>
            <w:pPr>
              <w:jc w:val="center"/>
              <w:rPr>
                <w:rFonts w:hint="eastAsia" w:cs="宋体"/>
                <w:color w:val="auto"/>
              </w:rPr>
            </w:pPr>
            <w:r>
              <w:rPr>
                <w:rFonts w:hint="eastAsia" w:cs="宋体"/>
                <w:color w:val="auto"/>
              </w:rPr>
              <w:t>序号</w:t>
            </w:r>
          </w:p>
        </w:tc>
        <w:tc>
          <w:tcPr>
            <w:tcW w:w="3054" w:type="dxa"/>
            <w:noWrap/>
            <w:tcMar>
              <w:top w:w="0" w:type="dxa"/>
              <w:left w:w="108" w:type="dxa"/>
              <w:bottom w:w="0" w:type="dxa"/>
              <w:right w:w="108" w:type="dxa"/>
            </w:tcMar>
            <w:vAlign w:val="center"/>
          </w:tcPr>
          <w:p>
            <w:pPr>
              <w:jc w:val="center"/>
              <w:rPr>
                <w:rFonts w:hint="eastAsia" w:cs="宋体"/>
                <w:color w:val="auto"/>
              </w:rPr>
            </w:pPr>
            <w:r>
              <w:rPr>
                <w:rFonts w:hint="eastAsia" w:cs="宋体"/>
                <w:color w:val="auto"/>
              </w:rPr>
              <w:t>项目名称</w:t>
            </w:r>
          </w:p>
        </w:tc>
        <w:tc>
          <w:tcPr>
            <w:tcW w:w="866" w:type="dxa"/>
            <w:noWrap/>
            <w:tcMar>
              <w:top w:w="0" w:type="dxa"/>
              <w:left w:w="108" w:type="dxa"/>
              <w:bottom w:w="0" w:type="dxa"/>
              <w:right w:w="108" w:type="dxa"/>
            </w:tcMar>
            <w:vAlign w:val="center"/>
          </w:tcPr>
          <w:p>
            <w:pPr>
              <w:jc w:val="center"/>
              <w:rPr>
                <w:rFonts w:hint="eastAsia" w:cs="宋体"/>
                <w:color w:val="auto"/>
              </w:rPr>
            </w:pPr>
            <w:r>
              <w:rPr>
                <w:rFonts w:hint="eastAsia" w:cs="宋体"/>
                <w:color w:val="auto"/>
              </w:rPr>
              <w:t>单位</w:t>
            </w:r>
          </w:p>
        </w:tc>
        <w:tc>
          <w:tcPr>
            <w:tcW w:w="1492" w:type="dxa"/>
            <w:noWrap w:val="0"/>
            <w:vAlign w:val="center"/>
          </w:tcPr>
          <w:p>
            <w:pPr>
              <w:jc w:val="center"/>
              <w:rPr>
                <w:rFonts w:hint="eastAsia" w:cs="宋体"/>
                <w:color w:val="auto"/>
              </w:rPr>
            </w:pPr>
            <w:r>
              <w:rPr>
                <w:rFonts w:hint="eastAsia" w:cs="宋体"/>
                <w:color w:val="auto"/>
              </w:rPr>
              <w:t>限价</w:t>
            </w:r>
          </w:p>
        </w:tc>
        <w:tc>
          <w:tcPr>
            <w:tcW w:w="1265" w:type="dxa"/>
            <w:noWrap/>
            <w:tcMar>
              <w:top w:w="0" w:type="dxa"/>
              <w:left w:w="108" w:type="dxa"/>
              <w:bottom w:w="0" w:type="dxa"/>
              <w:right w:w="108" w:type="dxa"/>
            </w:tcMar>
            <w:vAlign w:val="center"/>
          </w:tcPr>
          <w:p>
            <w:pPr>
              <w:jc w:val="center"/>
              <w:rPr>
                <w:rFonts w:hint="eastAsia" w:cs="宋体"/>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spacing w:line="460" w:lineRule="exact"/>
              <w:jc w:val="center"/>
              <w:rPr>
                <w:rFonts w:hint="eastAsia" w:cs="宋体"/>
                <w:color w:val="auto"/>
                <w:szCs w:val="28"/>
              </w:rPr>
            </w:pPr>
            <w:r>
              <w:rPr>
                <w:rFonts w:hint="eastAsia" w:cs="宋体"/>
                <w:color w:val="auto"/>
                <w:szCs w:val="28"/>
              </w:rPr>
              <w:t>1</w:t>
            </w:r>
          </w:p>
        </w:tc>
        <w:tc>
          <w:tcPr>
            <w:tcW w:w="3054" w:type="dxa"/>
            <w:noWrap w:val="0"/>
            <w:tcMar>
              <w:top w:w="0" w:type="dxa"/>
              <w:left w:w="108" w:type="dxa"/>
              <w:bottom w:w="0" w:type="dxa"/>
              <w:right w:w="108" w:type="dxa"/>
            </w:tcMar>
            <w:vAlign w:val="center"/>
          </w:tcPr>
          <w:p>
            <w:pPr>
              <w:widowControl/>
              <w:spacing w:line="460" w:lineRule="exact"/>
              <w:jc w:val="center"/>
              <w:rPr>
                <w:rFonts w:hint="eastAsia" w:cs="宋体"/>
                <w:color w:val="auto"/>
                <w:szCs w:val="28"/>
              </w:rPr>
            </w:pPr>
            <w:r>
              <w:rPr>
                <w:rFonts w:hint="eastAsia" w:cs="宋体"/>
                <w:color w:val="auto"/>
                <w:szCs w:val="28"/>
              </w:rPr>
              <w:t>体检系统服务器</w:t>
            </w:r>
          </w:p>
        </w:tc>
        <w:tc>
          <w:tcPr>
            <w:tcW w:w="866" w:type="dxa"/>
            <w:noWrap w:val="0"/>
            <w:tcMar>
              <w:top w:w="0" w:type="dxa"/>
              <w:left w:w="108" w:type="dxa"/>
              <w:bottom w:w="0" w:type="dxa"/>
              <w:right w:w="108" w:type="dxa"/>
            </w:tcMar>
            <w:vAlign w:val="center"/>
          </w:tcPr>
          <w:p>
            <w:pPr>
              <w:widowControl/>
              <w:spacing w:line="460" w:lineRule="exact"/>
              <w:jc w:val="center"/>
              <w:rPr>
                <w:rFonts w:hint="eastAsia" w:cs="宋体"/>
                <w:color w:val="auto"/>
                <w:szCs w:val="28"/>
              </w:rPr>
            </w:pPr>
            <w:r>
              <w:rPr>
                <w:rFonts w:hint="eastAsia" w:cs="宋体"/>
                <w:color w:val="auto"/>
                <w:szCs w:val="28"/>
              </w:rPr>
              <w:t>1项</w:t>
            </w:r>
          </w:p>
        </w:tc>
        <w:tc>
          <w:tcPr>
            <w:tcW w:w="1492" w:type="dxa"/>
            <w:noWrap w:val="0"/>
            <w:vAlign w:val="center"/>
          </w:tcPr>
          <w:p>
            <w:pPr>
              <w:widowControl/>
              <w:spacing w:line="460" w:lineRule="exact"/>
              <w:jc w:val="center"/>
              <w:rPr>
                <w:rFonts w:hint="eastAsia" w:cs="宋体"/>
                <w:color w:val="auto"/>
                <w:szCs w:val="28"/>
              </w:rPr>
            </w:pPr>
            <w:r>
              <w:rPr>
                <w:rFonts w:hint="eastAsia" w:cs="宋体"/>
                <w:color w:val="auto"/>
                <w:szCs w:val="28"/>
              </w:rPr>
              <w:t xml:space="preserve"> 5万元</w:t>
            </w:r>
          </w:p>
        </w:tc>
        <w:tc>
          <w:tcPr>
            <w:tcW w:w="1265" w:type="dxa"/>
            <w:noWrap/>
            <w:tcMar>
              <w:top w:w="0" w:type="dxa"/>
              <w:left w:w="108" w:type="dxa"/>
              <w:bottom w:w="0" w:type="dxa"/>
              <w:right w:w="108" w:type="dxa"/>
            </w:tcMar>
            <w:vAlign w:val="center"/>
          </w:tcPr>
          <w:p>
            <w:pPr>
              <w:widowControl/>
              <w:spacing w:line="460" w:lineRule="exact"/>
              <w:jc w:val="center"/>
              <w:rPr>
                <w:rFonts w:hint="eastAsia" w:cs="宋体"/>
                <w:color w:val="auto"/>
                <w:szCs w:val="28"/>
              </w:rPr>
            </w:pPr>
          </w:p>
        </w:tc>
      </w:tr>
    </w:tbl>
    <w:p>
      <w:pPr>
        <w:pStyle w:val="3"/>
        <w:spacing w:after="0"/>
        <w:rPr>
          <w:rFonts w:hint="eastAsia" w:cs="宋体"/>
          <w:color w:val="auto"/>
        </w:rPr>
      </w:pPr>
      <w:bookmarkStart w:id="18" w:name="_Toc7803"/>
      <w:bookmarkStart w:id="19" w:name="_Toc7854"/>
      <w:bookmarkStart w:id="20" w:name="_Toc29777"/>
      <w:bookmarkStart w:id="21" w:name="_Toc25903"/>
      <w:bookmarkStart w:id="22" w:name="_Toc21546"/>
      <w:bookmarkStart w:id="23" w:name="_Toc69482337"/>
      <w:bookmarkStart w:id="24" w:name="_Toc16303"/>
      <w:bookmarkStart w:id="25" w:name="_Toc32595"/>
      <w:bookmarkStart w:id="26" w:name="_Toc14026"/>
      <w:r>
        <w:rPr>
          <w:rFonts w:hint="eastAsia" w:cs="宋体"/>
          <w:color w:val="auto"/>
        </w:rPr>
        <w:t>三、投标供应商资格要求</w:t>
      </w:r>
      <w:bookmarkEnd w:id="18"/>
      <w:bookmarkEnd w:id="19"/>
      <w:bookmarkEnd w:id="20"/>
      <w:bookmarkEnd w:id="21"/>
      <w:bookmarkEnd w:id="22"/>
      <w:bookmarkEnd w:id="23"/>
      <w:bookmarkEnd w:id="24"/>
      <w:bookmarkEnd w:id="25"/>
      <w:bookmarkEnd w:id="26"/>
    </w:p>
    <w:p>
      <w:pPr>
        <w:spacing w:line="460" w:lineRule="exact"/>
        <w:ind w:firstLine="560" w:firstLineChars="200"/>
        <w:rPr>
          <w:rFonts w:hint="eastAsia" w:cs="宋体"/>
          <w:color w:val="auto"/>
          <w:szCs w:val="28"/>
        </w:rPr>
      </w:pPr>
      <w:r>
        <w:rPr>
          <w:rFonts w:hint="eastAsia" w:cs="宋体"/>
          <w:color w:val="auto"/>
          <w:szCs w:val="28"/>
        </w:rPr>
        <w:t>合格的供应商应具备承担本项目的能力，必须具体符合下列条件：</w:t>
      </w:r>
    </w:p>
    <w:p>
      <w:pPr>
        <w:spacing w:line="460" w:lineRule="exact"/>
        <w:ind w:firstLine="560" w:firstLineChars="200"/>
        <w:rPr>
          <w:rFonts w:hint="eastAsia" w:cs="宋体"/>
          <w:color w:val="auto"/>
          <w:szCs w:val="28"/>
        </w:rPr>
      </w:pPr>
      <w:r>
        <w:rPr>
          <w:rFonts w:hint="eastAsia" w:cs="宋体"/>
          <w:color w:val="auto"/>
          <w:szCs w:val="28"/>
        </w:rPr>
        <w:t>（一）基本条件</w:t>
      </w:r>
    </w:p>
    <w:p>
      <w:pPr>
        <w:spacing w:line="460" w:lineRule="exact"/>
        <w:ind w:firstLine="560" w:firstLineChars="200"/>
        <w:rPr>
          <w:rFonts w:hint="eastAsia" w:cs="宋体"/>
          <w:color w:val="auto"/>
          <w:szCs w:val="28"/>
        </w:rPr>
      </w:pPr>
      <w:r>
        <w:rPr>
          <w:rFonts w:hint="eastAsia" w:cs="宋体"/>
          <w:color w:val="auto"/>
          <w:szCs w:val="28"/>
        </w:rPr>
        <w:t>1、具有独立承担民事责任的能力；</w:t>
      </w:r>
    </w:p>
    <w:p>
      <w:pPr>
        <w:spacing w:line="460" w:lineRule="exact"/>
        <w:ind w:firstLine="560" w:firstLineChars="200"/>
        <w:rPr>
          <w:rFonts w:hint="eastAsia" w:cs="宋体"/>
          <w:color w:val="auto"/>
          <w:szCs w:val="28"/>
        </w:rPr>
      </w:pPr>
      <w:r>
        <w:rPr>
          <w:rFonts w:hint="eastAsia" w:cs="宋体"/>
          <w:color w:val="auto"/>
          <w:szCs w:val="28"/>
        </w:rPr>
        <w:t>2、具有良好的商业信誉和健全的财务会计制度；</w:t>
      </w:r>
    </w:p>
    <w:p>
      <w:pPr>
        <w:spacing w:line="460" w:lineRule="exact"/>
        <w:ind w:firstLine="560" w:firstLineChars="200"/>
        <w:rPr>
          <w:rFonts w:hint="eastAsia" w:cs="宋体"/>
          <w:color w:val="auto"/>
          <w:szCs w:val="28"/>
        </w:rPr>
      </w:pPr>
      <w:r>
        <w:rPr>
          <w:rFonts w:hint="eastAsia" w:cs="宋体"/>
          <w:color w:val="auto"/>
          <w:szCs w:val="28"/>
        </w:rPr>
        <w:t>3、具有履行合同所必需的设备和专业技术能力；</w:t>
      </w:r>
    </w:p>
    <w:p>
      <w:pPr>
        <w:spacing w:line="460" w:lineRule="exact"/>
        <w:ind w:firstLine="560" w:firstLineChars="200"/>
        <w:rPr>
          <w:rFonts w:hint="eastAsia" w:cs="宋体"/>
          <w:color w:val="auto"/>
          <w:szCs w:val="28"/>
        </w:rPr>
      </w:pPr>
      <w:r>
        <w:rPr>
          <w:rFonts w:hint="eastAsia" w:cs="宋体"/>
          <w:color w:val="auto"/>
          <w:szCs w:val="28"/>
        </w:rPr>
        <w:t>4、有依法缴纳税收和社会保障资金的良好记录；</w:t>
      </w:r>
    </w:p>
    <w:p>
      <w:pPr>
        <w:spacing w:line="460" w:lineRule="exact"/>
        <w:ind w:firstLine="560" w:firstLineChars="200"/>
        <w:rPr>
          <w:rFonts w:hint="eastAsia" w:cs="宋体"/>
          <w:color w:val="auto"/>
          <w:szCs w:val="28"/>
        </w:rPr>
      </w:pPr>
      <w:r>
        <w:rPr>
          <w:rFonts w:hint="eastAsia" w:cs="宋体"/>
          <w:color w:val="auto"/>
          <w:szCs w:val="28"/>
        </w:rPr>
        <w:t>5、参加政府采购活动前三年内，在经营活动中没有重大违法记录。</w:t>
      </w:r>
    </w:p>
    <w:p>
      <w:pPr>
        <w:spacing w:line="460" w:lineRule="exact"/>
        <w:ind w:firstLine="560" w:firstLineChars="200"/>
        <w:rPr>
          <w:rFonts w:hint="eastAsia" w:cs="宋体"/>
          <w:color w:val="auto"/>
          <w:szCs w:val="28"/>
        </w:rPr>
      </w:pPr>
      <w:r>
        <w:rPr>
          <w:rFonts w:hint="eastAsia" w:cs="宋体"/>
          <w:color w:val="auto"/>
          <w:szCs w:val="28"/>
        </w:rPr>
        <w:t>（二）特定资格条件：无</w:t>
      </w:r>
    </w:p>
    <w:p>
      <w:pPr>
        <w:spacing w:line="460" w:lineRule="exact"/>
        <w:ind w:firstLine="560" w:firstLineChars="200"/>
        <w:rPr>
          <w:rFonts w:hint="eastAsia" w:cs="宋体"/>
          <w:color w:val="auto"/>
          <w:szCs w:val="28"/>
        </w:rPr>
      </w:pPr>
      <w:r>
        <w:rPr>
          <w:rFonts w:hint="eastAsia" w:cs="宋体"/>
          <w:color w:val="auto"/>
          <w:szCs w:val="28"/>
        </w:rPr>
        <w:t>注：本项目不接受联合体投标。</w:t>
      </w:r>
    </w:p>
    <w:p>
      <w:pPr>
        <w:pStyle w:val="3"/>
        <w:spacing w:after="0"/>
        <w:rPr>
          <w:rFonts w:hint="eastAsia" w:cs="宋体"/>
          <w:color w:val="auto"/>
        </w:rPr>
      </w:pPr>
      <w:bookmarkStart w:id="27" w:name="_Toc30194"/>
      <w:bookmarkStart w:id="28" w:name="_Toc14932"/>
      <w:bookmarkStart w:id="29" w:name="_Toc15575"/>
      <w:bookmarkStart w:id="30" w:name="_Toc1619"/>
      <w:bookmarkStart w:id="31" w:name="_Toc15976"/>
      <w:bookmarkStart w:id="32" w:name="_Toc27724"/>
      <w:bookmarkStart w:id="33" w:name="_Toc8850"/>
      <w:bookmarkStart w:id="34" w:name="_Toc5104"/>
      <w:bookmarkStart w:id="35" w:name="_Toc69482341"/>
      <w:r>
        <w:rPr>
          <w:rFonts w:hint="eastAsia" w:cs="宋体"/>
          <w:color w:val="auto"/>
        </w:rPr>
        <w:t>四、报名时间和方式：</w:t>
      </w:r>
    </w:p>
    <w:p>
      <w:pPr>
        <w:spacing w:line="400" w:lineRule="exact"/>
        <w:ind w:firstLine="560" w:firstLineChars="200"/>
        <w:jc w:val="left"/>
        <w:rPr>
          <w:color w:val="auto"/>
          <w:szCs w:val="28"/>
        </w:rPr>
      </w:pPr>
      <w:r>
        <w:rPr>
          <w:rFonts w:hint="eastAsia"/>
          <w:color w:val="auto"/>
          <w:szCs w:val="28"/>
        </w:rPr>
        <w:t>1、报名时间：</w:t>
      </w:r>
      <w:r>
        <w:rPr>
          <w:rFonts w:hint="eastAsia"/>
          <w:color w:val="auto"/>
          <w:szCs w:val="28"/>
        </w:rPr>
        <w:t xml:space="preserve">2021 年 10月18日至10月20日 </w:t>
      </w:r>
      <w:r>
        <w:rPr>
          <w:rFonts w:hint="eastAsia"/>
          <w:color w:val="auto"/>
          <w:szCs w:val="28"/>
        </w:rPr>
        <w:t>17:00 时前</w:t>
      </w:r>
    </w:p>
    <w:p>
      <w:pPr>
        <w:spacing w:line="400" w:lineRule="exact"/>
        <w:ind w:firstLine="560" w:firstLineChars="200"/>
        <w:jc w:val="left"/>
        <w:rPr>
          <w:color w:val="auto"/>
          <w:szCs w:val="28"/>
        </w:rPr>
      </w:pPr>
      <w:r>
        <w:rPr>
          <w:rFonts w:hint="eastAsia"/>
          <w:color w:val="auto"/>
          <w:szCs w:val="28"/>
        </w:rPr>
        <w:t>2、报名方式：在上述时段、正常上班时间内在采购人处现场报名</w:t>
      </w:r>
    </w:p>
    <w:p>
      <w:pPr>
        <w:spacing w:line="400" w:lineRule="exact"/>
        <w:ind w:firstLine="560" w:firstLineChars="200"/>
        <w:jc w:val="left"/>
        <w:rPr>
          <w:color w:val="auto"/>
          <w:szCs w:val="28"/>
        </w:rPr>
      </w:pPr>
      <w:r>
        <w:rPr>
          <w:rFonts w:hint="eastAsia"/>
          <w:color w:val="auto"/>
          <w:szCs w:val="28"/>
        </w:rPr>
        <w:t>报名时，提供投标单位的营业执照复印件、经办人的身份证复印件和法定代表人对其的授权委托书</w:t>
      </w:r>
    </w:p>
    <w:p>
      <w:pPr>
        <w:pStyle w:val="3"/>
        <w:spacing w:after="0"/>
        <w:rPr>
          <w:rFonts w:hint="eastAsia" w:cs="宋体"/>
          <w:color w:val="auto"/>
          <w:lang w:val="en-US" w:eastAsia="zh-CN"/>
        </w:rPr>
      </w:pPr>
      <w:r>
        <w:rPr>
          <w:rFonts w:hint="eastAsia" w:cs="宋体"/>
          <w:color w:val="auto"/>
          <w:lang w:val="en-US" w:eastAsia="zh-CN"/>
        </w:rPr>
        <w:t>五、采购人联系方式：</w:t>
      </w:r>
    </w:p>
    <w:p>
      <w:pPr>
        <w:spacing w:line="400" w:lineRule="exact"/>
        <w:ind w:firstLine="560" w:firstLineChars="200"/>
        <w:jc w:val="left"/>
        <w:rPr>
          <w:rFonts w:hint="eastAsia"/>
          <w:color w:val="auto"/>
          <w:szCs w:val="28"/>
        </w:rPr>
      </w:pPr>
      <w:r>
        <w:rPr>
          <w:rFonts w:hint="eastAsia"/>
          <w:color w:val="auto"/>
          <w:szCs w:val="28"/>
        </w:rPr>
        <w:t>李老师、杨老师，023-68209934</w:t>
      </w:r>
    </w:p>
    <w:p>
      <w:pPr>
        <w:pStyle w:val="3"/>
        <w:spacing w:after="0"/>
        <w:rPr>
          <w:rFonts w:hint="eastAsia" w:cs="宋体"/>
          <w:color w:val="auto"/>
        </w:rPr>
      </w:pPr>
      <w:r>
        <w:rPr>
          <w:rFonts w:hint="eastAsia" w:cs="宋体"/>
          <w:color w:val="auto"/>
        </w:rPr>
        <w:t>六、有关说明</w:t>
      </w:r>
    </w:p>
    <w:p>
      <w:pPr>
        <w:spacing w:line="400" w:lineRule="exact"/>
        <w:ind w:firstLine="560" w:firstLineChars="200"/>
        <w:jc w:val="left"/>
        <w:rPr>
          <w:color w:val="auto"/>
          <w:szCs w:val="28"/>
        </w:rPr>
      </w:pPr>
      <w:r>
        <w:rPr>
          <w:rFonts w:hint="eastAsia"/>
          <w:color w:val="auto"/>
          <w:szCs w:val="28"/>
        </w:rPr>
        <w:t>1、收取报价文件时段：</w:t>
      </w:r>
    </w:p>
    <w:p>
      <w:pPr>
        <w:spacing w:line="400" w:lineRule="exact"/>
        <w:ind w:firstLine="560" w:firstLineChars="200"/>
        <w:jc w:val="left"/>
        <w:rPr>
          <w:color w:val="auto"/>
          <w:szCs w:val="28"/>
        </w:rPr>
      </w:pPr>
      <w:r>
        <w:rPr>
          <w:rFonts w:hint="eastAsia"/>
          <w:color w:val="auto"/>
          <w:szCs w:val="28"/>
        </w:rPr>
        <w:t>时间：</w:t>
      </w:r>
      <w:r>
        <w:rPr>
          <w:rFonts w:hint="eastAsia"/>
          <w:color w:val="auto"/>
          <w:szCs w:val="28"/>
        </w:rPr>
        <w:t xml:space="preserve"> 2021年10月21日</w:t>
      </w:r>
      <w:r>
        <w:rPr>
          <w:rFonts w:hint="eastAsia"/>
          <w:color w:val="auto"/>
          <w:szCs w:val="28"/>
        </w:rPr>
        <w:t xml:space="preserve">上午9:00—9:30 </w:t>
      </w:r>
    </w:p>
    <w:p>
      <w:pPr>
        <w:spacing w:line="400" w:lineRule="exact"/>
        <w:ind w:firstLine="560" w:firstLineChars="200"/>
        <w:jc w:val="left"/>
        <w:rPr>
          <w:color w:val="auto"/>
          <w:szCs w:val="28"/>
        </w:rPr>
      </w:pPr>
      <w:r>
        <w:rPr>
          <w:rFonts w:hint="eastAsia"/>
          <w:color w:val="auto"/>
          <w:szCs w:val="28"/>
        </w:rPr>
        <w:t>地址：重庆市第九人民医院外科住院楼M层信息科会议室（重庆市北碚区嘉陵村69号）</w:t>
      </w:r>
    </w:p>
    <w:p>
      <w:pPr>
        <w:spacing w:line="400" w:lineRule="exact"/>
        <w:ind w:firstLine="560" w:firstLineChars="200"/>
        <w:jc w:val="left"/>
        <w:rPr>
          <w:color w:val="auto"/>
          <w:szCs w:val="28"/>
        </w:rPr>
      </w:pPr>
      <w:r>
        <w:rPr>
          <w:rFonts w:hint="eastAsia"/>
          <w:color w:val="auto"/>
          <w:szCs w:val="28"/>
        </w:rPr>
        <w:t>2、询价开始时间：</w:t>
      </w:r>
    </w:p>
    <w:p>
      <w:pPr>
        <w:spacing w:line="400" w:lineRule="exact"/>
        <w:ind w:firstLine="560" w:firstLineChars="200"/>
        <w:jc w:val="left"/>
        <w:rPr>
          <w:color w:val="auto"/>
          <w:szCs w:val="28"/>
        </w:rPr>
      </w:pPr>
      <w:r>
        <w:rPr>
          <w:rFonts w:hint="eastAsia"/>
          <w:color w:val="auto"/>
          <w:szCs w:val="28"/>
        </w:rPr>
        <w:t>时间：</w:t>
      </w:r>
      <w:r>
        <w:rPr>
          <w:rFonts w:hint="eastAsia"/>
          <w:color w:val="auto"/>
          <w:szCs w:val="28"/>
        </w:rPr>
        <w:t xml:space="preserve"> 2021年10月21日</w:t>
      </w:r>
      <w:r>
        <w:rPr>
          <w:rFonts w:hint="eastAsia"/>
          <w:color w:val="auto"/>
          <w:szCs w:val="28"/>
        </w:rPr>
        <w:t>上午9:30</w:t>
      </w:r>
    </w:p>
    <w:p>
      <w:pPr>
        <w:spacing w:line="400" w:lineRule="exact"/>
        <w:ind w:firstLine="560" w:firstLineChars="200"/>
        <w:jc w:val="left"/>
        <w:rPr>
          <w:color w:val="auto"/>
          <w:szCs w:val="28"/>
        </w:rPr>
      </w:pPr>
      <w:r>
        <w:rPr>
          <w:rFonts w:hint="eastAsia"/>
          <w:color w:val="auto"/>
          <w:szCs w:val="28"/>
        </w:rPr>
        <w:t>地址：重庆市第九人民医院外科住院楼M层信息科会议室（重庆市北碚区嘉陵村69号）</w:t>
      </w:r>
    </w:p>
    <w:p>
      <w:pPr>
        <w:pStyle w:val="3"/>
        <w:spacing w:after="0"/>
        <w:rPr>
          <w:rFonts w:hint="eastAsia" w:cs="宋体"/>
          <w:color w:val="auto"/>
        </w:rPr>
      </w:pPr>
      <w:r>
        <w:rPr>
          <w:rFonts w:hint="eastAsia" w:cs="宋体"/>
          <w:color w:val="auto"/>
        </w:rPr>
        <w:t>七、报价文件</w:t>
      </w:r>
      <w:bookmarkEnd w:id="27"/>
      <w:bookmarkEnd w:id="28"/>
      <w:bookmarkEnd w:id="29"/>
      <w:bookmarkEnd w:id="30"/>
      <w:bookmarkEnd w:id="31"/>
      <w:bookmarkEnd w:id="32"/>
      <w:bookmarkEnd w:id="33"/>
      <w:bookmarkEnd w:id="34"/>
      <w:bookmarkEnd w:id="35"/>
    </w:p>
    <w:p>
      <w:pPr>
        <w:spacing w:line="460" w:lineRule="exact"/>
        <w:ind w:firstLine="560" w:firstLineChars="200"/>
        <w:rPr>
          <w:rFonts w:hint="eastAsia" w:cs="宋体"/>
          <w:color w:val="auto"/>
          <w:szCs w:val="28"/>
        </w:rPr>
      </w:pPr>
      <w:r>
        <w:rPr>
          <w:rFonts w:hint="eastAsia" w:cs="宋体"/>
          <w:color w:val="auto"/>
          <w:szCs w:val="28"/>
        </w:rPr>
        <w:t>（一）投标文件内容：</w:t>
      </w:r>
    </w:p>
    <w:p>
      <w:pPr>
        <w:spacing w:line="460" w:lineRule="exact"/>
        <w:ind w:firstLine="560" w:firstLineChars="200"/>
        <w:rPr>
          <w:rFonts w:hint="eastAsia" w:cs="宋体"/>
          <w:color w:val="auto"/>
          <w:szCs w:val="28"/>
        </w:rPr>
      </w:pPr>
      <w:r>
        <w:rPr>
          <w:rFonts w:hint="eastAsia" w:cs="宋体"/>
          <w:color w:val="auto"/>
          <w:szCs w:val="28"/>
        </w:rPr>
        <w:t>投标文件应参照附件1的要求填写，投标人可以在此基础上作有效补充。</w:t>
      </w:r>
    </w:p>
    <w:p>
      <w:pPr>
        <w:spacing w:line="460" w:lineRule="exact"/>
        <w:ind w:firstLine="560" w:firstLineChars="200"/>
        <w:rPr>
          <w:rFonts w:hint="eastAsia" w:cs="宋体"/>
          <w:color w:val="auto"/>
          <w:szCs w:val="28"/>
        </w:rPr>
      </w:pPr>
      <w:r>
        <w:rPr>
          <w:rFonts w:hint="eastAsia" w:cs="宋体"/>
          <w:color w:val="auto"/>
          <w:szCs w:val="28"/>
        </w:rPr>
        <w:t>（二）报价要求</w:t>
      </w:r>
    </w:p>
    <w:p>
      <w:pPr>
        <w:spacing w:line="460" w:lineRule="exact"/>
        <w:ind w:firstLine="560" w:firstLineChars="200"/>
        <w:rPr>
          <w:rFonts w:hint="eastAsia" w:cs="宋体"/>
          <w:color w:val="auto"/>
          <w:szCs w:val="28"/>
        </w:rPr>
      </w:pPr>
      <w:r>
        <w:rPr>
          <w:rFonts w:hint="eastAsia" w:cs="宋体"/>
          <w:color w:val="auto"/>
          <w:szCs w:val="28"/>
        </w:rPr>
        <w:t>1、应严格按照“投标文件格式”的“报价一览表”和“分项报价明细表”的格式认真填写。</w:t>
      </w:r>
    </w:p>
    <w:p>
      <w:pPr>
        <w:spacing w:line="460" w:lineRule="exact"/>
        <w:ind w:firstLine="560" w:firstLineChars="200"/>
        <w:rPr>
          <w:rFonts w:hint="eastAsia" w:cs="宋体"/>
          <w:color w:val="auto"/>
          <w:szCs w:val="28"/>
        </w:rPr>
      </w:pPr>
      <w:r>
        <w:rPr>
          <w:rFonts w:hint="eastAsia" w:cs="宋体"/>
          <w:color w:val="auto"/>
          <w:szCs w:val="28"/>
        </w:rPr>
        <w:t>2、投标报价的内容及格式参见附件1，其它要求见附件2中的商务要求。该报价在投标有效期内应固定不变。</w:t>
      </w:r>
    </w:p>
    <w:p>
      <w:pPr>
        <w:spacing w:line="460" w:lineRule="exact"/>
        <w:ind w:firstLine="560" w:firstLineChars="200"/>
        <w:rPr>
          <w:rFonts w:hint="eastAsia" w:cs="宋体"/>
          <w:color w:val="auto"/>
          <w:szCs w:val="28"/>
        </w:rPr>
      </w:pPr>
      <w:r>
        <w:rPr>
          <w:rFonts w:hint="eastAsia" w:cs="宋体"/>
          <w:color w:val="auto"/>
          <w:szCs w:val="28"/>
        </w:rPr>
        <w:t>3、该报价在投标有效期内应固定不变。</w:t>
      </w:r>
    </w:p>
    <w:p>
      <w:pPr>
        <w:spacing w:line="460" w:lineRule="exact"/>
        <w:ind w:firstLine="560" w:firstLineChars="200"/>
        <w:rPr>
          <w:rFonts w:hint="eastAsia" w:cs="宋体"/>
          <w:color w:val="auto"/>
          <w:szCs w:val="28"/>
        </w:rPr>
      </w:pPr>
      <w:r>
        <w:rPr>
          <w:rFonts w:hint="eastAsia" w:cs="宋体"/>
          <w:color w:val="auto"/>
          <w:szCs w:val="28"/>
        </w:rPr>
        <w:t>（三）报价有效期</w:t>
      </w:r>
    </w:p>
    <w:p>
      <w:pPr>
        <w:spacing w:line="460" w:lineRule="exact"/>
        <w:ind w:firstLine="560" w:firstLineChars="200"/>
        <w:rPr>
          <w:rFonts w:hint="eastAsia" w:cs="宋体"/>
          <w:color w:val="auto"/>
          <w:szCs w:val="28"/>
        </w:rPr>
      </w:pPr>
      <w:r>
        <w:rPr>
          <w:rFonts w:hint="eastAsia" w:cs="宋体"/>
          <w:color w:val="auto"/>
          <w:szCs w:val="28"/>
        </w:rPr>
        <w:t>从询价开始时间起90天。</w:t>
      </w:r>
    </w:p>
    <w:p>
      <w:pPr>
        <w:spacing w:line="460" w:lineRule="exact"/>
        <w:ind w:firstLine="560" w:firstLineChars="200"/>
        <w:rPr>
          <w:rFonts w:hint="eastAsia" w:cs="宋体"/>
          <w:color w:val="auto"/>
          <w:szCs w:val="28"/>
        </w:rPr>
      </w:pPr>
      <w:r>
        <w:rPr>
          <w:rFonts w:hint="eastAsia" w:cs="宋体"/>
          <w:color w:val="auto"/>
          <w:szCs w:val="28"/>
        </w:rPr>
        <w:t>（四）错误修正</w:t>
      </w:r>
    </w:p>
    <w:p>
      <w:pPr>
        <w:spacing w:line="460" w:lineRule="exact"/>
        <w:ind w:firstLine="560" w:firstLineChars="200"/>
        <w:rPr>
          <w:rFonts w:hint="eastAsia" w:cs="宋体"/>
          <w:color w:val="auto"/>
          <w:szCs w:val="28"/>
        </w:rPr>
      </w:pPr>
      <w:r>
        <w:rPr>
          <w:rFonts w:hint="eastAsia" w:cs="宋体"/>
          <w:color w:val="auto"/>
          <w:szCs w:val="28"/>
        </w:rPr>
        <w:t>若投标文件出现计算或表达上的错误，修正错误的原则如下：</w:t>
      </w:r>
    </w:p>
    <w:p>
      <w:pPr>
        <w:spacing w:line="460" w:lineRule="exact"/>
        <w:ind w:firstLine="560" w:firstLineChars="200"/>
        <w:rPr>
          <w:rFonts w:hint="eastAsia" w:cs="宋体"/>
          <w:color w:val="auto"/>
          <w:szCs w:val="28"/>
        </w:rPr>
      </w:pPr>
      <w:r>
        <w:rPr>
          <w:rFonts w:hint="eastAsia" w:cs="宋体"/>
          <w:color w:val="auto"/>
          <w:szCs w:val="28"/>
        </w:rPr>
        <w:t>1、报价一览表表与明细报价表汇总数不一致的，以报价一览表为准；</w:t>
      </w:r>
    </w:p>
    <w:p>
      <w:pPr>
        <w:spacing w:line="460" w:lineRule="exact"/>
        <w:ind w:firstLine="560" w:firstLineChars="200"/>
        <w:rPr>
          <w:rFonts w:hint="eastAsia" w:cs="宋体"/>
          <w:color w:val="auto"/>
          <w:szCs w:val="28"/>
        </w:rPr>
      </w:pPr>
      <w:r>
        <w:rPr>
          <w:rFonts w:hint="eastAsia" w:cs="宋体"/>
          <w:color w:val="auto"/>
          <w:szCs w:val="28"/>
        </w:rPr>
        <w:t>2、投标文件的大写金额和小写金额不一致的，以大写金额为准；</w:t>
      </w:r>
    </w:p>
    <w:p>
      <w:pPr>
        <w:spacing w:line="460" w:lineRule="exact"/>
        <w:ind w:firstLine="560" w:firstLineChars="200"/>
        <w:rPr>
          <w:rFonts w:hint="eastAsia" w:cs="宋体"/>
          <w:color w:val="auto"/>
          <w:szCs w:val="28"/>
        </w:rPr>
      </w:pPr>
      <w:r>
        <w:rPr>
          <w:rFonts w:hint="eastAsia" w:cs="宋体"/>
          <w:color w:val="auto"/>
          <w:szCs w:val="28"/>
        </w:rPr>
        <w:t>3、单价金额小数点有明显错位的，应以总价为准，并修正单价；</w:t>
      </w:r>
    </w:p>
    <w:p>
      <w:pPr>
        <w:spacing w:line="460" w:lineRule="exact"/>
        <w:ind w:firstLine="560" w:firstLineChars="200"/>
        <w:rPr>
          <w:rFonts w:hint="eastAsia" w:cs="宋体"/>
          <w:color w:val="auto"/>
          <w:szCs w:val="28"/>
        </w:rPr>
      </w:pPr>
      <w:r>
        <w:rPr>
          <w:rFonts w:hint="eastAsia" w:cs="宋体"/>
          <w:color w:val="auto"/>
          <w:szCs w:val="28"/>
        </w:rPr>
        <w:t>4、对不同文字文本投标文件的解释发生异议的，以中文文本为准。</w:t>
      </w:r>
    </w:p>
    <w:p>
      <w:pPr>
        <w:spacing w:line="460" w:lineRule="exact"/>
        <w:ind w:firstLine="560" w:firstLineChars="200"/>
        <w:rPr>
          <w:rFonts w:hint="eastAsia" w:cs="宋体"/>
          <w:color w:val="auto"/>
          <w:szCs w:val="28"/>
        </w:rPr>
      </w:pPr>
      <w:r>
        <w:rPr>
          <w:rFonts w:hint="eastAsia" w:cs="宋体"/>
          <w:color w:val="auto"/>
          <w:szCs w:val="28"/>
        </w:rPr>
        <w:t>（五）投标文件的签署、密封、递交</w:t>
      </w:r>
    </w:p>
    <w:p>
      <w:pPr>
        <w:spacing w:line="460" w:lineRule="exact"/>
        <w:ind w:firstLine="560" w:firstLineChars="200"/>
        <w:rPr>
          <w:rFonts w:hint="eastAsia" w:cs="宋体"/>
          <w:color w:val="auto"/>
          <w:szCs w:val="28"/>
        </w:rPr>
      </w:pPr>
      <w:r>
        <w:rPr>
          <w:rFonts w:hint="eastAsia" w:cs="宋体"/>
          <w:color w:val="auto"/>
          <w:szCs w:val="28"/>
        </w:rPr>
        <w:t>1、份数</w:t>
      </w:r>
    </w:p>
    <w:p>
      <w:pPr>
        <w:ind w:firstLine="562" w:firstLineChars="200"/>
        <w:rPr>
          <w:rFonts w:hint="eastAsia" w:cs="宋体"/>
          <w:color w:val="auto"/>
        </w:rPr>
      </w:pPr>
      <w:r>
        <w:rPr>
          <w:rFonts w:hint="eastAsia" w:cs="宋体"/>
          <w:b/>
          <w:color w:val="auto"/>
        </w:rPr>
        <w:t>投标文件一式2 份，其中正本1份、副本1份</w:t>
      </w:r>
      <w:r>
        <w:rPr>
          <w:rFonts w:hint="eastAsia" w:cs="宋体"/>
          <w:color w:val="auto"/>
        </w:rPr>
        <w:t>。</w:t>
      </w:r>
    </w:p>
    <w:p>
      <w:pPr>
        <w:spacing w:line="460" w:lineRule="exact"/>
        <w:ind w:firstLine="560" w:firstLineChars="200"/>
        <w:rPr>
          <w:rFonts w:hint="eastAsia" w:cs="宋体"/>
          <w:color w:val="auto"/>
          <w:szCs w:val="28"/>
        </w:rPr>
      </w:pPr>
      <w:r>
        <w:rPr>
          <w:rFonts w:hint="eastAsia" w:cs="宋体"/>
          <w:color w:val="auto"/>
          <w:szCs w:val="28"/>
        </w:rPr>
        <w:t>2、签署</w:t>
      </w:r>
    </w:p>
    <w:p>
      <w:pPr>
        <w:spacing w:line="460" w:lineRule="exact"/>
        <w:ind w:firstLine="560" w:firstLineChars="200"/>
        <w:rPr>
          <w:rFonts w:hint="eastAsia" w:cs="宋体"/>
          <w:color w:val="auto"/>
          <w:szCs w:val="28"/>
        </w:rPr>
      </w:pPr>
      <w:r>
        <w:rPr>
          <w:rFonts w:hint="eastAsia" w:cs="宋体"/>
          <w:color w:val="auto"/>
          <w:szCs w:val="28"/>
        </w:rPr>
        <w:t>在投标文件正本中，询价采购文件附件</w:t>
      </w:r>
      <w:r>
        <w:rPr>
          <w:rFonts w:hint="eastAsia" w:cs="宋体"/>
          <w:color w:val="auto"/>
          <w:szCs w:val="28"/>
        </w:rPr>
        <w:t>1投标文件格式中规定签字、盖章的地方必须按其规定签字、盖章。若供应商对投标文件的错处作必要修改，则应在修改处加盖供应商公章或由法定代表人或法定代表人授权代表签字确认。</w:t>
      </w:r>
    </w:p>
    <w:p>
      <w:pPr>
        <w:spacing w:line="460" w:lineRule="exact"/>
        <w:ind w:firstLine="560" w:firstLineChars="200"/>
        <w:rPr>
          <w:rFonts w:hint="eastAsia" w:cs="宋体"/>
          <w:color w:val="auto"/>
          <w:szCs w:val="28"/>
        </w:rPr>
      </w:pPr>
      <w:r>
        <w:rPr>
          <w:rFonts w:hint="eastAsia" w:cs="宋体"/>
          <w:color w:val="auto"/>
          <w:szCs w:val="28"/>
        </w:rPr>
        <w:t>3、密封</w:t>
      </w:r>
    </w:p>
    <w:p>
      <w:pPr>
        <w:spacing w:line="460" w:lineRule="exact"/>
        <w:ind w:firstLine="560" w:firstLineChars="200"/>
        <w:rPr>
          <w:rFonts w:hint="eastAsia" w:cs="宋体"/>
          <w:color w:val="auto"/>
          <w:szCs w:val="28"/>
        </w:rPr>
      </w:pPr>
      <w:r>
        <w:rPr>
          <w:rFonts w:hint="eastAsia" w:cs="宋体"/>
          <w:color w:val="auto"/>
          <w:szCs w:val="28"/>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460" w:lineRule="exact"/>
        <w:ind w:firstLine="560" w:firstLineChars="200"/>
        <w:rPr>
          <w:rFonts w:hint="eastAsia" w:cs="宋体"/>
          <w:color w:val="auto"/>
          <w:szCs w:val="28"/>
        </w:rPr>
      </w:pPr>
      <w:r>
        <w:rPr>
          <w:rFonts w:hint="eastAsia" w:cs="宋体"/>
          <w:color w:val="auto"/>
          <w:szCs w:val="28"/>
        </w:rPr>
        <w:t>4、递交</w:t>
      </w:r>
    </w:p>
    <w:p>
      <w:pPr>
        <w:spacing w:line="460" w:lineRule="exact"/>
        <w:ind w:firstLine="560" w:firstLineChars="200"/>
        <w:rPr>
          <w:rFonts w:hint="eastAsia" w:cs="宋体"/>
          <w:color w:val="auto"/>
          <w:szCs w:val="28"/>
        </w:rPr>
      </w:pPr>
      <w:r>
        <w:rPr>
          <w:rFonts w:hint="eastAsia" w:cs="宋体"/>
          <w:color w:val="auto"/>
          <w:szCs w:val="28"/>
        </w:rPr>
        <w:t>必须在指定的时间内到指定地点递交投标文件。超过递交投标文件截止时间、不按本询价采购文件规定密封的，或不按询价采购文件规定提交有效足额询价保证金的，恕不接受参与询价。</w:t>
      </w:r>
    </w:p>
    <w:p>
      <w:pPr>
        <w:spacing w:line="460" w:lineRule="exact"/>
        <w:ind w:firstLine="560" w:firstLineChars="200"/>
        <w:rPr>
          <w:rFonts w:hint="eastAsia" w:cs="宋体"/>
          <w:color w:val="auto"/>
          <w:szCs w:val="28"/>
        </w:rPr>
      </w:pPr>
      <w:r>
        <w:rPr>
          <w:rFonts w:hint="eastAsia" w:cs="宋体"/>
          <w:color w:val="auto"/>
          <w:szCs w:val="28"/>
        </w:rPr>
        <w:t>（六）投标保证金</w:t>
      </w:r>
    </w:p>
    <w:p>
      <w:pPr>
        <w:ind w:firstLine="600" w:firstLineChars="200"/>
        <w:rPr>
          <w:rFonts w:hint="eastAsia" w:cs="宋体"/>
          <w:color w:val="auto"/>
          <w:sz w:val="30"/>
        </w:rPr>
      </w:pPr>
      <w:r>
        <w:rPr>
          <w:rFonts w:hint="eastAsia" w:cs="宋体"/>
          <w:color w:val="auto"/>
          <w:sz w:val="30"/>
        </w:rPr>
        <w:t>1、</w:t>
      </w:r>
      <w:r>
        <w:rPr>
          <w:rFonts w:hint="eastAsia" w:cs="宋体"/>
          <w:b/>
          <w:color w:val="auto"/>
          <w:sz w:val="30"/>
        </w:rPr>
        <w:t>保证金：人民币</w:t>
      </w:r>
      <w:r>
        <w:rPr>
          <w:rFonts w:hint="eastAsia" w:cs="宋体"/>
          <w:b/>
          <w:color w:val="auto"/>
          <w:sz w:val="30"/>
          <w:u w:val="single"/>
        </w:rPr>
        <w:t xml:space="preserve">  0  </w:t>
      </w:r>
      <w:r>
        <w:rPr>
          <w:rFonts w:hint="eastAsia" w:cs="宋体"/>
          <w:b/>
          <w:color w:val="auto"/>
          <w:sz w:val="30"/>
        </w:rPr>
        <w:t>元整</w:t>
      </w:r>
      <w:r>
        <w:rPr>
          <w:rFonts w:hint="eastAsia" w:cs="宋体"/>
          <w:color w:val="auto"/>
          <w:sz w:val="30"/>
        </w:rPr>
        <w:t>。</w:t>
      </w:r>
    </w:p>
    <w:p>
      <w:pPr>
        <w:spacing w:line="460" w:lineRule="exact"/>
        <w:ind w:firstLine="560" w:firstLineChars="200"/>
        <w:rPr>
          <w:rFonts w:hint="eastAsia" w:cs="宋体"/>
          <w:color w:val="auto"/>
          <w:szCs w:val="28"/>
        </w:rPr>
      </w:pPr>
      <w:r>
        <w:rPr>
          <w:rFonts w:hint="eastAsia" w:cs="宋体"/>
          <w:color w:val="auto"/>
          <w:szCs w:val="28"/>
        </w:rPr>
        <w:t>2、保证金缴纳方式：</w:t>
      </w:r>
    </w:p>
    <w:p>
      <w:pPr>
        <w:spacing w:line="460" w:lineRule="exact"/>
        <w:ind w:firstLine="560" w:firstLineChars="200"/>
        <w:rPr>
          <w:rFonts w:hint="eastAsia" w:cs="宋体"/>
          <w:color w:val="auto"/>
          <w:szCs w:val="28"/>
        </w:rPr>
      </w:pPr>
      <w:r>
        <w:rPr>
          <w:rFonts w:hint="eastAsia" w:cs="宋体"/>
          <w:color w:val="auto"/>
          <w:szCs w:val="28"/>
        </w:rPr>
        <w:t>3、发生以下情况之一者，保证金将予以没收。</w:t>
      </w:r>
    </w:p>
    <w:p>
      <w:pPr>
        <w:spacing w:line="460" w:lineRule="exact"/>
        <w:ind w:firstLine="560" w:firstLineChars="200"/>
        <w:rPr>
          <w:rFonts w:hint="eastAsia" w:cs="宋体"/>
          <w:color w:val="auto"/>
          <w:szCs w:val="28"/>
        </w:rPr>
      </w:pPr>
      <w:r>
        <w:rPr>
          <w:rFonts w:hint="eastAsia" w:cs="宋体"/>
          <w:color w:val="auto"/>
          <w:szCs w:val="28"/>
        </w:rPr>
        <w:t>（1）在提交报价文件截止时间后到询价文件规定的询价有效期终止之前，供应商撤回、补充、修改或替代报价文件的；</w:t>
      </w:r>
    </w:p>
    <w:p>
      <w:pPr>
        <w:spacing w:line="460" w:lineRule="exact"/>
        <w:ind w:firstLine="560" w:firstLineChars="200"/>
        <w:rPr>
          <w:rFonts w:hint="eastAsia" w:cs="宋体"/>
          <w:color w:val="auto"/>
          <w:szCs w:val="28"/>
        </w:rPr>
      </w:pPr>
      <w:r>
        <w:rPr>
          <w:rFonts w:hint="eastAsia" w:cs="宋体"/>
          <w:color w:val="auto"/>
          <w:szCs w:val="28"/>
        </w:rPr>
        <w:t>（2）成交人放弃成交项目的，无正当理由不与采购人签订合同的，在签订合同时向采购人提出附加条件或者更改合同实质性内容的，或者拒不提交所要求的履约保证金。</w:t>
      </w:r>
    </w:p>
    <w:p>
      <w:pPr>
        <w:spacing w:line="460" w:lineRule="exact"/>
        <w:ind w:firstLine="560" w:firstLineChars="200"/>
        <w:rPr>
          <w:rFonts w:hint="eastAsia" w:cs="宋体"/>
          <w:color w:val="auto"/>
          <w:szCs w:val="28"/>
        </w:rPr>
      </w:pPr>
      <w:r>
        <w:rPr>
          <w:rFonts w:hint="eastAsia" w:cs="宋体"/>
          <w:color w:val="auto"/>
          <w:szCs w:val="28"/>
        </w:rPr>
        <w:t>（3）在报价过程中存在串通、弄虚作假行为，经相关监管部门查实的；</w:t>
      </w:r>
    </w:p>
    <w:p>
      <w:pPr>
        <w:spacing w:line="460" w:lineRule="exact"/>
        <w:ind w:firstLine="560" w:firstLineChars="200"/>
        <w:rPr>
          <w:rFonts w:hint="eastAsia" w:cs="宋体"/>
          <w:color w:val="auto"/>
          <w:szCs w:val="28"/>
        </w:rPr>
      </w:pPr>
      <w:r>
        <w:rPr>
          <w:rFonts w:hint="eastAsia" w:cs="宋体"/>
          <w:color w:val="auto"/>
          <w:szCs w:val="28"/>
        </w:rPr>
        <w:t>（4）成交供应商将成交项目转让给他人或者在报价文件中未说明且未经采购单位同意，将成交项目分包给他人的；</w:t>
      </w:r>
    </w:p>
    <w:p>
      <w:pPr>
        <w:spacing w:line="460" w:lineRule="exact"/>
        <w:ind w:firstLine="560" w:firstLineChars="200"/>
        <w:rPr>
          <w:rFonts w:hint="eastAsia" w:cs="宋体"/>
          <w:color w:val="auto"/>
          <w:szCs w:val="28"/>
        </w:rPr>
      </w:pPr>
      <w:r>
        <w:rPr>
          <w:rFonts w:hint="eastAsia" w:cs="宋体"/>
          <w:color w:val="auto"/>
          <w:szCs w:val="28"/>
        </w:rPr>
        <w:t>（5）成交供应商拒绝履行合同义务的；</w:t>
      </w:r>
    </w:p>
    <w:p>
      <w:pPr>
        <w:spacing w:line="460" w:lineRule="exact"/>
        <w:ind w:firstLine="560" w:firstLineChars="200"/>
        <w:rPr>
          <w:rFonts w:hint="eastAsia" w:cs="宋体"/>
          <w:color w:val="auto"/>
          <w:szCs w:val="28"/>
        </w:rPr>
      </w:pPr>
      <w:r>
        <w:rPr>
          <w:rFonts w:hint="eastAsia" w:cs="宋体"/>
          <w:color w:val="auto"/>
          <w:szCs w:val="28"/>
        </w:rPr>
        <w:t>（6）其他严重扰乱采购程序的。</w:t>
      </w:r>
    </w:p>
    <w:p>
      <w:pPr>
        <w:spacing w:line="460" w:lineRule="exact"/>
        <w:ind w:firstLine="560" w:firstLineChars="200"/>
        <w:rPr>
          <w:rFonts w:hint="eastAsia" w:cs="宋体"/>
          <w:color w:val="auto"/>
          <w:szCs w:val="28"/>
        </w:rPr>
      </w:pPr>
      <w:r>
        <w:rPr>
          <w:rFonts w:hint="eastAsia" w:cs="宋体"/>
          <w:color w:val="auto"/>
          <w:szCs w:val="28"/>
        </w:rPr>
        <w:t>4、保证金的退还：</w:t>
      </w:r>
    </w:p>
    <w:p>
      <w:pPr>
        <w:spacing w:line="460" w:lineRule="exact"/>
        <w:ind w:firstLine="560" w:firstLineChars="200"/>
        <w:rPr>
          <w:rFonts w:hint="eastAsia" w:cs="宋体"/>
          <w:color w:val="auto"/>
          <w:szCs w:val="28"/>
        </w:rPr>
      </w:pPr>
      <w:r>
        <w:rPr>
          <w:rFonts w:hint="eastAsia" w:cs="宋体"/>
          <w:color w:val="auto"/>
          <w:szCs w:val="28"/>
        </w:rPr>
        <w:t>确定中标结果后向未中标供应商退付保证金；中标人的保证金在中标后自动转为履约保证金，于合同条款履行完毕无息退还。</w:t>
      </w:r>
    </w:p>
    <w:p>
      <w:pPr>
        <w:pStyle w:val="3"/>
        <w:spacing w:after="0"/>
        <w:rPr>
          <w:rFonts w:hint="eastAsia" w:cs="宋体"/>
          <w:color w:val="auto"/>
        </w:rPr>
      </w:pPr>
      <w:bookmarkStart w:id="36" w:name="_Toc12344"/>
      <w:bookmarkStart w:id="37" w:name="_Toc21917"/>
      <w:bookmarkStart w:id="38" w:name="_Toc2566"/>
      <w:bookmarkStart w:id="39" w:name="_Toc6097"/>
      <w:bookmarkStart w:id="40" w:name="_Toc69482342"/>
      <w:bookmarkStart w:id="41" w:name="_Toc15689"/>
      <w:bookmarkStart w:id="42" w:name="_Toc8846"/>
      <w:bookmarkStart w:id="43" w:name="_Toc23932"/>
      <w:bookmarkStart w:id="44" w:name="_Toc1365"/>
      <w:r>
        <w:rPr>
          <w:rFonts w:hint="eastAsia" w:cs="宋体"/>
          <w:color w:val="auto"/>
        </w:rPr>
        <w:t>八、评审</w:t>
      </w:r>
      <w:bookmarkEnd w:id="36"/>
      <w:bookmarkEnd w:id="37"/>
      <w:bookmarkEnd w:id="38"/>
      <w:bookmarkEnd w:id="39"/>
      <w:bookmarkEnd w:id="40"/>
      <w:bookmarkEnd w:id="41"/>
      <w:bookmarkEnd w:id="42"/>
      <w:bookmarkEnd w:id="43"/>
      <w:bookmarkEnd w:id="44"/>
    </w:p>
    <w:p>
      <w:pPr>
        <w:ind w:firstLine="562" w:firstLineChars="200"/>
        <w:rPr>
          <w:rFonts w:hint="eastAsia" w:cs="宋体"/>
          <w:b/>
          <w:color w:val="auto"/>
        </w:rPr>
      </w:pPr>
      <w:r>
        <w:rPr>
          <w:rFonts w:hint="eastAsia" w:cs="宋体"/>
          <w:b/>
          <w:color w:val="auto"/>
        </w:rPr>
        <w:t>（一）评审方法</w:t>
      </w:r>
    </w:p>
    <w:p>
      <w:pPr>
        <w:spacing w:line="460" w:lineRule="exact"/>
        <w:ind w:firstLine="560" w:firstLineChars="200"/>
        <w:rPr>
          <w:rFonts w:hint="eastAsia" w:cs="宋体"/>
          <w:color w:val="auto"/>
          <w:szCs w:val="28"/>
        </w:rPr>
      </w:pPr>
      <w:r>
        <w:rPr>
          <w:rFonts w:hint="eastAsia" w:cs="宋体"/>
          <w:color w:val="auto"/>
          <w:szCs w:val="28"/>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2" w:firstLineChars="200"/>
        <w:rPr>
          <w:rFonts w:hint="eastAsia" w:cs="宋体"/>
          <w:b/>
          <w:color w:val="auto"/>
        </w:rPr>
      </w:pPr>
      <w:r>
        <w:rPr>
          <w:rFonts w:hint="eastAsia" w:cs="宋体"/>
          <w:b/>
          <w:color w:val="auto"/>
        </w:rPr>
        <w:t>（二）评审程序</w:t>
      </w:r>
    </w:p>
    <w:p>
      <w:pPr>
        <w:spacing w:line="460" w:lineRule="exact"/>
        <w:ind w:firstLine="560" w:firstLineChars="200"/>
        <w:rPr>
          <w:rFonts w:hint="eastAsia" w:cs="宋体"/>
          <w:color w:val="auto"/>
          <w:szCs w:val="28"/>
        </w:rPr>
      </w:pPr>
      <w:r>
        <w:rPr>
          <w:rFonts w:hint="eastAsia" w:cs="宋体"/>
          <w:color w:val="auto"/>
          <w:szCs w:val="28"/>
        </w:rPr>
        <w:t>评审工作由采购代理机构负责组织，具体评审事务由采购代理机构依法组建的询价小组负责。询价小组按以下程序独立履行评审职责：</w:t>
      </w:r>
    </w:p>
    <w:p>
      <w:pPr>
        <w:spacing w:line="460" w:lineRule="exact"/>
        <w:ind w:firstLine="560" w:firstLineChars="200"/>
        <w:rPr>
          <w:rFonts w:hint="eastAsia" w:cs="宋体"/>
          <w:color w:val="auto"/>
          <w:szCs w:val="28"/>
        </w:rPr>
      </w:pPr>
      <w:r>
        <w:rPr>
          <w:rFonts w:hint="eastAsia" w:cs="宋体"/>
          <w:color w:val="auto"/>
          <w:szCs w:val="28"/>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color w:val="auto"/>
                <w:sz w:val="24"/>
              </w:rPr>
            </w:pPr>
            <w:r>
              <w:rPr>
                <w:rFonts w:hint="eastAsia" w:cs="宋体"/>
                <w:color w:val="auto"/>
                <w:sz w:val="24"/>
              </w:rPr>
              <w:t>序号</w:t>
            </w:r>
          </w:p>
        </w:tc>
        <w:tc>
          <w:tcPr>
            <w:tcW w:w="4764" w:type="dxa"/>
            <w:gridSpan w:val="2"/>
            <w:noWrap w:val="0"/>
            <w:vAlign w:val="center"/>
          </w:tcPr>
          <w:p>
            <w:pPr>
              <w:wordWrap w:val="0"/>
              <w:spacing w:line="0" w:lineRule="atLeast"/>
              <w:jc w:val="center"/>
              <w:rPr>
                <w:rFonts w:hint="eastAsia" w:cs="宋体"/>
                <w:color w:val="auto"/>
                <w:sz w:val="24"/>
              </w:rPr>
            </w:pPr>
            <w:r>
              <w:rPr>
                <w:rFonts w:hint="eastAsia" w:cs="宋体"/>
                <w:color w:val="auto"/>
                <w:sz w:val="24"/>
              </w:rPr>
              <w:t>检查因素</w:t>
            </w:r>
          </w:p>
        </w:tc>
        <w:tc>
          <w:tcPr>
            <w:tcW w:w="4064" w:type="dxa"/>
            <w:noWrap w:val="0"/>
            <w:vAlign w:val="center"/>
          </w:tcPr>
          <w:p>
            <w:pPr>
              <w:wordWrap w:val="0"/>
              <w:spacing w:line="0" w:lineRule="atLeast"/>
              <w:jc w:val="center"/>
              <w:rPr>
                <w:rFonts w:hint="eastAsia" w:cs="宋体"/>
                <w:color w:val="auto"/>
                <w:sz w:val="24"/>
              </w:rPr>
            </w:pPr>
            <w:r>
              <w:rPr>
                <w:rFonts w:hint="eastAsia" w:cs="宋体"/>
                <w:color w:val="auto"/>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color w:val="auto"/>
                <w:sz w:val="24"/>
              </w:rPr>
            </w:pPr>
            <w:r>
              <w:rPr>
                <w:rFonts w:hint="eastAsia" w:cs="宋体"/>
                <w:color w:val="auto"/>
                <w:sz w:val="24"/>
              </w:rPr>
              <w:t>1</w:t>
            </w:r>
          </w:p>
        </w:tc>
        <w:tc>
          <w:tcPr>
            <w:tcW w:w="1765" w:type="dxa"/>
            <w:vMerge w:val="restart"/>
            <w:noWrap w:val="0"/>
            <w:vAlign w:val="center"/>
          </w:tcPr>
          <w:p>
            <w:pPr>
              <w:wordWrap w:val="0"/>
              <w:spacing w:line="0" w:lineRule="atLeast"/>
              <w:rPr>
                <w:rFonts w:hint="eastAsia" w:cs="宋体"/>
                <w:color w:val="auto"/>
                <w:sz w:val="24"/>
              </w:rPr>
            </w:pPr>
            <w:r>
              <w:rPr>
                <w:rFonts w:hint="eastAsia" w:cs="宋体"/>
                <w:color w:val="auto"/>
                <w:sz w:val="24"/>
              </w:rPr>
              <w:t>报价供应商应符合的基本资格条件</w:t>
            </w:r>
          </w:p>
        </w:tc>
        <w:tc>
          <w:tcPr>
            <w:tcW w:w="2999" w:type="dxa"/>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（1）具有独立承担民事责任的能力</w:t>
            </w:r>
          </w:p>
        </w:tc>
        <w:tc>
          <w:tcPr>
            <w:tcW w:w="4064" w:type="dxa"/>
            <w:noWrap w:val="0"/>
            <w:vAlign w:val="center"/>
          </w:tcPr>
          <w:p>
            <w:pPr>
              <w:wordWrap w:val="0"/>
              <w:spacing w:line="360" w:lineRule="exact"/>
              <w:ind w:firstLine="480" w:firstLineChars="200"/>
              <w:rPr>
                <w:rFonts w:hint="eastAsia" w:cs="宋体"/>
                <w:color w:val="auto"/>
                <w:sz w:val="24"/>
              </w:rPr>
            </w:pPr>
            <w:r>
              <w:rPr>
                <w:rFonts w:hint="eastAsia" w:cs="宋体"/>
                <w:color w:val="auto"/>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color w:val="auto"/>
                <w:sz w:val="24"/>
              </w:rPr>
            </w:pPr>
            <w:r>
              <w:rPr>
                <w:rFonts w:hint="eastAsia" w:cs="宋体"/>
                <w:color w:val="auto"/>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color w:val="auto"/>
                <w:sz w:val="24"/>
              </w:rPr>
            </w:pPr>
          </w:p>
        </w:tc>
        <w:tc>
          <w:tcPr>
            <w:tcW w:w="1765" w:type="dxa"/>
            <w:vMerge w:val="continue"/>
            <w:noWrap w:val="0"/>
            <w:vAlign w:val="center"/>
          </w:tcPr>
          <w:p>
            <w:pPr>
              <w:wordWrap w:val="0"/>
              <w:spacing w:line="0" w:lineRule="atLeast"/>
              <w:rPr>
                <w:rFonts w:hint="eastAsia" w:cs="宋体"/>
                <w:color w:val="auto"/>
                <w:sz w:val="24"/>
              </w:rPr>
            </w:pPr>
          </w:p>
        </w:tc>
        <w:tc>
          <w:tcPr>
            <w:tcW w:w="2999" w:type="dxa"/>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color w:val="auto"/>
                <w:sz w:val="24"/>
              </w:rPr>
            </w:pPr>
          </w:p>
        </w:tc>
        <w:tc>
          <w:tcPr>
            <w:tcW w:w="1765" w:type="dxa"/>
            <w:vMerge w:val="continue"/>
            <w:noWrap w:val="0"/>
            <w:vAlign w:val="center"/>
          </w:tcPr>
          <w:p>
            <w:pPr>
              <w:wordWrap w:val="0"/>
              <w:spacing w:line="0" w:lineRule="atLeast"/>
              <w:rPr>
                <w:rFonts w:hint="eastAsia" w:cs="宋体"/>
                <w:color w:val="auto"/>
                <w:sz w:val="24"/>
              </w:rPr>
            </w:pPr>
          </w:p>
        </w:tc>
        <w:tc>
          <w:tcPr>
            <w:tcW w:w="2999" w:type="dxa"/>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color w:val="auto"/>
                <w:sz w:val="24"/>
              </w:rPr>
            </w:pPr>
          </w:p>
        </w:tc>
        <w:tc>
          <w:tcPr>
            <w:tcW w:w="1765" w:type="dxa"/>
            <w:vMerge w:val="continue"/>
            <w:noWrap w:val="0"/>
            <w:vAlign w:val="center"/>
          </w:tcPr>
          <w:p>
            <w:pPr>
              <w:wordWrap w:val="0"/>
              <w:spacing w:line="0" w:lineRule="atLeast"/>
              <w:rPr>
                <w:rFonts w:hint="eastAsia" w:cs="宋体"/>
                <w:color w:val="auto"/>
                <w:sz w:val="24"/>
              </w:rPr>
            </w:pPr>
          </w:p>
        </w:tc>
        <w:tc>
          <w:tcPr>
            <w:tcW w:w="2999" w:type="dxa"/>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color w:val="auto"/>
                <w:sz w:val="24"/>
              </w:rPr>
            </w:pPr>
            <w:r>
              <w:rPr>
                <w:rFonts w:hint="eastAsia" w:cs="宋体"/>
                <w:color w:val="auto"/>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color w:val="auto"/>
                <w:sz w:val="24"/>
              </w:rPr>
            </w:pPr>
          </w:p>
        </w:tc>
        <w:tc>
          <w:tcPr>
            <w:tcW w:w="1765" w:type="dxa"/>
            <w:vMerge w:val="continue"/>
            <w:noWrap w:val="0"/>
            <w:vAlign w:val="center"/>
          </w:tcPr>
          <w:p>
            <w:pPr>
              <w:wordWrap w:val="0"/>
              <w:spacing w:line="0" w:lineRule="atLeast"/>
              <w:rPr>
                <w:rFonts w:hint="eastAsia" w:cs="宋体"/>
                <w:color w:val="auto"/>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color w:val="auto"/>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color w:val="auto"/>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color w:val="auto"/>
                <w:sz w:val="24"/>
              </w:rPr>
            </w:pPr>
            <w:r>
              <w:rPr>
                <w:rFonts w:hint="eastAsia" w:cs="宋体"/>
                <w:color w:val="auto"/>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color w:val="auto"/>
                <w:sz w:val="24"/>
              </w:rPr>
            </w:pPr>
            <w:r>
              <w:rPr>
                <w:rFonts w:hint="eastAsia" w:cs="宋体"/>
                <w:color w:val="auto"/>
                <w:sz w:val="24"/>
              </w:rPr>
              <w:t>2</w:t>
            </w:r>
          </w:p>
        </w:tc>
        <w:tc>
          <w:tcPr>
            <w:tcW w:w="1765" w:type="dxa"/>
            <w:noWrap w:val="0"/>
            <w:vAlign w:val="center"/>
          </w:tcPr>
          <w:p>
            <w:pPr>
              <w:wordWrap w:val="0"/>
              <w:spacing w:line="0" w:lineRule="atLeast"/>
              <w:rPr>
                <w:rFonts w:hint="eastAsia" w:cs="宋体"/>
                <w:color w:val="auto"/>
                <w:sz w:val="24"/>
              </w:rPr>
            </w:pPr>
            <w:r>
              <w:rPr>
                <w:rFonts w:hint="eastAsia" w:cs="宋体"/>
                <w:color w:val="auto"/>
                <w:sz w:val="24"/>
              </w:rPr>
              <w:t>特定资格条件</w:t>
            </w:r>
          </w:p>
        </w:tc>
        <w:tc>
          <w:tcPr>
            <w:tcW w:w="2999" w:type="dxa"/>
            <w:noWrap w:val="0"/>
            <w:vAlign w:val="center"/>
          </w:tcPr>
          <w:p>
            <w:pPr>
              <w:spacing w:line="400" w:lineRule="exact"/>
              <w:rPr>
                <w:rFonts w:hint="eastAsia" w:cs="宋体"/>
                <w:color w:val="auto"/>
                <w:sz w:val="24"/>
              </w:rPr>
            </w:pPr>
            <w:r>
              <w:rPr>
                <w:rFonts w:hint="eastAsia" w:cs="宋体"/>
                <w:color w:val="auto"/>
                <w:sz w:val="24"/>
              </w:rPr>
              <w:t>无</w:t>
            </w:r>
          </w:p>
        </w:tc>
        <w:tc>
          <w:tcPr>
            <w:tcW w:w="4064" w:type="dxa"/>
            <w:noWrap w:val="0"/>
            <w:vAlign w:val="center"/>
          </w:tcPr>
          <w:p>
            <w:pPr>
              <w:wordWrap w:val="0"/>
              <w:spacing w:line="360" w:lineRule="exact"/>
              <w:ind w:firstLine="480" w:firstLineChars="200"/>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color w:val="auto"/>
                <w:sz w:val="24"/>
              </w:rPr>
            </w:pPr>
            <w:r>
              <w:rPr>
                <w:rFonts w:hint="eastAsia" w:cs="宋体"/>
                <w:color w:val="auto"/>
                <w:sz w:val="24"/>
              </w:rPr>
              <w:t>3</w:t>
            </w:r>
          </w:p>
        </w:tc>
        <w:tc>
          <w:tcPr>
            <w:tcW w:w="1765" w:type="dxa"/>
            <w:noWrap w:val="0"/>
            <w:vAlign w:val="center"/>
          </w:tcPr>
          <w:p>
            <w:pPr>
              <w:wordWrap w:val="0"/>
              <w:spacing w:line="0" w:lineRule="atLeast"/>
              <w:rPr>
                <w:rFonts w:hint="eastAsia" w:cs="宋体"/>
                <w:color w:val="auto"/>
                <w:sz w:val="24"/>
              </w:rPr>
            </w:pPr>
            <w:r>
              <w:rPr>
                <w:rFonts w:hint="eastAsia" w:cs="宋体"/>
                <w:color w:val="auto"/>
                <w:sz w:val="24"/>
              </w:rPr>
              <w:t>报价保证金</w:t>
            </w:r>
          </w:p>
        </w:tc>
        <w:tc>
          <w:tcPr>
            <w:tcW w:w="2999" w:type="dxa"/>
            <w:noWrap w:val="0"/>
            <w:vAlign w:val="center"/>
          </w:tcPr>
          <w:p>
            <w:pPr>
              <w:wordWrap w:val="0"/>
              <w:spacing w:line="360" w:lineRule="exact"/>
              <w:rPr>
                <w:rFonts w:hint="eastAsia" w:cs="宋体"/>
                <w:color w:val="auto"/>
                <w:sz w:val="24"/>
              </w:rPr>
            </w:pPr>
            <w:r>
              <w:rPr>
                <w:rFonts w:hint="eastAsia" w:cs="宋体"/>
                <w:color w:val="auto"/>
                <w:sz w:val="24"/>
              </w:rPr>
              <w:t>无</w:t>
            </w:r>
          </w:p>
        </w:tc>
        <w:tc>
          <w:tcPr>
            <w:tcW w:w="4064" w:type="dxa"/>
            <w:noWrap w:val="0"/>
            <w:vAlign w:val="center"/>
          </w:tcPr>
          <w:p>
            <w:pPr>
              <w:wordWrap w:val="0"/>
              <w:spacing w:line="360" w:lineRule="exact"/>
              <w:ind w:firstLine="480" w:firstLineChars="200"/>
              <w:rPr>
                <w:rFonts w:hint="eastAsia" w:cs="宋体"/>
                <w:color w:val="auto"/>
                <w:sz w:val="24"/>
              </w:rPr>
            </w:pPr>
          </w:p>
        </w:tc>
      </w:tr>
    </w:tbl>
    <w:p>
      <w:pPr>
        <w:spacing w:line="460" w:lineRule="exact"/>
        <w:ind w:firstLine="560" w:firstLineChars="200"/>
        <w:rPr>
          <w:rFonts w:hint="eastAsia" w:cs="宋体"/>
          <w:color w:val="auto"/>
          <w:szCs w:val="28"/>
        </w:rPr>
      </w:pPr>
      <w:r>
        <w:rPr>
          <w:rFonts w:hint="eastAsia" w:cs="宋体"/>
          <w:color w:val="auto"/>
          <w:szCs w:val="28"/>
        </w:rPr>
        <w:t>注：报价供应商按“多证合一”登记制度办理营业执照的，组织机构代码证和税务登记证以报价供应商所提供的营业执照（副本）复印件为准。</w:t>
      </w:r>
    </w:p>
    <w:p>
      <w:pPr>
        <w:spacing w:line="460" w:lineRule="exact"/>
        <w:ind w:firstLine="560" w:firstLineChars="200"/>
        <w:rPr>
          <w:rFonts w:hint="eastAsia" w:cs="宋体"/>
          <w:color w:val="auto"/>
          <w:szCs w:val="28"/>
        </w:rPr>
      </w:pPr>
      <w:r>
        <w:rPr>
          <w:rFonts w:hint="eastAsia" w:cs="宋体"/>
          <w:color w:val="auto"/>
          <w:szCs w:val="28"/>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color w:val="auto"/>
                <w:kern w:val="0"/>
                <w:sz w:val="24"/>
              </w:rPr>
            </w:pPr>
            <w:r>
              <w:rPr>
                <w:rFonts w:hint="eastAsia" w:cs="宋体"/>
                <w:b/>
                <w:color w:val="auto"/>
                <w:kern w:val="0"/>
                <w:sz w:val="24"/>
              </w:rPr>
              <w:t>序号</w:t>
            </w:r>
          </w:p>
        </w:tc>
        <w:tc>
          <w:tcPr>
            <w:tcW w:w="3457" w:type="dxa"/>
            <w:gridSpan w:val="2"/>
            <w:noWrap w:val="0"/>
            <w:vAlign w:val="center"/>
          </w:tcPr>
          <w:p>
            <w:pPr>
              <w:wordWrap w:val="0"/>
              <w:spacing w:line="0" w:lineRule="atLeast"/>
              <w:jc w:val="center"/>
              <w:rPr>
                <w:rFonts w:hint="eastAsia" w:cs="宋体"/>
                <w:b/>
                <w:color w:val="auto"/>
                <w:kern w:val="0"/>
                <w:sz w:val="24"/>
              </w:rPr>
            </w:pPr>
            <w:r>
              <w:rPr>
                <w:rFonts w:hint="eastAsia" w:cs="宋体"/>
                <w:b/>
                <w:color w:val="auto"/>
                <w:kern w:val="0"/>
                <w:sz w:val="24"/>
              </w:rPr>
              <w:t>评审因素</w:t>
            </w:r>
          </w:p>
        </w:tc>
        <w:tc>
          <w:tcPr>
            <w:tcW w:w="5409" w:type="dxa"/>
            <w:noWrap w:val="0"/>
            <w:vAlign w:val="center"/>
          </w:tcPr>
          <w:p>
            <w:pPr>
              <w:wordWrap w:val="0"/>
              <w:spacing w:line="0" w:lineRule="atLeast"/>
              <w:jc w:val="center"/>
              <w:rPr>
                <w:rFonts w:hint="eastAsia" w:cs="宋体"/>
                <w:b/>
                <w:color w:val="auto"/>
                <w:kern w:val="0"/>
                <w:sz w:val="24"/>
              </w:rPr>
            </w:pPr>
            <w:r>
              <w:rPr>
                <w:rFonts w:hint="eastAsia" w:cs="宋体"/>
                <w:b/>
                <w:color w:val="auto"/>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color w:val="auto"/>
                <w:kern w:val="0"/>
                <w:sz w:val="24"/>
              </w:rPr>
            </w:pPr>
            <w:r>
              <w:rPr>
                <w:rFonts w:hint="eastAsia" w:cs="宋体"/>
                <w:color w:val="auto"/>
                <w:kern w:val="0"/>
                <w:sz w:val="24"/>
              </w:rPr>
              <w:t>1</w:t>
            </w:r>
          </w:p>
        </w:tc>
        <w:tc>
          <w:tcPr>
            <w:tcW w:w="1473" w:type="dxa"/>
            <w:vMerge w:val="restart"/>
            <w:noWrap w:val="0"/>
            <w:vAlign w:val="center"/>
          </w:tcPr>
          <w:p>
            <w:pPr>
              <w:wordWrap w:val="0"/>
              <w:spacing w:line="0" w:lineRule="atLeast"/>
              <w:rPr>
                <w:rFonts w:hint="eastAsia" w:cs="宋体"/>
                <w:color w:val="auto"/>
                <w:kern w:val="0"/>
                <w:sz w:val="24"/>
              </w:rPr>
            </w:pPr>
            <w:r>
              <w:rPr>
                <w:rFonts w:hint="eastAsia" w:cs="宋体"/>
                <w:color w:val="auto"/>
                <w:kern w:val="0"/>
                <w:sz w:val="24"/>
              </w:rPr>
              <w:t>有效性审查</w:t>
            </w:r>
          </w:p>
        </w:tc>
        <w:tc>
          <w:tcPr>
            <w:tcW w:w="1984" w:type="dxa"/>
            <w:noWrap w:val="0"/>
            <w:vAlign w:val="center"/>
          </w:tcPr>
          <w:p>
            <w:pPr>
              <w:wordWrap w:val="0"/>
              <w:spacing w:line="0" w:lineRule="atLeast"/>
              <w:rPr>
                <w:rFonts w:hint="eastAsia" w:cs="宋体"/>
                <w:color w:val="auto"/>
                <w:kern w:val="0"/>
                <w:sz w:val="24"/>
              </w:rPr>
            </w:pPr>
            <w:r>
              <w:rPr>
                <w:rFonts w:hint="eastAsia" w:cs="宋体"/>
                <w:color w:val="auto"/>
                <w:sz w:val="24"/>
              </w:rPr>
              <w:t>响应文件签署</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kern w:val="0"/>
                <w:sz w:val="24"/>
              </w:rPr>
            </w:pPr>
          </w:p>
        </w:tc>
        <w:tc>
          <w:tcPr>
            <w:tcW w:w="1984" w:type="dxa"/>
            <w:noWrap w:val="0"/>
            <w:vAlign w:val="center"/>
          </w:tcPr>
          <w:p>
            <w:pPr>
              <w:wordWrap w:val="0"/>
              <w:spacing w:line="0" w:lineRule="atLeast"/>
              <w:rPr>
                <w:rFonts w:hint="eastAsia" w:cs="宋体"/>
                <w:color w:val="auto"/>
                <w:sz w:val="24"/>
              </w:rPr>
            </w:pPr>
            <w:r>
              <w:rPr>
                <w:rFonts w:hint="eastAsia" w:cs="宋体"/>
                <w:color w:val="auto"/>
                <w:sz w:val="24"/>
              </w:rPr>
              <w:t>法定代表人身份证明及授权委托书</w:t>
            </w:r>
          </w:p>
        </w:tc>
        <w:tc>
          <w:tcPr>
            <w:tcW w:w="5409" w:type="dxa"/>
            <w:noWrap w:val="0"/>
            <w:vAlign w:val="center"/>
          </w:tcPr>
          <w:p>
            <w:pPr>
              <w:wordWrap w:val="0"/>
              <w:spacing w:line="0" w:lineRule="atLeast"/>
              <w:rPr>
                <w:rFonts w:hint="eastAsia" w:cs="宋体"/>
                <w:color w:val="auto"/>
                <w:sz w:val="24"/>
              </w:rPr>
            </w:pPr>
            <w:r>
              <w:rPr>
                <w:rFonts w:hint="eastAsia" w:cs="宋体"/>
                <w:color w:val="auto"/>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kern w:val="0"/>
                <w:sz w:val="24"/>
              </w:rPr>
            </w:pPr>
          </w:p>
        </w:tc>
        <w:tc>
          <w:tcPr>
            <w:tcW w:w="1984" w:type="dxa"/>
            <w:noWrap w:val="0"/>
            <w:vAlign w:val="center"/>
          </w:tcPr>
          <w:p>
            <w:pPr>
              <w:wordWrap w:val="0"/>
              <w:spacing w:line="0" w:lineRule="atLeast"/>
              <w:rPr>
                <w:rFonts w:hint="eastAsia" w:cs="宋体"/>
                <w:color w:val="auto"/>
                <w:sz w:val="24"/>
                <w:lang w:val="zh-CN"/>
              </w:rPr>
            </w:pPr>
            <w:r>
              <w:rPr>
                <w:rFonts w:hint="eastAsia" w:cs="宋体"/>
                <w:color w:val="auto"/>
                <w:sz w:val="24"/>
                <w:lang w:val="zh-CN"/>
              </w:rPr>
              <w:t>报价方案</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kern w:val="0"/>
                <w:sz w:val="24"/>
              </w:rPr>
            </w:pPr>
          </w:p>
        </w:tc>
        <w:tc>
          <w:tcPr>
            <w:tcW w:w="1984" w:type="dxa"/>
            <w:noWrap w:val="0"/>
            <w:vAlign w:val="center"/>
          </w:tcPr>
          <w:p>
            <w:pPr>
              <w:wordWrap w:val="0"/>
              <w:spacing w:line="0" w:lineRule="atLeast"/>
              <w:rPr>
                <w:rFonts w:hint="eastAsia" w:cs="宋体"/>
                <w:color w:val="auto"/>
                <w:sz w:val="24"/>
                <w:lang w:val="zh-CN"/>
              </w:rPr>
            </w:pPr>
            <w:r>
              <w:rPr>
                <w:rFonts w:hint="eastAsia" w:cs="宋体"/>
                <w:color w:val="auto"/>
                <w:sz w:val="24"/>
              </w:rPr>
              <w:t>报价唯一</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sz w:val="24"/>
                <w:lang w:val="zh-CN"/>
              </w:rPr>
              <w:t>只能在最高限价范围内报价，</w:t>
            </w:r>
            <w:r>
              <w:rPr>
                <w:rFonts w:hint="eastAsia" w:cs="宋体"/>
                <w:color w:val="auto"/>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color w:val="auto"/>
                <w:kern w:val="0"/>
                <w:sz w:val="24"/>
              </w:rPr>
            </w:pPr>
            <w:r>
              <w:rPr>
                <w:rFonts w:hint="eastAsia" w:cs="宋体"/>
                <w:color w:val="auto"/>
                <w:kern w:val="0"/>
                <w:sz w:val="24"/>
              </w:rPr>
              <w:t>2</w:t>
            </w:r>
          </w:p>
        </w:tc>
        <w:tc>
          <w:tcPr>
            <w:tcW w:w="1473" w:type="dxa"/>
            <w:vMerge w:val="restart"/>
            <w:noWrap w:val="0"/>
            <w:vAlign w:val="center"/>
          </w:tcPr>
          <w:p>
            <w:pPr>
              <w:wordWrap w:val="0"/>
              <w:spacing w:line="0" w:lineRule="atLeast"/>
              <w:rPr>
                <w:rFonts w:hint="eastAsia" w:cs="宋体"/>
                <w:color w:val="auto"/>
                <w:kern w:val="0"/>
                <w:sz w:val="24"/>
              </w:rPr>
            </w:pPr>
            <w:r>
              <w:rPr>
                <w:rFonts w:hint="eastAsia" w:cs="宋体"/>
                <w:color w:val="auto"/>
                <w:kern w:val="0"/>
                <w:sz w:val="24"/>
              </w:rPr>
              <w:t>完整性审查</w:t>
            </w:r>
          </w:p>
        </w:tc>
        <w:tc>
          <w:tcPr>
            <w:tcW w:w="1984" w:type="dxa"/>
            <w:noWrap w:val="0"/>
            <w:vAlign w:val="center"/>
          </w:tcPr>
          <w:p>
            <w:pPr>
              <w:wordWrap w:val="0"/>
              <w:spacing w:line="0" w:lineRule="atLeast"/>
              <w:rPr>
                <w:rFonts w:hint="eastAsia" w:cs="宋体"/>
                <w:color w:val="auto"/>
                <w:kern w:val="0"/>
                <w:sz w:val="24"/>
              </w:rPr>
            </w:pPr>
            <w:r>
              <w:rPr>
                <w:rFonts w:hint="eastAsia" w:cs="宋体"/>
                <w:color w:val="auto"/>
                <w:sz w:val="24"/>
                <w:lang w:val="zh-CN"/>
              </w:rPr>
              <w:t>响应文件份数</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kern w:val="0"/>
                <w:sz w:val="24"/>
              </w:rPr>
            </w:pPr>
          </w:p>
        </w:tc>
        <w:tc>
          <w:tcPr>
            <w:tcW w:w="1984" w:type="dxa"/>
            <w:noWrap w:val="0"/>
            <w:vAlign w:val="center"/>
          </w:tcPr>
          <w:p>
            <w:pPr>
              <w:wordWrap w:val="0"/>
              <w:spacing w:line="0" w:lineRule="atLeast"/>
              <w:rPr>
                <w:rFonts w:hint="eastAsia" w:cs="宋体"/>
                <w:color w:val="auto"/>
                <w:sz w:val="24"/>
                <w:lang w:val="zh-CN"/>
              </w:rPr>
            </w:pPr>
            <w:r>
              <w:rPr>
                <w:rFonts w:hint="eastAsia" w:cs="宋体"/>
                <w:color w:val="auto"/>
                <w:sz w:val="24"/>
                <w:lang w:val="zh-CN"/>
              </w:rPr>
              <w:t>响应文件内容</w:t>
            </w:r>
          </w:p>
        </w:tc>
        <w:tc>
          <w:tcPr>
            <w:tcW w:w="5409" w:type="dxa"/>
            <w:noWrap w:val="0"/>
            <w:vAlign w:val="center"/>
          </w:tcPr>
          <w:p>
            <w:pPr>
              <w:wordWrap w:val="0"/>
              <w:spacing w:line="0" w:lineRule="atLeast"/>
              <w:rPr>
                <w:rFonts w:hint="eastAsia" w:cs="宋体"/>
                <w:color w:val="auto"/>
                <w:sz w:val="24"/>
                <w:lang w:val="zh-CN"/>
              </w:rPr>
            </w:pPr>
            <w:r>
              <w:rPr>
                <w:rFonts w:hint="eastAsia" w:cs="宋体"/>
                <w:color w:val="auto"/>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color w:val="auto"/>
                <w:kern w:val="0"/>
                <w:sz w:val="24"/>
              </w:rPr>
            </w:pPr>
            <w:r>
              <w:rPr>
                <w:rFonts w:hint="eastAsia" w:cs="宋体"/>
                <w:color w:val="auto"/>
                <w:kern w:val="0"/>
                <w:sz w:val="24"/>
              </w:rPr>
              <w:t>3</w:t>
            </w:r>
          </w:p>
        </w:tc>
        <w:tc>
          <w:tcPr>
            <w:tcW w:w="1473" w:type="dxa"/>
            <w:vMerge w:val="restart"/>
            <w:noWrap w:val="0"/>
            <w:vAlign w:val="center"/>
          </w:tcPr>
          <w:p>
            <w:pPr>
              <w:wordWrap w:val="0"/>
              <w:spacing w:line="0" w:lineRule="atLeast"/>
              <w:rPr>
                <w:rFonts w:hint="eastAsia" w:cs="宋体"/>
                <w:color w:val="auto"/>
                <w:sz w:val="24"/>
                <w:lang w:val="zh-CN"/>
              </w:rPr>
            </w:pPr>
            <w:r>
              <w:rPr>
                <w:rFonts w:hint="eastAsia" w:cs="宋体"/>
                <w:color w:val="auto"/>
                <w:kern w:val="0"/>
                <w:sz w:val="24"/>
              </w:rPr>
              <w:t>询价文件的响应程度审查</w:t>
            </w:r>
          </w:p>
        </w:tc>
        <w:tc>
          <w:tcPr>
            <w:tcW w:w="1984" w:type="dxa"/>
            <w:noWrap w:val="0"/>
            <w:vAlign w:val="center"/>
          </w:tcPr>
          <w:p>
            <w:pPr>
              <w:wordWrap w:val="0"/>
              <w:spacing w:line="0" w:lineRule="atLeast"/>
              <w:rPr>
                <w:rFonts w:hint="eastAsia" w:cs="宋体"/>
                <w:color w:val="auto"/>
                <w:kern w:val="0"/>
                <w:sz w:val="24"/>
              </w:rPr>
            </w:pPr>
            <w:r>
              <w:rPr>
                <w:rFonts w:hint="eastAsia" w:cs="宋体"/>
                <w:color w:val="auto"/>
                <w:kern w:val="0"/>
                <w:sz w:val="24"/>
              </w:rPr>
              <w:t>响应文件内容</w:t>
            </w:r>
          </w:p>
        </w:tc>
        <w:tc>
          <w:tcPr>
            <w:tcW w:w="5409" w:type="dxa"/>
            <w:noWrap w:val="0"/>
            <w:vAlign w:val="center"/>
          </w:tcPr>
          <w:p>
            <w:pPr>
              <w:pStyle w:val="12"/>
              <w:wordWrap w:val="0"/>
              <w:spacing w:line="0" w:lineRule="atLeast"/>
              <w:ind w:left="7000"/>
              <w:rPr>
                <w:rFonts w:hint="eastAsia" w:hAnsi="宋体" w:cs="宋体"/>
                <w:color w:val="auto"/>
                <w:lang w:val="en-US" w:eastAsia="zh-CN"/>
              </w:rPr>
            </w:pPr>
            <w:r>
              <w:rPr>
                <w:rFonts w:hint="eastAsia" w:hAnsi="宋体" w:cs="宋体"/>
                <w:color w:val="auto"/>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sz w:val="24"/>
                <w:lang w:val="zh-CN"/>
              </w:rPr>
            </w:pPr>
          </w:p>
        </w:tc>
        <w:tc>
          <w:tcPr>
            <w:tcW w:w="1984" w:type="dxa"/>
            <w:noWrap w:val="0"/>
            <w:vAlign w:val="center"/>
          </w:tcPr>
          <w:p>
            <w:pPr>
              <w:wordWrap w:val="0"/>
              <w:spacing w:line="0" w:lineRule="atLeast"/>
              <w:rPr>
                <w:rFonts w:hint="eastAsia" w:cs="宋体"/>
                <w:color w:val="auto"/>
                <w:kern w:val="0"/>
                <w:sz w:val="24"/>
              </w:rPr>
            </w:pPr>
            <w:r>
              <w:rPr>
                <w:rFonts w:hint="eastAsia" w:cs="宋体"/>
                <w:color w:val="auto"/>
                <w:kern w:val="0"/>
                <w:sz w:val="24"/>
              </w:rPr>
              <w:t>报价有效期</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kern w:val="0"/>
                <w:sz w:val="24"/>
              </w:rPr>
              <w:t>满足询价通知书</w:t>
            </w:r>
            <w:r>
              <w:rPr>
                <w:rFonts w:hint="eastAsia" w:cs="宋体"/>
                <w:color w:val="auto"/>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color w:val="auto"/>
                <w:kern w:val="0"/>
                <w:sz w:val="24"/>
              </w:rPr>
            </w:pPr>
          </w:p>
        </w:tc>
        <w:tc>
          <w:tcPr>
            <w:tcW w:w="1473" w:type="dxa"/>
            <w:vMerge w:val="continue"/>
            <w:noWrap w:val="0"/>
            <w:vAlign w:val="center"/>
          </w:tcPr>
          <w:p>
            <w:pPr>
              <w:wordWrap w:val="0"/>
              <w:spacing w:line="0" w:lineRule="atLeast"/>
              <w:rPr>
                <w:rFonts w:hint="eastAsia" w:cs="宋体"/>
                <w:color w:val="auto"/>
                <w:sz w:val="24"/>
                <w:lang w:val="zh-CN"/>
              </w:rPr>
            </w:pPr>
          </w:p>
        </w:tc>
        <w:tc>
          <w:tcPr>
            <w:tcW w:w="1984" w:type="dxa"/>
            <w:noWrap w:val="0"/>
            <w:vAlign w:val="center"/>
          </w:tcPr>
          <w:p>
            <w:pPr>
              <w:wordWrap w:val="0"/>
              <w:spacing w:line="0" w:lineRule="atLeast"/>
              <w:rPr>
                <w:rFonts w:hint="eastAsia" w:cs="宋体"/>
                <w:color w:val="auto"/>
                <w:kern w:val="0"/>
                <w:sz w:val="24"/>
              </w:rPr>
            </w:pPr>
            <w:r>
              <w:rPr>
                <w:rFonts w:hint="eastAsia" w:cs="宋体"/>
                <w:color w:val="auto"/>
                <w:kern w:val="0"/>
                <w:sz w:val="24"/>
              </w:rPr>
              <w:t>特别要求</w:t>
            </w:r>
          </w:p>
        </w:tc>
        <w:tc>
          <w:tcPr>
            <w:tcW w:w="5409" w:type="dxa"/>
            <w:noWrap w:val="0"/>
            <w:vAlign w:val="center"/>
          </w:tcPr>
          <w:p>
            <w:pPr>
              <w:wordWrap w:val="0"/>
              <w:spacing w:line="0" w:lineRule="atLeast"/>
              <w:rPr>
                <w:rFonts w:hint="eastAsia" w:cs="宋体"/>
                <w:color w:val="auto"/>
                <w:kern w:val="0"/>
                <w:sz w:val="24"/>
              </w:rPr>
            </w:pPr>
            <w:r>
              <w:rPr>
                <w:rFonts w:hint="eastAsia" w:cs="宋体"/>
                <w:color w:val="auto"/>
                <w:kern w:val="0"/>
                <w:sz w:val="24"/>
              </w:rPr>
              <w:t>符合询价通知书中特别要求的规定。</w:t>
            </w:r>
          </w:p>
        </w:tc>
      </w:tr>
    </w:tbl>
    <w:p>
      <w:pPr>
        <w:spacing w:line="460" w:lineRule="exact"/>
        <w:ind w:firstLine="560" w:firstLineChars="200"/>
        <w:rPr>
          <w:rFonts w:hint="eastAsia" w:cs="宋体"/>
          <w:color w:val="auto"/>
          <w:szCs w:val="28"/>
        </w:rPr>
      </w:pPr>
      <w:r>
        <w:rPr>
          <w:rFonts w:hint="eastAsia" w:cs="宋体"/>
          <w:color w:val="auto"/>
          <w:szCs w:val="28"/>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460" w:lineRule="exact"/>
        <w:ind w:firstLine="560" w:firstLineChars="200"/>
        <w:rPr>
          <w:rFonts w:hint="eastAsia" w:cs="宋体"/>
          <w:color w:val="auto"/>
          <w:szCs w:val="28"/>
        </w:rPr>
      </w:pPr>
      <w:r>
        <w:rPr>
          <w:rFonts w:hint="eastAsia" w:cs="宋体"/>
          <w:color w:val="auto"/>
          <w:szCs w:val="28"/>
        </w:rPr>
        <w:t>4.比较与评价。按询价文件中规定的评审方法和标准，对资格性检查和符合性检查合格的响应文件进行商务和技术评估。</w:t>
      </w:r>
    </w:p>
    <w:p>
      <w:pPr>
        <w:spacing w:line="460" w:lineRule="exact"/>
        <w:ind w:firstLine="560" w:firstLineChars="200"/>
        <w:rPr>
          <w:rFonts w:hint="eastAsia" w:cs="宋体"/>
          <w:color w:val="auto"/>
          <w:szCs w:val="28"/>
        </w:rPr>
      </w:pPr>
      <w:r>
        <w:rPr>
          <w:rFonts w:hint="eastAsia" w:cs="宋体"/>
          <w:color w:val="auto"/>
          <w:szCs w:val="28"/>
        </w:rPr>
        <w:t>5.投标报价政策性扣减</w:t>
      </w:r>
    </w:p>
    <w:p>
      <w:pPr>
        <w:spacing w:line="460" w:lineRule="exact"/>
        <w:ind w:firstLine="560" w:firstLineChars="200"/>
        <w:rPr>
          <w:rFonts w:hint="eastAsia" w:cs="宋体"/>
          <w:color w:val="auto"/>
          <w:szCs w:val="28"/>
        </w:rPr>
      </w:pPr>
      <w:r>
        <w:rPr>
          <w:rFonts w:hint="eastAsia" w:cs="宋体"/>
          <w:color w:val="auto"/>
          <w:szCs w:val="28"/>
        </w:rPr>
        <w:t>（1）报价人为非联合体投标的，对小型企业给予6%的扣除，微型企业给予8%的扣除（注册资金十五万及以下的微型企业给予10%的扣除），以扣除后的报价参与评审。</w:t>
      </w:r>
    </w:p>
    <w:p>
      <w:pPr>
        <w:spacing w:line="460" w:lineRule="exact"/>
        <w:ind w:firstLine="560" w:firstLineChars="200"/>
        <w:rPr>
          <w:rFonts w:hint="eastAsia" w:cs="宋体"/>
          <w:color w:val="auto"/>
          <w:szCs w:val="28"/>
        </w:rPr>
      </w:pPr>
      <w:r>
        <w:rPr>
          <w:rFonts w:hint="eastAsia" w:cs="宋体"/>
          <w:color w:val="auto"/>
          <w:szCs w:val="28"/>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spacing w:line="460" w:lineRule="exact"/>
        <w:ind w:firstLine="560" w:firstLineChars="200"/>
        <w:rPr>
          <w:rFonts w:hint="eastAsia" w:cs="宋体"/>
          <w:color w:val="auto"/>
          <w:szCs w:val="28"/>
        </w:rPr>
      </w:pPr>
      <w:r>
        <w:rPr>
          <w:rFonts w:hint="eastAsia" w:cs="宋体"/>
          <w:color w:val="auto"/>
          <w:szCs w:val="28"/>
        </w:rPr>
        <w:t>（3）小型、微型企业提供有中型企业制造的货物的，视同为中型企业；小型、微型、中型企业提供有大型企业制造的货物的，视同为大型企业。</w:t>
      </w:r>
    </w:p>
    <w:p>
      <w:pPr>
        <w:spacing w:line="460" w:lineRule="exact"/>
        <w:ind w:firstLine="560" w:firstLineChars="200"/>
        <w:rPr>
          <w:rFonts w:hint="eastAsia" w:cs="宋体"/>
          <w:color w:val="auto"/>
          <w:szCs w:val="28"/>
        </w:rPr>
      </w:pPr>
      <w:r>
        <w:rPr>
          <w:rFonts w:hint="eastAsia" w:cs="宋体"/>
          <w:color w:val="auto"/>
          <w:szCs w:val="28"/>
        </w:rPr>
        <w:t>6.推荐成交候选供应商名单</w:t>
      </w:r>
    </w:p>
    <w:p>
      <w:pPr>
        <w:spacing w:line="460" w:lineRule="exact"/>
        <w:ind w:firstLine="560" w:firstLineChars="200"/>
        <w:rPr>
          <w:rFonts w:hint="eastAsia" w:cs="宋体"/>
          <w:color w:val="auto"/>
          <w:szCs w:val="28"/>
        </w:rPr>
      </w:pPr>
      <w:r>
        <w:rPr>
          <w:rFonts w:hint="eastAsia" w:cs="宋体"/>
          <w:color w:val="auto"/>
          <w:szCs w:val="28"/>
        </w:rPr>
        <w:t>推荐响应文件满足询价通知书全部实质性要求，按照投标报价经政策性扣减后由低到高的顺序排名前三的报价供应商为成交候选供应商，其中排名第一的报价供应商为第一成交候选供应商。</w:t>
      </w:r>
    </w:p>
    <w:p>
      <w:pPr>
        <w:spacing w:line="460" w:lineRule="exact"/>
        <w:ind w:firstLine="560" w:firstLineChars="200"/>
        <w:rPr>
          <w:rFonts w:hint="eastAsia" w:cs="宋体"/>
          <w:color w:val="auto"/>
          <w:szCs w:val="28"/>
        </w:rPr>
      </w:pPr>
      <w:r>
        <w:rPr>
          <w:rFonts w:hint="eastAsia" w:cs="宋体"/>
          <w:color w:val="auto"/>
          <w:szCs w:val="28"/>
        </w:rPr>
        <w:t>若报价供应商的投标报价经政策性扣减后相同，按服务需求的优劣顺序排列；以上都相同的，按服务条款的优劣顺序排列。</w:t>
      </w:r>
    </w:p>
    <w:p>
      <w:pPr>
        <w:ind w:firstLine="482" w:firstLineChars="200"/>
        <w:rPr>
          <w:rFonts w:hint="eastAsia" w:cs="宋体"/>
          <w:color w:val="auto"/>
        </w:rPr>
      </w:pPr>
      <w:r>
        <w:rPr>
          <w:rFonts w:hint="eastAsia" w:cs="宋体"/>
          <w:b/>
          <w:color w:val="auto"/>
          <w:sz w:val="24"/>
        </w:rPr>
        <w:t>成交价格=投标报价</w:t>
      </w:r>
    </w:p>
    <w:p>
      <w:pPr>
        <w:spacing w:line="460" w:lineRule="exact"/>
        <w:ind w:firstLine="560" w:firstLineChars="200"/>
        <w:rPr>
          <w:rFonts w:hint="eastAsia" w:cs="宋体"/>
          <w:color w:val="auto"/>
          <w:szCs w:val="28"/>
        </w:rPr>
      </w:pPr>
      <w:r>
        <w:rPr>
          <w:rFonts w:hint="eastAsia" w:cs="宋体"/>
          <w:color w:val="auto"/>
          <w:szCs w:val="28"/>
        </w:rPr>
        <w:t>7.结果公告</w:t>
      </w:r>
    </w:p>
    <w:p>
      <w:pPr>
        <w:spacing w:line="460" w:lineRule="exact"/>
        <w:ind w:firstLine="560" w:firstLineChars="200"/>
        <w:rPr>
          <w:rFonts w:hint="eastAsia" w:cs="宋体"/>
          <w:color w:val="auto"/>
          <w:szCs w:val="28"/>
        </w:rPr>
      </w:pPr>
      <w:bookmarkStart w:id="45" w:name="_Hlk518922256"/>
      <w:r>
        <w:rPr>
          <w:rFonts w:hint="eastAsia" w:cs="宋体"/>
          <w:color w:val="auto"/>
          <w:szCs w:val="28"/>
        </w:rPr>
        <w:t>评审结束后，采购人在官方网站（www.cq9yuan.com）公告评标结果，公告期限为1个工作日，从发布公告之日算起。</w:t>
      </w:r>
    </w:p>
    <w:p>
      <w:pPr>
        <w:ind w:firstLine="562" w:firstLineChars="200"/>
        <w:rPr>
          <w:rFonts w:hint="eastAsia" w:cs="宋体"/>
          <w:b/>
          <w:color w:val="auto"/>
        </w:rPr>
      </w:pPr>
      <w:r>
        <w:rPr>
          <w:rFonts w:hint="eastAsia" w:cs="宋体"/>
          <w:b/>
          <w:color w:val="auto"/>
        </w:rPr>
        <w:t>（三）有下列情况之一者报价文件无效：</w:t>
      </w:r>
    </w:p>
    <w:p>
      <w:pPr>
        <w:spacing w:line="460" w:lineRule="exact"/>
        <w:ind w:firstLine="560" w:firstLineChars="200"/>
        <w:rPr>
          <w:rFonts w:hint="eastAsia" w:cs="宋体"/>
          <w:color w:val="auto"/>
          <w:szCs w:val="28"/>
        </w:rPr>
      </w:pPr>
      <w:r>
        <w:rPr>
          <w:rFonts w:hint="eastAsia" w:cs="宋体"/>
          <w:color w:val="auto"/>
          <w:szCs w:val="28"/>
        </w:rPr>
        <w:t>1、报价文件未按照采购文件要求由法定代表人或授权代表签字，或未按采购文件要求的格式加盖公章的；</w:t>
      </w:r>
    </w:p>
    <w:p>
      <w:pPr>
        <w:spacing w:line="460" w:lineRule="exact"/>
        <w:ind w:firstLine="560" w:firstLineChars="200"/>
        <w:rPr>
          <w:rFonts w:hint="eastAsia" w:cs="宋体"/>
          <w:color w:val="auto"/>
          <w:szCs w:val="28"/>
        </w:rPr>
      </w:pPr>
      <w:r>
        <w:rPr>
          <w:rFonts w:hint="eastAsia" w:cs="宋体"/>
          <w:color w:val="auto"/>
          <w:szCs w:val="28"/>
        </w:rPr>
        <w:t>2、报价文件未按规定格式和要求填写，内容不全或字迹模糊，辨认不清而影响评审；</w:t>
      </w:r>
    </w:p>
    <w:p>
      <w:pPr>
        <w:spacing w:line="460" w:lineRule="exact"/>
        <w:ind w:firstLine="560" w:firstLineChars="200"/>
        <w:rPr>
          <w:rFonts w:hint="eastAsia" w:cs="宋体"/>
          <w:color w:val="auto"/>
          <w:szCs w:val="28"/>
        </w:rPr>
      </w:pPr>
      <w:r>
        <w:rPr>
          <w:rFonts w:hint="eastAsia" w:cs="宋体"/>
          <w:color w:val="auto"/>
          <w:szCs w:val="28"/>
        </w:rPr>
        <w:t>3、供应商超出经营范围的或不具备采购文件规定的资格要求的；</w:t>
      </w:r>
    </w:p>
    <w:p>
      <w:pPr>
        <w:spacing w:line="460" w:lineRule="exact"/>
        <w:ind w:firstLine="560" w:firstLineChars="200"/>
        <w:rPr>
          <w:rFonts w:hint="eastAsia" w:cs="宋体"/>
          <w:color w:val="auto"/>
          <w:szCs w:val="28"/>
        </w:rPr>
      </w:pPr>
      <w:r>
        <w:rPr>
          <w:rFonts w:hint="eastAsia" w:cs="宋体"/>
          <w:color w:val="auto"/>
          <w:szCs w:val="28"/>
        </w:rPr>
        <w:t>4、供应商未按采购文件规定提交足额投标保证金的；</w:t>
      </w:r>
    </w:p>
    <w:p>
      <w:pPr>
        <w:spacing w:line="460" w:lineRule="exact"/>
        <w:ind w:firstLine="560" w:firstLineChars="200"/>
        <w:rPr>
          <w:rFonts w:hint="eastAsia" w:cs="宋体"/>
          <w:color w:val="auto"/>
          <w:szCs w:val="28"/>
        </w:rPr>
      </w:pPr>
      <w:r>
        <w:rPr>
          <w:rFonts w:hint="eastAsia" w:cs="宋体"/>
          <w:color w:val="auto"/>
          <w:szCs w:val="28"/>
        </w:rPr>
        <w:t>5、报价文件出现多个方案或报价的；</w:t>
      </w:r>
    </w:p>
    <w:p>
      <w:pPr>
        <w:spacing w:line="460" w:lineRule="exact"/>
        <w:ind w:firstLine="560" w:firstLineChars="200"/>
        <w:rPr>
          <w:rFonts w:hint="eastAsia" w:cs="宋体"/>
          <w:color w:val="auto"/>
          <w:szCs w:val="28"/>
        </w:rPr>
      </w:pPr>
      <w:r>
        <w:rPr>
          <w:rFonts w:hint="eastAsia" w:cs="宋体"/>
          <w:color w:val="auto"/>
          <w:szCs w:val="28"/>
        </w:rPr>
        <w:t>6、报价严重偏离市场价格(如报价明显高于或低于市场价格等)</w:t>
      </w:r>
    </w:p>
    <w:p>
      <w:pPr>
        <w:spacing w:line="460" w:lineRule="exact"/>
        <w:ind w:firstLine="560" w:firstLineChars="200"/>
        <w:rPr>
          <w:rFonts w:hint="eastAsia" w:cs="宋体"/>
          <w:color w:val="auto"/>
          <w:szCs w:val="28"/>
        </w:rPr>
      </w:pPr>
      <w:r>
        <w:rPr>
          <w:rFonts w:hint="eastAsia" w:cs="宋体"/>
          <w:color w:val="auto"/>
          <w:szCs w:val="28"/>
        </w:rPr>
        <w:t>7、未提供符合要求的法定代表人授权委托书的；</w:t>
      </w:r>
    </w:p>
    <w:p>
      <w:pPr>
        <w:spacing w:line="460" w:lineRule="exact"/>
        <w:ind w:firstLine="560" w:firstLineChars="200"/>
        <w:rPr>
          <w:rFonts w:hint="eastAsia" w:cs="宋体"/>
          <w:color w:val="auto"/>
          <w:szCs w:val="28"/>
        </w:rPr>
      </w:pPr>
      <w:r>
        <w:rPr>
          <w:rFonts w:hint="eastAsia" w:cs="宋体"/>
          <w:color w:val="auto"/>
          <w:szCs w:val="28"/>
        </w:rPr>
        <w:t>8、未按采购文件要求提供必要有效证明文件或提供了虚假文件的；</w:t>
      </w:r>
    </w:p>
    <w:p>
      <w:pPr>
        <w:spacing w:line="460" w:lineRule="exact"/>
        <w:ind w:firstLine="560" w:firstLineChars="200"/>
        <w:rPr>
          <w:rFonts w:hint="eastAsia" w:cs="宋体"/>
          <w:color w:val="auto"/>
          <w:szCs w:val="28"/>
        </w:rPr>
      </w:pPr>
      <w:r>
        <w:rPr>
          <w:rFonts w:hint="eastAsia" w:cs="宋体"/>
          <w:color w:val="auto"/>
          <w:szCs w:val="28"/>
        </w:rPr>
        <w:t>9、报价文件未按要求装订的；</w:t>
      </w:r>
    </w:p>
    <w:p>
      <w:pPr>
        <w:spacing w:line="460" w:lineRule="exact"/>
        <w:ind w:firstLine="560" w:firstLineChars="200"/>
        <w:rPr>
          <w:rFonts w:hint="eastAsia" w:cs="宋体"/>
          <w:color w:val="auto"/>
          <w:szCs w:val="28"/>
        </w:rPr>
      </w:pPr>
      <w:r>
        <w:rPr>
          <w:rFonts w:hint="eastAsia" w:cs="宋体"/>
          <w:color w:val="auto"/>
          <w:szCs w:val="28"/>
        </w:rPr>
        <w:t>10、报价文件附有采购人不能接受的条件</w:t>
      </w:r>
    </w:p>
    <w:p>
      <w:pPr>
        <w:ind w:firstLine="562" w:firstLineChars="200"/>
        <w:rPr>
          <w:rFonts w:hint="eastAsia" w:cs="宋体"/>
          <w:b/>
          <w:color w:val="auto"/>
        </w:rPr>
      </w:pPr>
      <w:r>
        <w:rPr>
          <w:rFonts w:hint="eastAsia" w:cs="宋体"/>
          <w:b/>
          <w:color w:val="auto"/>
        </w:rPr>
        <w:t>（四）如有下列情况之一为废标：</w:t>
      </w:r>
    </w:p>
    <w:p>
      <w:pPr>
        <w:spacing w:line="460" w:lineRule="exact"/>
        <w:ind w:firstLine="560" w:firstLineChars="200"/>
        <w:rPr>
          <w:rFonts w:hint="eastAsia" w:cs="宋体"/>
          <w:color w:val="auto"/>
          <w:szCs w:val="28"/>
        </w:rPr>
      </w:pPr>
      <w:r>
        <w:rPr>
          <w:rFonts w:hint="eastAsia" w:cs="宋体"/>
          <w:color w:val="auto"/>
          <w:szCs w:val="28"/>
        </w:rPr>
        <w:t>1、供应商报价均超过采购预算，采购人不能支付的。</w:t>
      </w:r>
    </w:p>
    <w:p>
      <w:pPr>
        <w:spacing w:line="460" w:lineRule="exact"/>
        <w:ind w:firstLine="560" w:firstLineChars="200"/>
        <w:rPr>
          <w:rFonts w:hint="eastAsia" w:cs="宋体"/>
          <w:color w:val="auto"/>
          <w:szCs w:val="28"/>
        </w:rPr>
      </w:pPr>
      <w:r>
        <w:rPr>
          <w:rFonts w:hint="eastAsia" w:cs="宋体"/>
          <w:color w:val="auto"/>
          <w:szCs w:val="28"/>
        </w:rPr>
        <w:t>2、出现影响采购公正的违法、违规行为的；</w:t>
      </w:r>
    </w:p>
    <w:p>
      <w:pPr>
        <w:spacing w:line="460" w:lineRule="exact"/>
        <w:ind w:firstLine="560" w:firstLineChars="200"/>
        <w:rPr>
          <w:rFonts w:hint="eastAsia" w:cs="宋体"/>
          <w:color w:val="auto"/>
          <w:szCs w:val="28"/>
        </w:rPr>
      </w:pPr>
      <w:r>
        <w:rPr>
          <w:rFonts w:hint="eastAsia" w:cs="宋体"/>
          <w:color w:val="auto"/>
          <w:szCs w:val="28"/>
        </w:rPr>
        <w:t>3、因重大变故，采购任务取消的。</w:t>
      </w:r>
    </w:p>
    <w:bookmarkEnd w:id="45"/>
    <w:p>
      <w:pPr>
        <w:pStyle w:val="3"/>
        <w:spacing w:after="0"/>
        <w:rPr>
          <w:rFonts w:hint="eastAsia" w:cs="宋体"/>
          <w:color w:val="auto"/>
        </w:rPr>
      </w:pPr>
      <w:bookmarkStart w:id="46" w:name="_Toc23473"/>
      <w:bookmarkStart w:id="47" w:name="_Toc69482343"/>
      <w:bookmarkStart w:id="48" w:name="_Toc32509"/>
      <w:bookmarkStart w:id="49" w:name="_Toc21563"/>
      <w:bookmarkStart w:id="50" w:name="_Toc3047"/>
      <w:bookmarkStart w:id="51" w:name="_Toc1189"/>
      <w:bookmarkStart w:id="52" w:name="_Toc7233"/>
      <w:bookmarkStart w:id="53" w:name="_Toc19201"/>
      <w:bookmarkStart w:id="54" w:name="_Toc23005"/>
      <w:r>
        <w:rPr>
          <w:rFonts w:hint="eastAsia" w:cs="宋体"/>
          <w:color w:val="auto"/>
        </w:rPr>
        <w:t>九、</w:t>
      </w:r>
      <w:bookmarkStart w:id="55" w:name="_Toc441065689"/>
      <w:r>
        <w:rPr>
          <w:rFonts w:hint="eastAsia" w:cs="宋体"/>
          <w:color w:val="auto"/>
        </w:rPr>
        <w:t>签订合同</w:t>
      </w:r>
      <w:bookmarkEnd w:id="46"/>
      <w:bookmarkEnd w:id="47"/>
      <w:bookmarkEnd w:id="48"/>
      <w:bookmarkEnd w:id="49"/>
      <w:bookmarkEnd w:id="50"/>
      <w:bookmarkEnd w:id="51"/>
      <w:bookmarkEnd w:id="52"/>
      <w:bookmarkEnd w:id="53"/>
      <w:bookmarkEnd w:id="54"/>
      <w:bookmarkEnd w:id="55"/>
    </w:p>
    <w:p>
      <w:pPr>
        <w:spacing w:line="460" w:lineRule="exact"/>
        <w:ind w:firstLine="560" w:firstLineChars="200"/>
        <w:rPr>
          <w:rFonts w:hint="eastAsia" w:cs="宋体"/>
          <w:color w:val="auto"/>
          <w:szCs w:val="28"/>
        </w:rPr>
      </w:pPr>
      <w:r>
        <w:rPr>
          <w:rFonts w:hint="eastAsia" w:cs="宋体"/>
          <w:color w:val="auto"/>
          <w:szCs w:val="28"/>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460" w:lineRule="exact"/>
        <w:ind w:firstLine="560" w:firstLineChars="200"/>
        <w:rPr>
          <w:rFonts w:hint="eastAsia" w:cs="宋体"/>
          <w:color w:val="auto"/>
          <w:szCs w:val="28"/>
        </w:rPr>
      </w:pPr>
      <w:r>
        <w:rPr>
          <w:rFonts w:hint="eastAsia" w:cs="宋体"/>
          <w:color w:val="auto"/>
          <w:szCs w:val="28"/>
        </w:rPr>
        <w:t>（二）履约保证金</w:t>
      </w:r>
    </w:p>
    <w:p>
      <w:pPr>
        <w:spacing w:line="460" w:lineRule="exact"/>
        <w:ind w:firstLine="560" w:firstLineChars="200"/>
        <w:rPr>
          <w:rFonts w:hint="eastAsia" w:cs="宋体"/>
          <w:color w:val="auto"/>
          <w:szCs w:val="28"/>
        </w:rPr>
      </w:pPr>
      <w:r>
        <w:rPr>
          <w:rFonts w:hint="eastAsia" w:cs="宋体"/>
          <w:color w:val="auto"/>
          <w:szCs w:val="28"/>
        </w:rPr>
        <w:t>1、</w:t>
      </w:r>
      <w:r>
        <w:rPr>
          <w:rFonts w:hint="eastAsia" w:cs="宋体"/>
          <w:b/>
          <w:color w:val="auto"/>
          <w:szCs w:val="28"/>
        </w:rPr>
        <w:t>履约保证金金额：中标金额</w:t>
      </w:r>
      <w:r>
        <w:rPr>
          <w:rFonts w:hint="eastAsia" w:cs="宋体"/>
          <w:b/>
          <w:color w:val="auto"/>
          <w:szCs w:val="28"/>
        </w:rPr>
        <w:t>的5%</w:t>
      </w:r>
      <w:r>
        <w:rPr>
          <w:rFonts w:hint="eastAsia" w:cs="宋体"/>
          <w:color w:val="auto"/>
          <w:szCs w:val="28"/>
        </w:rPr>
        <w:t>。</w:t>
      </w:r>
    </w:p>
    <w:p>
      <w:pPr>
        <w:spacing w:line="460" w:lineRule="exact"/>
        <w:ind w:firstLine="560" w:firstLineChars="200"/>
        <w:rPr>
          <w:rFonts w:hint="eastAsia" w:cs="宋体"/>
          <w:color w:val="auto"/>
          <w:szCs w:val="28"/>
        </w:rPr>
      </w:pPr>
      <w:r>
        <w:rPr>
          <w:rFonts w:hint="eastAsia" w:cs="宋体"/>
          <w:color w:val="auto"/>
          <w:szCs w:val="28"/>
        </w:rPr>
        <w:t>2、履约保证金缴纳方式：非现金方式。</w:t>
      </w:r>
    </w:p>
    <w:p>
      <w:pPr>
        <w:spacing w:line="460" w:lineRule="exact"/>
        <w:ind w:firstLine="560" w:firstLineChars="200"/>
        <w:rPr>
          <w:rFonts w:hint="eastAsia" w:cs="宋体"/>
          <w:color w:val="auto"/>
          <w:szCs w:val="28"/>
        </w:rPr>
      </w:pPr>
      <w:r>
        <w:rPr>
          <w:rFonts w:hint="eastAsia" w:cs="宋体"/>
          <w:color w:val="auto"/>
          <w:szCs w:val="28"/>
        </w:rPr>
        <w:t>3、履约保证金缴纳和退还：中标人在与采购人签订合同前按前款的金额缴纳履约保证金；该款项在项目验收合格后15日内一次性无息退还。若符合以下没收条件的应予没收履约保证金。</w:t>
      </w:r>
    </w:p>
    <w:p>
      <w:pPr>
        <w:spacing w:line="460" w:lineRule="exact"/>
        <w:ind w:firstLine="560" w:firstLineChars="200"/>
        <w:rPr>
          <w:rFonts w:hint="eastAsia" w:cs="宋体"/>
          <w:color w:val="auto"/>
          <w:szCs w:val="28"/>
        </w:rPr>
      </w:pPr>
      <w:r>
        <w:rPr>
          <w:rFonts w:hint="eastAsia" w:cs="宋体"/>
          <w:color w:val="auto"/>
          <w:szCs w:val="28"/>
        </w:rPr>
        <w:t>4、发生以下情况之一者，履约保证金将予以没收：</w:t>
      </w:r>
    </w:p>
    <w:p>
      <w:pPr>
        <w:spacing w:line="460" w:lineRule="exact"/>
        <w:ind w:firstLine="560" w:firstLineChars="200"/>
        <w:rPr>
          <w:rFonts w:hint="eastAsia" w:cs="宋体"/>
          <w:color w:val="auto"/>
          <w:szCs w:val="28"/>
        </w:rPr>
      </w:pPr>
      <w:r>
        <w:rPr>
          <w:rFonts w:hint="eastAsia" w:cs="宋体"/>
          <w:color w:val="auto"/>
          <w:szCs w:val="28"/>
        </w:rPr>
        <w:t>（1）合同签署后中标人拒绝履行合同义务的；</w:t>
      </w:r>
    </w:p>
    <w:p>
      <w:pPr>
        <w:spacing w:line="460" w:lineRule="exact"/>
        <w:ind w:firstLine="560" w:firstLineChars="200"/>
        <w:rPr>
          <w:rFonts w:hint="eastAsia" w:cs="宋体"/>
          <w:color w:val="auto"/>
          <w:szCs w:val="28"/>
        </w:rPr>
      </w:pPr>
      <w:r>
        <w:rPr>
          <w:rFonts w:hint="eastAsia" w:cs="宋体"/>
          <w:color w:val="auto"/>
          <w:szCs w:val="28"/>
        </w:rPr>
        <w:t>（2）中标人在项目交付过程中，危及到采购人的网络运行安全和运行稳定性，造成严重后果的；</w:t>
      </w:r>
    </w:p>
    <w:p>
      <w:pPr>
        <w:spacing w:line="460" w:lineRule="exact"/>
        <w:ind w:firstLine="560" w:firstLineChars="200"/>
        <w:rPr>
          <w:rFonts w:hint="eastAsia" w:cs="宋体"/>
          <w:color w:val="auto"/>
          <w:szCs w:val="28"/>
        </w:rPr>
      </w:pPr>
      <w:r>
        <w:rPr>
          <w:rFonts w:hint="eastAsia" w:cs="宋体"/>
          <w:color w:val="auto"/>
          <w:szCs w:val="28"/>
        </w:rPr>
        <w:t>（3）中标人在项目交付时，其交付人员没有生产厂家授权及技术认证的；</w:t>
      </w:r>
    </w:p>
    <w:p>
      <w:pPr>
        <w:spacing w:line="460" w:lineRule="exact"/>
        <w:ind w:firstLine="560" w:firstLineChars="200"/>
        <w:rPr>
          <w:rFonts w:hint="eastAsia" w:cs="宋体"/>
          <w:color w:val="auto"/>
          <w:szCs w:val="28"/>
        </w:rPr>
      </w:pPr>
      <w:r>
        <w:rPr>
          <w:rFonts w:hint="eastAsia" w:cs="宋体"/>
          <w:color w:val="auto"/>
          <w:szCs w:val="28"/>
        </w:rPr>
        <w:t>（4）中标人在项目交付过程中，没有按照询价采购文件技术要求实施的；</w:t>
      </w:r>
    </w:p>
    <w:p>
      <w:pPr>
        <w:spacing w:line="460" w:lineRule="exact"/>
        <w:ind w:firstLine="560" w:firstLineChars="200"/>
        <w:rPr>
          <w:rFonts w:hint="eastAsia" w:cs="宋体"/>
          <w:color w:val="auto"/>
          <w:szCs w:val="28"/>
        </w:rPr>
      </w:pPr>
      <w:r>
        <w:rPr>
          <w:rFonts w:hint="eastAsia" w:cs="宋体"/>
          <w:color w:val="auto"/>
          <w:szCs w:val="28"/>
        </w:rPr>
        <w:t>（5）对采购文件的内容，中标人与采购人发生不可协商的歧义或争议，导致无法签订合同或无法全部实施合同的；</w:t>
      </w:r>
    </w:p>
    <w:p>
      <w:pPr>
        <w:spacing w:line="460" w:lineRule="exact"/>
        <w:ind w:firstLine="560" w:firstLineChars="200"/>
        <w:rPr>
          <w:rFonts w:hint="eastAsia" w:cs="宋体"/>
          <w:color w:val="auto"/>
          <w:szCs w:val="28"/>
        </w:rPr>
      </w:pPr>
      <w:r>
        <w:rPr>
          <w:rFonts w:hint="eastAsia" w:cs="宋体"/>
          <w:color w:val="auto"/>
          <w:szCs w:val="28"/>
        </w:rPr>
        <w:t>（6）符合本文件附件3约定的不退还条件的。</w:t>
      </w:r>
    </w:p>
    <w:p>
      <w:pPr>
        <w:spacing w:line="460" w:lineRule="exact"/>
        <w:ind w:firstLine="560" w:firstLineChars="200"/>
        <w:rPr>
          <w:rFonts w:hint="eastAsia" w:cs="宋体"/>
          <w:color w:val="auto"/>
          <w:szCs w:val="28"/>
        </w:rPr>
      </w:pPr>
    </w:p>
    <w:p>
      <w:pPr>
        <w:spacing w:line="460" w:lineRule="exact"/>
        <w:ind w:firstLine="562" w:firstLineChars="200"/>
        <w:rPr>
          <w:rFonts w:hint="eastAsia" w:cs="宋体"/>
          <w:color w:val="auto"/>
          <w:szCs w:val="28"/>
        </w:rPr>
      </w:pPr>
      <w:r>
        <w:rPr>
          <w:rFonts w:hint="eastAsia" w:cs="宋体"/>
          <w:b/>
          <w:color w:val="auto"/>
          <w:szCs w:val="28"/>
        </w:rPr>
        <w:t>附件</w:t>
      </w:r>
      <w:r>
        <w:rPr>
          <w:rFonts w:hint="eastAsia" w:cs="宋体"/>
          <w:color w:val="auto"/>
          <w:szCs w:val="28"/>
        </w:rPr>
        <w:t>：1、投标文件格式</w:t>
      </w:r>
    </w:p>
    <w:p>
      <w:pPr>
        <w:spacing w:line="460" w:lineRule="exact"/>
        <w:ind w:firstLine="560" w:firstLineChars="200"/>
        <w:rPr>
          <w:rFonts w:hint="eastAsia" w:cs="宋体"/>
          <w:color w:val="auto"/>
          <w:szCs w:val="28"/>
        </w:rPr>
      </w:pPr>
      <w:r>
        <w:rPr>
          <w:rFonts w:hint="eastAsia" w:cs="宋体"/>
          <w:color w:val="auto"/>
          <w:szCs w:val="28"/>
        </w:rPr>
        <w:t xml:space="preserve">      2、项目要求</w:t>
      </w:r>
    </w:p>
    <w:p>
      <w:pPr>
        <w:spacing w:line="460" w:lineRule="exact"/>
        <w:ind w:firstLine="560" w:firstLineChars="200"/>
        <w:rPr>
          <w:rFonts w:hint="eastAsia" w:cs="宋体"/>
          <w:color w:val="auto"/>
          <w:szCs w:val="28"/>
        </w:rPr>
      </w:pPr>
      <w:r>
        <w:rPr>
          <w:rFonts w:hint="eastAsia" w:cs="宋体"/>
          <w:color w:val="auto"/>
          <w:szCs w:val="28"/>
        </w:rPr>
        <w:t xml:space="preserve"> </w:t>
      </w:r>
      <w:r>
        <w:rPr>
          <w:rFonts w:hint="eastAsia" w:cs="宋体"/>
          <w:color w:val="auto"/>
          <w:szCs w:val="28"/>
        </w:rPr>
        <w:tab/>
      </w:r>
      <w:r>
        <w:rPr>
          <w:rFonts w:hint="eastAsia" w:cs="宋体"/>
          <w:color w:val="auto"/>
          <w:szCs w:val="28"/>
        </w:rPr>
        <w:t xml:space="preserve">    3、合同</w:t>
      </w:r>
    </w:p>
    <w:p>
      <w:pPr>
        <w:rPr>
          <w:rFonts w:hint="eastAsia" w:cs="宋体"/>
          <w:color w:val="auto"/>
        </w:rPr>
      </w:pPr>
    </w:p>
    <w:p>
      <w:pPr>
        <w:pStyle w:val="3"/>
        <w:rPr>
          <w:rFonts w:hint="eastAsia" w:cs="宋体"/>
          <w:color w:val="auto"/>
          <w:sz w:val="30"/>
          <w:szCs w:val="30"/>
        </w:rPr>
      </w:pPr>
      <w:bookmarkStart w:id="56" w:name="_Toc2276"/>
      <w:bookmarkStart w:id="57" w:name="_Toc9116"/>
      <w:bookmarkStart w:id="58" w:name="_Toc12896"/>
      <w:bookmarkStart w:id="59" w:name="_Toc24606"/>
      <w:bookmarkStart w:id="60" w:name="_Toc19408"/>
      <w:bookmarkStart w:id="61" w:name="_Toc14971"/>
      <w:bookmarkStart w:id="62" w:name="_Toc3056"/>
      <w:bookmarkStart w:id="63" w:name="_Toc30582"/>
      <w:r>
        <w:rPr>
          <w:rFonts w:hint="eastAsia" w:cs="宋体"/>
          <w:color w:val="auto"/>
          <w:sz w:val="30"/>
          <w:szCs w:val="30"/>
        </w:rPr>
        <w:br w:type="page"/>
      </w:r>
      <w:bookmarkStart w:id="64" w:name="_Toc69482344"/>
      <w:r>
        <w:rPr>
          <w:rFonts w:hint="eastAsia" w:cs="宋体"/>
          <w:color w:val="auto"/>
          <w:sz w:val="30"/>
          <w:szCs w:val="30"/>
        </w:rPr>
        <w:t>附件1：投标文件格式</w:t>
      </w:r>
      <w:bookmarkEnd w:id="56"/>
      <w:bookmarkEnd w:id="57"/>
      <w:bookmarkEnd w:id="58"/>
      <w:bookmarkEnd w:id="59"/>
      <w:bookmarkEnd w:id="60"/>
      <w:bookmarkEnd w:id="61"/>
      <w:bookmarkEnd w:id="62"/>
      <w:bookmarkEnd w:id="63"/>
      <w:bookmarkEnd w:id="64"/>
    </w:p>
    <w:p>
      <w:pPr>
        <w:pStyle w:val="2"/>
        <w:rPr>
          <w:rFonts w:hint="eastAsia" w:ascii="宋体" w:hAnsi="宋体" w:cs="宋体"/>
          <w:color w:val="auto"/>
        </w:rPr>
      </w:pPr>
      <w:bookmarkStart w:id="65" w:name="_Toc2209"/>
      <w:bookmarkStart w:id="66" w:name="_Toc3408"/>
      <w:bookmarkStart w:id="67" w:name="_Toc2381"/>
      <w:bookmarkStart w:id="68" w:name="_Toc69482345"/>
      <w:bookmarkStart w:id="69" w:name="_Toc25883"/>
      <w:bookmarkStart w:id="70" w:name="_Toc10124"/>
      <w:bookmarkStart w:id="71" w:name="_Toc1171"/>
      <w:bookmarkStart w:id="72" w:name="_Toc25914"/>
      <w:r>
        <w:rPr>
          <w:rFonts w:hint="eastAsia" w:ascii="宋体" w:hAnsi="宋体" w:cs="宋体"/>
          <w:color w:val="auto"/>
        </w:rPr>
        <w:t>一、经济部分</w:t>
      </w:r>
      <w:bookmarkEnd w:id="65"/>
      <w:bookmarkEnd w:id="66"/>
      <w:bookmarkEnd w:id="67"/>
      <w:bookmarkEnd w:id="68"/>
      <w:bookmarkEnd w:id="69"/>
      <w:bookmarkEnd w:id="70"/>
      <w:bookmarkEnd w:id="71"/>
      <w:bookmarkEnd w:id="72"/>
    </w:p>
    <w:p>
      <w:pPr>
        <w:pStyle w:val="4"/>
        <w:jc w:val="center"/>
        <w:rPr>
          <w:rFonts w:hint="eastAsia" w:hAnsi="宋体" w:cs="宋体"/>
          <w:color w:val="auto"/>
        </w:rPr>
      </w:pPr>
      <w:bookmarkStart w:id="73" w:name="_Toc13565"/>
      <w:bookmarkStart w:id="74" w:name="_Toc2013"/>
      <w:bookmarkStart w:id="75" w:name="_Toc5292"/>
      <w:r>
        <w:rPr>
          <w:rFonts w:hint="eastAsia" w:hAnsi="宋体" w:cs="宋体"/>
          <w:color w:val="auto"/>
        </w:rPr>
        <w:t>（一）报价一览表</w:t>
      </w:r>
      <w:bookmarkEnd w:id="73"/>
      <w:bookmarkEnd w:id="74"/>
      <w:bookmarkEnd w:id="75"/>
    </w:p>
    <w:p>
      <w:pPr>
        <w:rPr>
          <w:rFonts w:hint="eastAsia" w:cs="宋体"/>
          <w:color w:val="auto"/>
        </w:rPr>
      </w:pPr>
      <w:r>
        <w:rPr>
          <w:rFonts w:hint="eastAsia" w:cs="宋体"/>
          <w:color w:val="auto"/>
        </w:rPr>
        <w:t xml:space="preserve">项目名称： </w:t>
      </w:r>
    </w:p>
    <w:p>
      <w:pPr>
        <w:rPr>
          <w:rFonts w:hint="eastAsia" w:cs="宋体"/>
          <w:color w:val="auto"/>
        </w:rPr>
      </w:pPr>
      <w:r>
        <w:rPr>
          <w:rFonts w:hint="eastAsia" w:cs="宋体"/>
          <w:color w:val="auto"/>
        </w:rPr>
        <w:t>项目编号：</w:t>
      </w:r>
    </w:p>
    <w:tbl>
      <w:tblPr>
        <w:tblStyle w:val="21"/>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品牌</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规格型号</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质保期</w:t>
            </w:r>
          </w:p>
        </w:tc>
        <w:tc>
          <w:tcPr>
            <w:tcW w:w="1096" w:type="dxa"/>
            <w:tcBorders>
              <w:top w:val="single" w:color="auto" w:sz="4" w:space="0"/>
              <w:left w:val="single" w:color="auto" w:sz="4" w:space="0"/>
              <w:bottom w:val="single" w:color="auto" w:sz="4" w:space="0"/>
            </w:tcBorders>
            <w:noWrap w:val="0"/>
            <w:vAlign w:val="center"/>
          </w:tcPr>
          <w:p>
            <w:pPr>
              <w:jc w:val="center"/>
              <w:rPr>
                <w:rFonts w:hint="eastAsia" w:cs="宋体"/>
                <w:color w:val="auto"/>
                <w:sz w:val="24"/>
              </w:rPr>
            </w:pPr>
            <w:r>
              <w:rPr>
                <w:rFonts w:hint="eastAsia" w:cs="宋体"/>
                <w:color w:val="auto"/>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4"/>
              </w:rPr>
            </w:pPr>
          </w:p>
        </w:tc>
        <w:tc>
          <w:tcPr>
            <w:tcW w:w="1096" w:type="dxa"/>
            <w:tcBorders>
              <w:top w:val="single" w:color="auto" w:sz="4" w:space="0"/>
              <w:left w:val="single" w:color="auto" w:sz="4" w:space="0"/>
              <w:bottom w:val="single" w:color="auto" w:sz="4" w:space="0"/>
            </w:tcBorders>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noWrap w:val="0"/>
            <w:vAlign w:val="center"/>
          </w:tcPr>
          <w:p>
            <w:pPr>
              <w:jc w:val="center"/>
              <w:rPr>
                <w:rFonts w:hint="eastAsia" w:cs="宋体"/>
                <w:color w:val="auto"/>
                <w:sz w:val="24"/>
              </w:rPr>
            </w:pPr>
            <w:r>
              <w:rPr>
                <w:rFonts w:hint="eastAsia" w:cs="宋体"/>
                <w:color w:val="auto"/>
                <w:sz w:val="24"/>
              </w:rPr>
              <w:t>投标总价（元）</w:t>
            </w:r>
          </w:p>
        </w:tc>
        <w:tc>
          <w:tcPr>
            <w:tcW w:w="6349" w:type="dxa"/>
            <w:gridSpan w:val="6"/>
            <w:tcBorders>
              <w:top w:val="single" w:color="auto" w:sz="4" w:space="0"/>
              <w:left w:val="single" w:color="auto" w:sz="4" w:space="0"/>
              <w:bottom w:val="single" w:color="auto" w:sz="4" w:space="0"/>
            </w:tcBorders>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noWrap w:val="0"/>
            <w:vAlign w:val="center"/>
          </w:tcPr>
          <w:p>
            <w:pPr>
              <w:rPr>
                <w:rFonts w:hint="eastAsia" w:cs="宋体"/>
                <w:color w:val="auto"/>
                <w:sz w:val="24"/>
              </w:rPr>
            </w:pPr>
            <w:r>
              <w:rPr>
                <w:rFonts w:hint="eastAsia" w:cs="宋体"/>
                <w:color w:val="auto"/>
                <w:sz w:val="24"/>
              </w:rPr>
              <w:t>付款方式：</w:t>
            </w:r>
          </w:p>
        </w:tc>
      </w:tr>
    </w:tbl>
    <w:p>
      <w:pPr>
        <w:rPr>
          <w:rFonts w:hint="eastAsia" w:cs="宋体"/>
          <w:color w:val="auto"/>
        </w:rPr>
      </w:pPr>
    </w:p>
    <w:p>
      <w:pPr>
        <w:rPr>
          <w:rFonts w:hint="eastAsia" w:cs="宋体"/>
          <w:color w:val="auto"/>
        </w:rPr>
      </w:pPr>
      <w:r>
        <w:rPr>
          <w:rFonts w:hint="eastAsia" w:cs="宋体"/>
          <w:color w:val="auto"/>
        </w:rPr>
        <w:t>供应商名称：                     法定代表人或法定代表人授权代表：</w:t>
      </w:r>
    </w:p>
    <w:p>
      <w:pPr>
        <w:rPr>
          <w:rFonts w:hint="eastAsia" w:cs="宋体"/>
          <w:color w:val="auto"/>
        </w:rPr>
      </w:pPr>
      <w:r>
        <w:rPr>
          <w:rFonts w:hint="eastAsia" w:cs="宋体"/>
          <w:color w:val="auto"/>
        </w:rPr>
        <w:t>（供应商公章）                    （签字或盖章）</w:t>
      </w:r>
    </w:p>
    <w:p>
      <w:pPr>
        <w:rPr>
          <w:rFonts w:hint="eastAsia" w:cs="宋体"/>
          <w:color w:val="auto"/>
        </w:rPr>
      </w:pPr>
    </w:p>
    <w:p>
      <w:pPr>
        <w:jc w:val="right"/>
        <w:rPr>
          <w:rFonts w:hint="eastAsia" w:cs="宋体"/>
          <w:color w:val="auto"/>
        </w:rPr>
      </w:pPr>
      <w:r>
        <w:rPr>
          <w:rFonts w:hint="eastAsia" w:cs="宋体"/>
          <w:color w:val="auto"/>
        </w:rPr>
        <w:t xml:space="preserve">    年    月     日</w:t>
      </w:r>
    </w:p>
    <w:p>
      <w:pPr>
        <w:spacing w:line="300" w:lineRule="exact"/>
        <w:rPr>
          <w:rFonts w:hint="eastAsia" w:cs="宋体"/>
          <w:color w:val="auto"/>
        </w:rPr>
      </w:pPr>
      <w:r>
        <w:rPr>
          <w:rFonts w:hint="eastAsia" w:cs="宋体"/>
          <w:color w:val="auto"/>
        </w:rPr>
        <w:t>说明：</w:t>
      </w:r>
    </w:p>
    <w:p>
      <w:pPr>
        <w:spacing w:line="360" w:lineRule="exact"/>
        <w:ind w:firstLine="565" w:firstLineChars="202"/>
        <w:rPr>
          <w:rFonts w:hint="eastAsia" w:cs="宋体"/>
          <w:color w:val="auto"/>
        </w:rPr>
      </w:pPr>
      <w:r>
        <w:rPr>
          <w:rFonts w:hint="eastAsia" w:cs="宋体"/>
          <w:color w:val="auto"/>
        </w:rPr>
        <w:t>1、报价一览表在开标会现场当众宣读，务必填写清楚、准确。</w:t>
      </w:r>
    </w:p>
    <w:p>
      <w:pPr>
        <w:spacing w:line="360" w:lineRule="exact"/>
        <w:ind w:firstLine="565" w:firstLineChars="202"/>
        <w:rPr>
          <w:rFonts w:hint="eastAsia" w:cs="宋体"/>
          <w:color w:val="auto"/>
        </w:rPr>
      </w:pPr>
      <w:r>
        <w:rPr>
          <w:rFonts w:hint="eastAsia" w:cs="宋体"/>
          <w:color w:val="auto"/>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spacing w:after="0" w:line="360" w:lineRule="exact"/>
        <w:ind w:firstLine="606" w:firstLineChars="202"/>
        <w:rPr>
          <w:rFonts w:hint="eastAsia" w:cs="宋体"/>
          <w:color w:val="auto"/>
        </w:rPr>
      </w:pPr>
      <w:r>
        <w:rPr>
          <w:rFonts w:hint="eastAsia" w:cs="宋体"/>
          <w:color w:val="auto"/>
        </w:rPr>
        <w:t>3、付款方式，若供应商可提供优于询价采购文件的付款方式，可列出。</w:t>
      </w:r>
    </w:p>
    <w:p>
      <w:pPr>
        <w:pStyle w:val="4"/>
        <w:jc w:val="center"/>
        <w:rPr>
          <w:rFonts w:hint="eastAsia" w:hAnsi="宋体" w:cs="宋体"/>
          <w:color w:val="auto"/>
        </w:rPr>
      </w:pPr>
      <w:bookmarkStart w:id="76" w:name="_Toc24943"/>
      <w:bookmarkStart w:id="77" w:name="_Toc16902"/>
      <w:bookmarkStart w:id="78" w:name="_Toc17842"/>
      <w:r>
        <w:rPr>
          <w:rFonts w:hAnsi="宋体" w:cs="宋体"/>
          <w:color w:val="auto"/>
        </w:rPr>
        <w:br w:type="page"/>
      </w:r>
      <w:r>
        <w:rPr>
          <w:rFonts w:hint="eastAsia" w:hAnsi="宋体" w:cs="宋体"/>
          <w:color w:val="auto"/>
        </w:rPr>
        <w:t>（二）明细报价表</w:t>
      </w:r>
      <w:bookmarkEnd w:id="76"/>
      <w:bookmarkEnd w:id="77"/>
      <w:bookmarkEnd w:id="78"/>
    </w:p>
    <w:p>
      <w:pPr>
        <w:rPr>
          <w:rFonts w:hint="eastAsia" w:cs="宋体"/>
          <w:color w:val="auto"/>
        </w:rPr>
      </w:pPr>
    </w:p>
    <w:p>
      <w:pPr>
        <w:rPr>
          <w:rFonts w:hint="eastAsia" w:cs="宋体"/>
          <w:color w:val="auto"/>
        </w:rPr>
      </w:pPr>
      <w:r>
        <w:rPr>
          <w:rFonts w:hint="eastAsia" w:cs="宋体"/>
          <w:color w:val="auto"/>
        </w:rPr>
        <w:t>项目编号：</w:t>
      </w:r>
    </w:p>
    <w:tbl>
      <w:tblPr>
        <w:tblStyle w:val="21"/>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cs="宋体"/>
                <w:color w:val="auto"/>
                <w:sz w:val="24"/>
              </w:rPr>
            </w:pPr>
            <w:r>
              <w:rPr>
                <w:rFonts w:hint="eastAsia" w:cs="宋体"/>
                <w:color w:val="auto"/>
                <w:sz w:val="24"/>
              </w:rPr>
              <w:t>产品名称</w:t>
            </w:r>
          </w:p>
        </w:tc>
        <w:tc>
          <w:tcPr>
            <w:tcW w:w="1721" w:type="dxa"/>
            <w:noWrap w:val="0"/>
            <w:vAlign w:val="center"/>
          </w:tcPr>
          <w:p>
            <w:pPr>
              <w:jc w:val="center"/>
              <w:rPr>
                <w:rFonts w:hint="eastAsia" w:cs="宋体"/>
                <w:color w:val="auto"/>
                <w:sz w:val="24"/>
              </w:rPr>
            </w:pPr>
            <w:r>
              <w:rPr>
                <w:rFonts w:hint="eastAsia" w:cs="宋体"/>
                <w:color w:val="auto"/>
                <w:sz w:val="24"/>
              </w:rPr>
              <w:t>品牌及产地</w:t>
            </w:r>
          </w:p>
        </w:tc>
        <w:tc>
          <w:tcPr>
            <w:tcW w:w="1842" w:type="dxa"/>
            <w:noWrap w:val="0"/>
            <w:vAlign w:val="center"/>
          </w:tcPr>
          <w:p>
            <w:pPr>
              <w:jc w:val="center"/>
              <w:rPr>
                <w:rFonts w:hint="eastAsia" w:cs="宋体"/>
                <w:color w:val="auto"/>
                <w:sz w:val="24"/>
              </w:rPr>
            </w:pPr>
            <w:r>
              <w:rPr>
                <w:rFonts w:hint="eastAsia" w:cs="宋体"/>
                <w:color w:val="auto"/>
                <w:sz w:val="24"/>
              </w:rPr>
              <w:t>制造商名称</w:t>
            </w:r>
          </w:p>
        </w:tc>
        <w:tc>
          <w:tcPr>
            <w:tcW w:w="1418" w:type="dxa"/>
            <w:noWrap w:val="0"/>
            <w:vAlign w:val="center"/>
          </w:tcPr>
          <w:p>
            <w:pPr>
              <w:jc w:val="center"/>
              <w:rPr>
                <w:rFonts w:hint="eastAsia" w:cs="宋体"/>
                <w:color w:val="auto"/>
                <w:sz w:val="24"/>
              </w:rPr>
            </w:pPr>
            <w:r>
              <w:rPr>
                <w:rFonts w:hint="eastAsia" w:cs="宋体"/>
                <w:color w:val="auto"/>
                <w:sz w:val="24"/>
              </w:rPr>
              <w:t>规格型号</w:t>
            </w:r>
          </w:p>
        </w:tc>
        <w:tc>
          <w:tcPr>
            <w:tcW w:w="867" w:type="dxa"/>
            <w:noWrap w:val="0"/>
            <w:vAlign w:val="center"/>
          </w:tcPr>
          <w:p>
            <w:pPr>
              <w:jc w:val="center"/>
              <w:rPr>
                <w:rFonts w:hint="eastAsia" w:cs="宋体"/>
                <w:color w:val="auto"/>
                <w:sz w:val="24"/>
              </w:rPr>
            </w:pPr>
            <w:r>
              <w:rPr>
                <w:rFonts w:hint="eastAsia" w:cs="宋体"/>
                <w:color w:val="auto"/>
                <w:sz w:val="24"/>
              </w:rPr>
              <w:t>数量</w:t>
            </w:r>
          </w:p>
        </w:tc>
        <w:tc>
          <w:tcPr>
            <w:tcW w:w="1186" w:type="dxa"/>
            <w:noWrap w:val="0"/>
            <w:vAlign w:val="center"/>
          </w:tcPr>
          <w:p>
            <w:pPr>
              <w:jc w:val="center"/>
              <w:rPr>
                <w:rFonts w:hint="eastAsia" w:cs="宋体"/>
                <w:color w:val="auto"/>
                <w:sz w:val="24"/>
              </w:rPr>
            </w:pPr>
            <w:r>
              <w:rPr>
                <w:rFonts w:hint="eastAsia" w:cs="宋体"/>
                <w:color w:val="auto"/>
                <w:sz w:val="24"/>
              </w:rPr>
              <w:t>单价</w:t>
            </w:r>
          </w:p>
          <w:p>
            <w:pPr>
              <w:jc w:val="center"/>
              <w:rPr>
                <w:rFonts w:hint="eastAsia" w:cs="宋体"/>
                <w:color w:val="auto"/>
                <w:sz w:val="24"/>
              </w:rPr>
            </w:pPr>
            <w:r>
              <w:rPr>
                <w:rFonts w:hint="eastAsia" w:cs="宋体"/>
                <w:color w:val="auto"/>
                <w:sz w:val="24"/>
              </w:rPr>
              <w:t>（元 ）</w:t>
            </w:r>
          </w:p>
        </w:tc>
        <w:tc>
          <w:tcPr>
            <w:tcW w:w="1091" w:type="dxa"/>
            <w:noWrap w:val="0"/>
            <w:vAlign w:val="center"/>
          </w:tcPr>
          <w:p>
            <w:pPr>
              <w:jc w:val="center"/>
              <w:rPr>
                <w:rFonts w:hint="eastAsia" w:cs="宋体"/>
                <w:color w:val="auto"/>
                <w:sz w:val="24"/>
              </w:rPr>
            </w:pPr>
            <w:r>
              <w:rPr>
                <w:rFonts w:hint="eastAsia" w:cs="宋体"/>
                <w:color w:val="auto"/>
                <w:sz w:val="24"/>
              </w:rPr>
              <w:t>合计</w:t>
            </w:r>
          </w:p>
          <w:p>
            <w:pPr>
              <w:jc w:val="center"/>
              <w:rPr>
                <w:rFonts w:hint="eastAsia" w:cs="宋体"/>
                <w:color w:val="auto"/>
                <w:sz w:val="24"/>
              </w:rPr>
            </w:pPr>
            <w:r>
              <w:rPr>
                <w:rFonts w:hint="eastAsia"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cs="宋体"/>
                <w:color w:val="auto"/>
                <w:sz w:val="24"/>
              </w:rPr>
            </w:pPr>
          </w:p>
        </w:tc>
        <w:tc>
          <w:tcPr>
            <w:tcW w:w="1721" w:type="dxa"/>
            <w:tcBorders>
              <w:bottom w:val="single" w:color="auto" w:sz="4" w:space="0"/>
            </w:tcBorders>
            <w:noWrap w:val="0"/>
            <w:vAlign w:val="center"/>
          </w:tcPr>
          <w:p>
            <w:pPr>
              <w:jc w:val="center"/>
              <w:rPr>
                <w:rFonts w:hint="eastAsia" w:cs="宋体"/>
                <w:color w:val="auto"/>
                <w:sz w:val="24"/>
              </w:rPr>
            </w:pPr>
          </w:p>
        </w:tc>
        <w:tc>
          <w:tcPr>
            <w:tcW w:w="1842" w:type="dxa"/>
            <w:tcBorders>
              <w:bottom w:val="single" w:color="auto" w:sz="4" w:space="0"/>
            </w:tcBorders>
            <w:noWrap w:val="0"/>
            <w:vAlign w:val="center"/>
          </w:tcPr>
          <w:p>
            <w:pPr>
              <w:jc w:val="center"/>
              <w:rPr>
                <w:rFonts w:hint="eastAsia" w:cs="宋体"/>
                <w:color w:val="auto"/>
                <w:sz w:val="24"/>
              </w:rPr>
            </w:pPr>
          </w:p>
        </w:tc>
        <w:tc>
          <w:tcPr>
            <w:tcW w:w="1418" w:type="dxa"/>
            <w:tcBorders>
              <w:bottom w:val="single" w:color="auto" w:sz="4" w:space="0"/>
            </w:tcBorders>
            <w:noWrap w:val="0"/>
            <w:vAlign w:val="center"/>
          </w:tcPr>
          <w:p>
            <w:pPr>
              <w:jc w:val="center"/>
              <w:rPr>
                <w:rFonts w:hint="eastAsia" w:cs="宋体"/>
                <w:color w:val="auto"/>
                <w:sz w:val="24"/>
              </w:rPr>
            </w:pPr>
          </w:p>
        </w:tc>
        <w:tc>
          <w:tcPr>
            <w:tcW w:w="867" w:type="dxa"/>
            <w:tcBorders>
              <w:bottom w:val="single" w:color="auto" w:sz="4" w:space="0"/>
            </w:tcBorders>
            <w:noWrap w:val="0"/>
            <w:vAlign w:val="center"/>
          </w:tcPr>
          <w:p>
            <w:pPr>
              <w:jc w:val="center"/>
              <w:rPr>
                <w:rFonts w:hint="eastAsia" w:cs="宋体"/>
                <w:color w:val="auto"/>
                <w:sz w:val="24"/>
              </w:rPr>
            </w:pPr>
          </w:p>
        </w:tc>
        <w:tc>
          <w:tcPr>
            <w:tcW w:w="1186" w:type="dxa"/>
            <w:tcBorders>
              <w:bottom w:val="single" w:color="auto" w:sz="4" w:space="0"/>
            </w:tcBorders>
            <w:noWrap w:val="0"/>
            <w:vAlign w:val="center"/>
          </w:tcPr>
          <w:p>
            <w:pPr>
              <w:jc w:val="center"/>
              <w:rPr>
                <w:rFonts w:hint="eastAsia" w:cs="宋体"/>
                <w:color w:val="auto"/>
                <w:sz w:val="24"/>
              </w:rPr>
            </w:pPr>
          </w:p>
        </w:tc>
        <w:tc>
          <w:tcPr>
            <w:tcW w:w="1091" w:type="dxa"/>
            <w:tcBorders>
              <w:bottom w:val="single" w:color="auto" w:sz="4" w:space="0"/>
            </w:tcBorders>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cs="宋体"/>
                <w:color w:val="auto"/>
                <w:sz w:val="24"/>
              </w:rPr>
            </w:pPr>
          </w:p>
        </w:tc>
        <w:tc>
          <w:tcPr>
            <w:tcW w:w="1721" w:type="dxa"/>
            <w:noWrap w:val="0"/>
            <w:vAlign w:val="center"/>
          </w:tcPr>
          <w:p>
            <w:pPr>
              <w:jc w:val="center"/>
              <w:rPr>
                <w:rFonts w:hint="eastAsia" w:cs="宋体"/>
                <w:color w:val="auto"/>
                <w:sz w:val="24"/>
              </w:rPr>
            </w:pPr>
          </w:p>
        </w:tc>
        <w:tc>
          <w:tcPr>
            <w:tcW w:w="1842" w:type="dxa"/>
            <w:noWrap w:val="0"/>
            <w:vAlign w:val="center"/>
          </w:tcPr>
          <w:p>
            <w:pPr>
              <w:jc w:val="center"/>
              <w:rPr>
                <w:rFonts w:hint="eastAsia" w:cs="宋体"/>
                <w:color w:val="auto"/>
                <w:sz w:val="24"/>
              </w:rPr>
            </w:pPr>
          </w:p>
        </w:tc>
        <w:tc>
          <w:tcPr>
            <w:tcW w:w="1418" w:type="dxa"/>
            <w:noWrap w:val="0"/>
            <w:vAlign w:val="center"/>
          </w:tcPr>
          <w:p>
            <w:pPr>
              <w:jc w:val="center"/>
              <w:rPr>
                <w:rFonts w:hint="eastAsia" w:cs="宋体"/>
                <w:color w:val="auto"/>
                <w:sz w:val="24"/>
              </w:rPr>
            </w:pPr>
          </w:p>
        </w:tc>
        <w:tc>
          <w:tcPr>
            <w:tcW w:w="867" w:type="dxa"/>
            <w:noWrap w:val="0"/>
            <w:vAlign w:val="center"/>
          </w:tcPr>
          <w:p>
            <w:pPr>
              <w:jc w:val="center"/>
              <w:rPr>
                <w:rFonts w:hint="eastAsia" w:cs="宋体"/>
                <w:color w:val="auto"/>
                <w:sz w:val="24"/>
              </w:rPr>
            </w:pPr>
          </w:p>
        </w:tc>
        <w:tc>
          <w:tcPr>
            <w:tcW w:w="1186" w:type="dxa"/>
            <w:noWrap w:val="0"/>
            <w:vAlign w:val="center"/>
          </w:tcPr>
          <w:p>
            <w:pPr>
              <w:jc w:val="center"/>
              <w:rPr>
                <w:rFonts w:hint="eastAsia" w:cs="宋体"/>
                <w:color w:val="auto"/>
                <w:sz w:val="24"/>
              </w:rPr>
            </w:pPr>
          </w:p>
        </w:tc>
        <w:tc>
          <w:tcPr>
            <w:tcW w:w="1091" w:type="dxa"/>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cs="宋体"/>
                <w:color w:val="auto"/>
                <w:sz w:val="24"/>
              </w:rPr>
            </w:pPr>
          </w:p>
        </w:tc>
        <w:tc>
          <w:tcPr>
            <w:tcW w:w="1721" w:type="dxa"/>
            <w:noWrap w:val="0"/>
            <w:vAlign w:val="center"/>
          </w:tcPr>
          <w:p>
            <w:pPr>
              <w:jc w:val="center"/>
              <w:rPr>
                <w:rFonts w:hint="eastAsia" w:cs="宋体"/>
                <w:color w:val="auto"/>
                <w:sz w:val="24"/>
              </w:rPr>
            </w:pPr>
          </w:p>
        </w:tc>
        <w:tc>
          <w:tcPr>
            <w:tcW w:w="1842" w:type="dxa"/>
            <w:noWrap w:val="0"/>
            <w:vAlign w:val="center"/>
          </w:tcPr>
          <w:p>
            <w:pPr>
              <w:jc w:val="center"/>
              <w:rPr>
                <w:rFonts w:hint="eastAsia" w:cs="宋体"/>
                <w:color w:val="auto"/>
                <w:sz w:val="24"/>
              </w:rPr>
            </w:pPr>
          </w:p>
        </w:tc>
        <w:tc>
          <w:tcPr>
            <w:tcW w:w="1418" w:type="dxa"/>
            <w:noWrap w:val="0"/>
            <w:vAlign w:val="center"/>
          </w:tcPr>
          <w:p>
            <w:pPr>
              <w:jc w:val="center"/>
              <w:rPr>
                <w:rFonts w:hint="eastAsia" w:cs="宋体"/>
                <w:color w:val="auto"/>
                <w:sz w:val="24"/>
              </w:rPr>
            </w:pPr>
          </w:p>
        </w:tc>
        <w:tc>
          <w:tcPr>
            <w:tcW w:w="867" w:type="dxa"/>
            <w:noWrap w:val="0"/>
            <w:vAlign w:val="center"/>
          </w:tcPr>
          <w:p>
            <w:pPr>
              <w:jc w:val="center"/>
              <w:rPr>
                <w:rFonts w:hint="eastAsia" w:cs="宋体"/>
                <w:color w:val="auto"/>
                <w:sz w:val="24"/>
              </w:rPr>
            </w:pPr>
          </w:p>
        </w:tc>
        <w:tc>
          <w:tcPr>
            <w:tcW w:w="1186" w:type="dxa"/>
            <w:noWrap w:val="0"/>
            <w:vAlign w:val="center"/>
          </w:tcPr>
          <w:p>
            <w:pPr>
              <w:jc w:val="center"/>
              <w:rPr>
                <w:rFonts w:hint="eastAsia" w:cs="宋体"/>
                <w:color w:val="auto"/>
                <w:sz w:val="24"/>
              </w:rPr>
            </w:pPr>
          </w:p>
        </w:tc>
        <w:tc>
          <w:tcPr>
            <w:tcW w:w="1091" w:type="dxa"/>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noWrap w:val="0"/>
            <w:vAlign w:val="center"/>
          </w:tcPr>
          <w:p>
            <w:pPr>
              <w:jc w:val="center"/>
              <w:rPr>
                <w:rFonts w:hint="eastAsia" w:cs="宋体"/>
                <w:color w:val="auto"/>
                <w:sz w:val="24"/>
              </w:rPr>
            </w:pPr>
            <w:r>
              <w:rPr>
                <w:rFonts w:hint="eastAsia" w:cs="宋体"/>
                <w:color w:val="auto"/>
                <w:sz w:val="24"/>
              </w:rPr>
              <w:t>投标总价（元）</w:t>
            </w:r>
          </w:p>
        </w:tc>
        <w:tc>
          <w:tcPr>
            <w:tcW w:w="6404" w:type="dxa"/>
            <w:gridSpan w:val="5"/>
            <w:noWrap w:val="0"/>
            <w:vAlign w:val="center"/>
          </w:tcPr>
          <w:p>
            <w:pPr>
              <w:jc w:val="left"/>
              <w:rPr>
                <w:rFonts w:hint="eastAsia" w:cs="宋体"/>
                <w:color w:val="auto"/>
                <w:sz w:val="24"/>
              </w:rPr>
            </w:pPr>
          </w:p>
        </w:tc>
      </w:tr>
    </w:tbl>
    <w:p>
      <w:pPr>
        <w:rPr>
          <w:rFonts w:hint="eastAsia" w:cs="宋体"/>
          <w:color w:val="auto"/>
        </w:rPr>
      </w:pPr>
      <w:r>
        <w:rPr>
          <w:rFonts w:hint="eastAsia" w:cs="宋体"/>
          <w:color w:val="auto"/>
        </w:rPr>
        <w:t>注：</w:t>
      </w:r>
    </w:p>
    <w:p>
      <w:pPr>
        <w:rPr>
          <w:rFonts w:hint="eastAsia" w:cs="宋体"/>
          <w:color w:val="auto"/>
        </w:rPr>
      </w:pPr>
      <w:r>
        <w:rPr>
          <w:rFonts w:hint="eastAsia" w:cs="宋体"/>
          <w:color w:val="auto"/>
        </w:rPr>
        <w:t>1、请供应商完整填写本表。</w:t>
      </w:r>
    </w:p>
    <w:p>
      <w:pPr>
        <w:rPr>
          <w:rFonts w:hint="eastAsia" w:cs="宋体"/>
          <w:color w:val="auto"/>
        </w:rPr>
      </w:pPr>
      <w:r>
        <w:rPr>
          <w:rFonts w:hint="eastAsia" w:cs="宋体"/>
          <w:color w:val="auto"/>
        </w:rPr>
        <w:t>2、该表可扩展</w:t>
      </w:r>
      <w:bookmarkStart w:id="79" w:name="OLE_LINK2"/>
      <w:bookmarkStart w:id="80" w:name="OLE_LINK1"/>
      <w:r>
        <w:rPr>
          <w:rFonts w:hint="eastAsia" w:cs="宋体"/>
          <w:color w:val="auto"/>
        </w:rPr>
        <w:t>，并逐页加盖公章。</w:t>
      </w:r>
      <w:bookmarkEnd w:id="79"/>
      <w:bookmarkEnd w:id="80"/>
    </w:p>
    <w:p>
      <w:pPr>
        <w:rPr>
          <w:rFonts w:hint="eastAsia" w:cs="宋体"/>
          <w:color w:val="auto"/>
        </w:rPr>
      </w:pPr>
      <w:r>
        <w:rPr>
          <w:rFonts w:hint="eastAsia" w:cs="宋体"/>
          <w:color w:val="auto"/>
        </w:rPr>
        <w:t xml:space="preserve">            </w:t>
      </w:r>
    </w:p>
    <w:p>
      <w:pPr>
        <w:rPr>
          <w:rFonts w:hint="eastAsia" w:cs="宋体"/>
          <w:color w:val="auto"/>
        </w:rPr>
      </w:pPr>
      <w:r>
        <w:rPr>
          <w:rFonts w:hint="eastAsia" w:cs="宋体"/>
          <w:color w:val="auto"/>
        </w:rPr>
        <w:t xml:space="preserve">                                     供应商名称（公章）：</w:t>
      </w:r>
    </w:p>
    <w:p>
      <w:pPr>
        <w:rPr>
          <w:rFonts w:hint="eastAsia" w:cs="宋体"/>
          <w:color w:val="auto"/>
        </w:rPr>
      </w:pPr>
    </w:p>
    <w:p>
      <w:pPr>
        <w:jc w:val="right"/>
        <w:rPr>
          <w:rFonts w:hint="eastAsia" w:cs="宋体"/>
          <w:color w:val="auto"/>
        </w:rPr>
      </w:pPr>
      <w:r>
        <w:rPr>
          <w:rFonts w:hint="eastAsia" w:cs="宋体"/>
          <w:color w:val="auto"/>
        </w:rPr>
        <w:t>年     月    日</w:t>
      </w:r>
    </w:p>
    <w:p>
      <w:pPr>
        <w:pStyle w:val="2"/>
        <w:jc w:val="center"/>
        <w:rPr>
          <w:rFonts w:hint="eastAsia" w:ascii="宋体" w:hAnsi="宋体" w:cs="宋体"/>
          <w:color w:val="auto"/>
        </w:rPr>
      </w:pPr>
      <w:bookmarkStart w:id="81" w:name="_Toc15636"/>
      <w:bookmarkStart w:id="82" w:name="_Toc18787"/>
      <w:bookmarkStart w:id="83" w:name="_Toc21965"/>
      <w:bookmarkStart w:id="84" w:name="_Toc24239"/>
      <w:bookmarkStart w:id="85" w:name="_Toc31157"/>
      <w:bookmarkStart w:id="86" w:name="_Toc7019"/>
      <w:bookmarkStart w:id="87" w:name="_Toc5476"/>
      <w:bookmarkStart w:id="88" w:name="_Toc7309"/>
      <w:r>
        <w:rPr>
          <w:rFonts w:hint="eastAsia" w:ascii="宋体" w:hAnsi="宋体" w:cs="宋体"/>
          <w:color w:val="auto"/>
        </w:rPr>
        <w:br w:type="page"/>
      </w:r>
      <w:bookmarkStart w:id="89" w:name="_Toc69482346"/>
      <w:r>
        <w:rPr>
          <w:rFonts w:hint="eastAsia" w:ascii="宋体" w:hAnsi="宋体" w:cs="宋体"/>
          <w:color w:val="auto"/>
        </w:rPr>
        <w:t>二、技术部分</w:t>
      </w:r>
      <w:bookmarkEnd w:id="81"/>
      <w:bookmarkEnd w:id="82"/>
      <w:bookmarkEnd w:id="83"/>
      <w:bookmarkEnd w:id="84"/>
      <w:bookmarkEnd w:id="85"/>
      <w:bookmarkEnd w:id="86"/>
      <w:bookmarkEnd w:id="87"/>
      <w:bookmarkEnd w:id="89"/>
    </w:p>
    <w:p>
      <w:pPr>
        <w:pStyle w:val="4"/>
        <w:jc w:val="left"/>
        <w:rPr>
          <w:rFonts w:hint="eastAsia" w:hAnsi="宋体" w:cs="宋体"/>
          <w:color w:val="auto"/>
        </w:rPr>
      </w:pPr>
      <w:bookmarkStart w:id="90" w:name="_Toc2550"/>
      <w:bookmarkStart w:id="91" w:name="_Toc386"/>
      <w:r>
        <w:rPr>
          <w:rFonts w:hint="eastAsia" w:hAnsi="宋体" w:cs="宋体"/>
          <w:color w:val="auto"/>
        </w:rPr>
        <w:t>（一）技术应答（格式自定）</w:t>
      </w:r>
      <w:bookmarkEnd w:id="90"/>
      <w:bookmarkEnd w:id="91"/>
    </w:p>
    <w:p>
      <w:pPr>
        <w:rPr>
          <w:rFonts w:hint="eastAsia" w:cs="宋体"/>
          <w:color w:val="auto"/>
        </w:rPr>
      </w:pPr>
      <w:r>
        <w:rPr>
          <w:rFonts w:hint="eastAsia" w:cs="宋体"/>
          <w:color w:val="auto"/>
        </w:rPr>
        <w:t>技术方案、技术参数等</w:t>
      </w:r>
    </w:p>
    <w:p>
      <w:pPr>
        <w:pStyle w:val="4"/>
        <w:jc w:val="left"/>
        <w:rPr>
          <w:rFonts w:hint="eastAsia" w:hAnsi="宋体" w:cs="宋体"/>
          <w:color w:val="auto"/>
        </w:rPr>
      </w:pPr>
      <w:bookmarkStart w:id="92" w:name="_Toc30075"/>
      <w:bookmarkStart w:id="93" w:name="_Toc15347"/>
      <w:r>
        <w:rPr>
          <w:rFonts w:hint="eastAsia" w:hAnsi="宋体" w:cs="宋体"/>
          <w:color w:val="auto"/>
        </w:rPr>
        <w:t>（二）技术响应偏离表</w:t>
      </w:r>
      <w:bookmarkEnd w:id="88"/>
      <w:bookmarkEnd w:id="92"/>
      <w:bookmarkEnd w:id="93"/>
    </w:p>
    <w:p>
      <w:pPr>
        <w:jc w:val="center"/>
        <w:rPr>
          <w:rFonts w:hint="eastAsia" w:cs="宋体"/>
          <w:color w:val="auto"/>
        </w:rPr>
      </w:pPr>
      <w:r>
        <w:rPr>
          <w:rFonts w:hint="eastAsia" w:cs="宋体"/>
          <w:color w:val="auto"/>
        </w:rPr>
        <w:t>技术响应偏离表</w:t>
      </w:r>
    </w:p>
    <w:p>
      <w:pPr>
        <w:rPr>
          <w:rFonts w:hint="eastAsia" w:cs="宋体"/>
          <w:color w:val="auto"/>
        </w:rPr>
      </w:pPr>
      <w:r>
        <w:rPr>
          <w:rFonts w:hint="eastAsia" w:cs="宋体"/>
          <w:color w:val="auto"/>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color w:val="auto"/>
                <w:sz w:val="24"/>
              </w:rPr>
            </w:pPr>
            <w:bookmarkStart w:id="94" w:name="_Toc21265"/>
            <w:bookmarkStart w:id="95" w:name="_Toc23266"/>
            <w:bookmarkStart w:id="96" w:name="_Toc19279"/>
            <w:r>
              <w:rPr>
                <w:rFonts w:hint="eastAsia" w:cs="宋体"/>
                <w:color w:val="auto"/>
                <w:sz w:val="24"/>
              </w:rPr>
              <w:t>序号</w:t>
            </w:r>
            <w:bookmarkEnd w:id="94"/>
            <w:bookmarkEnd w:id="95"/>
            <w:bookmarkEnd w:id="96"/>
          </w:p>
        </w:tc>
        <w:tc>
          <w:tcPr>
            <w:tcW w:w="3003" w:type="dxa"/>
            <w:noWrap w:val="0"/>
            <w:vAlign w:val="center"/>
          </w:tcPr>
          <w:p>
            <w:pPr>
              <w:jc w:val="center"/>
              <w:rPr>
                <w:rFonts w:hint="eastAsia" w:cs="宋体"/>
                <w:color w:val="auto"/>
                <w:sz w:val="24"/>
              </w:rPr>
            </w:pPr>
            <w:bookmarkStart w:id="97" w:name="_Toc9976"/>
            <w:bookmarkStart w:id="98" w:name="_Toc6178"/>
            <w:bookmarkStart w:id="99" w:name="_Toc4519"/>
            <w:r>
              <w:rPr>
                <w:rFonts w:hint="eastAsia" w:cs="宋体"/>
                <w:color w:val="auto"/>
                <w:sz w:val="24"/>
              </w:rPr>
              <w:t>采购需求</w:t>
            </w:r>
            <w:bookmarkEnd w:id="97"/>
            <w:bookmarkEnd w:id="98"/>
            <w:bookmarkEnd w:id="99"/>
          </w:p>
        </w:tc>
        <w:tc>
          <w:tcPr>
            <w:tcW w:w="3008" w:type="dxa"/>
            <w:noWrap w:val="0"/>
            <w:vAlign w:val="center"/>
          </w:tcPr>
          <w:p>
            <w:pPr>
              <w:jc w:val="center"/>
              <w:rPr>
                <w:rFonts w:hint="eastAsia" w:cs="宋体"/>
                <w:color w:val="auto"/>
                <w:sz w:val="24"/>
              </w:rPr>
            </w:pPr>
            <w:bookmarkStart w:id="100" w:name="_Toc31985"/>
            <w:bookmarkStart w:id="101" w:name="_Toc11312"/>
            <w:bookmarkStart w:id="102" w:name="_Toc16358"/>
            <w:r>
              <w:rPr>
                <w:rFonts w:hint="eastAsia" w:cs="宋体"/>
                <w:color w:val="auto"/>
                <w:sz w:val="24"/>
              </w:rPr>
              <w:t>响应情况</w:t>
            </w:r>
            <w:bookmarkEnd w:id="100"/>
            <w:bookmarkEnd w:id="101"/>
            <w:bookmarkEnd w:id="102"/>
          </w:p>
        </w:tc>
        <w:tc>
          <w:tcPr>
            <w:tcW w:w="2251" w:type="dxa"/>
            <w:noWrap w:val="0"/>
            <w:vAlign w:val="center"/>
          </w:tcPr>
          <w:p>
            <w:pPr>
              <w:jc w:val="center"/>
              <w:rPr>
                <w:rFonts w:hint="eastAsia" w:cs="宋体"/>
                <w:color w:val="auto"/>
                <w:sz w:val="24"/>
              </w:rPr>
            </w:pPr>
            <w:bookmarkStart w:id="103" w:name="_Toc1473"/>
            <w:bookmarkStart w:id="104" w:name="_Toc8799"/>
            <w:bookmarkStart w:id="105" w:name="_Toc19229"/>
            <w:r>
              <w:rPr>
                <w:rFonts w:hint="eastAsia" w:cs="宋体"/>
                <w:color w:val="auto"/>
                <w:sz w:val="24"/>
              </w:rPr>
              <w:t>差异说明</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color w:val="auto"/>
                <w:sz w:val="24"/>
              </w:rPr>
            </w:pPr>
          </w:p>
        </w:tc>
        <w:tc>
          <w:tcPr>
            <w:tcW w:w="3003" w:type="dxa"/>
            <w:noWrap w:val="0"/>
            <w:vAlign w:val="center"/>
          </w:tcPr>
          <w:p>
            <w:pPr>
              <w:jc w:val="center"/>
              <w:rPr>
                <w:rFonts w:hint="eastAsia" w:cs="宋体"/>
                <w:color w:val="auto"/>
                <w:sz w:val="24"/>
              </w:rPr>
            </w:pPr>
          </w:p>
        </w:tc>
        <w:tc>
          <w:tcPr>
            <w:tcW w:w="3008" w:type="dxa"/>
            <w:noWrap w:val="0"/>
            <w:vAlign w:val="center"/>
          </w:tcPr>
          <w:p>
            <w:pPr>
              <w:jc w:val="center"/>
              <w:rPr>
                <w:rFonts w:hint="eastAsia" w:cs="宋体"/>
                <w:color w:val="auto"/>
                <w:sz w:val="24"/>
              </w:rPr>
            </w:pPr>
          </w:p>
        </w:tc>
        <w:tc>
          <w:tcPr>
            <w:tcW w:w="2251" w:type="dxa"/>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color w:val="auto"/>
                <w:sz w:val="24"/>
              </w:rPr>
            </w:pPr>
          </w:p>
        </w:tc>
        <w:tc>
          <w:tcPr>
            <w:tcW w:w="3003" w:type="dxa"/>
            <w:noWrap w:val="0"/>
            <w:vAlign w:val="center"/>
          </w:tcPr>
          <w:p>
            <w:pPr>
              <w:jc w:val="center"/>
              <w:rPr>
                <w:rFonts w:hint="eastAsia" w:cs="宋体"/>
                <w:color w:val="auto"/>
                <w:sz w:val="24"/>
              </w:rPr>
            </w:pPr>
          </w:p>
        </w:tc>
        <w:tc>
          <w:tcPr>
            <w:tcW w:w="3008" w:type="dxa"/>
            <w:noWrap w:val="0"/>
            <w:vAlign w:val="center"/>
          </w:tcPr>
          <w:p>
            <w:pPr>
              <w:jc w:val="center"/>
              <w:rPr>
                <w:rFonts w:hint="eastAsia" w:cs="宋体"/>
                <w:color w:val="auto"/>
                <w:sz w:val="24"/>
              </w:rPr>
            </w:pPr>
          </w:p>
        </w:tc>
        <w:tc>
          <w:tcPr>
            <w:tcW w:w="2251" w:type="dxa"/>
            <w:noWrap w:val="0"/>
            <w:vAlign w:val="center"/>
          </w:tcPr>
          <w:p>
            <w:pPr>
              <w:jc w:val="center"/>
              <w:rPr>
                <w:rFonts w:hint="eastAsia"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color w:val="auto"/>
                <w:sz w:val="24"/>
              </w:rPr>
            </w:pPr>
          </w:p>
        </w:tc>
        <w:tc>
          <w:tcPr>
            <w:tcW w:w="3003" w:type="dxa"/>
            <w:noWrap w:val="0"/>
            <w:vAlign w:val="center"/>
          </w:tcPr>
          <w:p>
            <w:pPr>
              <w:jc w:val="center"/>
              <w:rPr>
                <w:rFonts w:hint="eastAsia" w:cs="宋体"/>
                <w:color w:val="auto"/>
                <w:sz w:val="24"/>
              </w:rPr>
            </w:pPr>
          </w:p>
        </w:tc>
        <w:tc>
          <w:tcPr>
            <w:tcW w:w="3008" w:type="dxa"/>
            <w:noWrap w:val="0"/>
            <w:vAlign w:val="center"/>
          </w:tcPr>
          <w:p>
            <w:pPr>
              <w:jc w:val="center"/>
              <w:rPr>
                <w:rFonts w:hint="eastAsia" w:cs="宋体"/>
                <w:color w:val="auto"/>
                <w:sz w:val="24"/>
              </w:rPr>
            </w:pPr>
          </w:p>
        </w:tc>
        <w:tc>
          <w:tcPr>
            <w:tcW w:w="2251" w:type="dxa"/>
            <w:noWrap w:val="0"/>
            <w:vAlign w:val="center"/>
          </w:tcPr>
          <w:p>
            <w:pPr>
              <w:jc w:val="center"/>
              <w:rPr>
                <w:rFonts w:hint="eastAsia" w:cs="宋体"/>
                <w:color w:val="auto"/>
                <w:sz w:val="24"/>
              </w:rPr>
            </w:pPr>
          </w:p>
        </w:tc>
      </w:tr>
    </w:tbl>
    <w:p>
      <w:pPr>
        <w:rPr>
          <w:rFonts w:hint="eastAsia" w:cs="宋体"/>
          <w:color w:val="auto"/>
        </w:rPr>
      </w:pPr>
    </w:p>
    <w:p>
      <w:pPr>
        <w:rPr>
          <w:rFonts w:hint="eastAsia" w:cs="宋体"/>
          <w:color w:val="auto"/>
        </w:rPr>
      </w:pPr>
      <w:bookmarkStart w:id="106" w:name="_Hlk517340607"/>
      <w:r>
        <w:rPr>
          <w:rFonts w:hint="eastAsia" w:cs="宋体"/>
          <w:color w:val="auto"/>
        </w:rPr>
        <w:t>供应商名称：                     法定代表人或法定代表人授权代表：</w:t>
      </w:r>
    </w:p>
    <w:p>
      <w:pPr>
        <w:rPr>
          <w:rFonts w:hint="eastAsia" w:cs="宋体"/>
          <w:color w:val="auto"/>
        </w:rPr>
      </w:pPr>
      <w:r>
        <w:rPr>
          <w:rFonts w:hint="eastAsia" w:cs="宋体"/>
          <w:color w:val="auto"/>
        </w:rPr>
        <w:t>（供应商公章）                    （签字或盖章）</w:t>
      </w:r>
    </w:p>
    <w:bookmarkEnd w:id="106"/>
    <w:p>
      <w:pPr>
        <w:rPr>
          <w:rFonts w:hint="eastAsia" w:cs="宋体"/>
          <w:color w:val="auto"/>
        </w:rPr>
      </w:pPr>
      <w:r>
        <w:rPr>
          <w:rFonts w:hint="eastAsia" w:cs="宋体"/>
          <w:color w:val="auto"/>
        </w:rPr>
        <w:t xml:space="preserve">                                         </w:t>
      </w:r>
    </w:p>
    <w:p>
      <w:pPr>
        <w:jc w:val="right"/>
        <w:rPr>
          <w:rFonts w:hint="eastAsia" w:cs="宋体"/>
          <w:color w:val="auto"/>
        </w:rPr>
      </w:pPr>
      <w:r>
        <w:rPr>
          <w:rFonts w:hint="eastAsia" w:cs="宋体"/>
          <w:color w:val="auto"/>
        </w:rPr>
        <w:t>年     月     日</w:t>
      </w:r>
    </w:p>
    <w:p>
      <w:pPr>
        <w:rPr>
          <w:rFonts w:hint="eastAsia" w:cs="宋体"/>
          <w:color w:val="auto"/>
        </w:rPr>
      </w:pPr>
      <w:r>
        <w:rPr>
          <w:rFonts w:hint="eastAsia" w:cs="宋体"/>
          <w:color w:val="auto"/>
        </w:rPr>
        <w:t>注：</w:t>
      </w:r>
    </w:p>
    <w:p>
      <w:pPr>
        <w:rPr>
          <w:rFonts w:hint="eastAsia" w:cs="宋体"/>
          <w:color w:val="auto"/>
        </w:rPr>
      </w:pPr>
      <w:r>
        <w:rPr>
          <w:rFonts w:hint="eastAsia" w:cs="宋体"/>
          <w:color w:val="auto"/>
        </w:rPr>
        <w:t>1、本表即为对本询价采购文件附件3中所列技术要求进行比较和响应；</w:t>
      </w:r>
    </w:p>
    <w:p>
      <w:pPr>
        <w:rPr>
          <w:rFonts w:hint="eastAsia" w:cs="宋体"/>
          <w:color w:val="auto"/>
        </w:rPr>
      </w:pPr>
      <w:r>
        <w:rPr>
          <w:rFonts w:hint="eastAsia" w:cs="宋体"/>
          <w:color w:val="auto"/>
        </w:rPr>
        <w:t>2、该表必须按照询价采购文件要求逐条如实填写，根据响应情况在“差异说明”项填写正偏离或负偏离及原因，完全符合的填写“无差异”；</w:t>
      </w:r>
    </w:p>
    <w:p>
      <w:pPr>
        <w:rPr>
          <w:rFonts w:hint="eastAsia" w:cs="宋体"/>
          <w:color w:val="auto"/>
        </w:rPr>
      </w:pPr>
      <w:r>
        <w:rPr>
          <w:rFonts w:hint="eastAsia" w:cs="宋体"/>
          <w:color w:val="auto"/>
        </w:rPr>
        <w:t>3、该表可扩展；</w:t>
      </w:r>
    </w:p>
    <w:p>
      <w:pPr>
        <w:rPr>
          <w:rFonts w:hint="eastAsia" w:cs="宋体"/>
          <w:color w:val="auto"/>
        </w:rPr>
      </w:pPr>
      <w:r>
        <w:rPr>
          <w:rFonts w:hint="eastAsia" w:cs="宋体"/>
          <w:color w:val="auto"/>
        </w:rPr>
        <w:t>4、可附相关技术支撑材料。（格式自定）</w:t>
      </w:r>
    </w:p>
    <w:p>
      <w:pPr>
        <w:pStyle w:val="2"/>
        <w:rPr>
          <w:rFonts w:hint="eastAsia" w:ascii="宋体" w:hAnsi="宋体" w:cs="宋体"/>
          <w:color w:val="auto"/>
        </w:rPr>
      </w:pPr>
      <w:bookmarkStart w:id="107" w:name="_Toc25825"/>
      <w:bookmarkStart w:id="108" w:name="_Toc26697"/>
      <w:bookmarkStart w:id="109" w:name="_Toc3079"/>
      <w:bookmarkStart w:id="110" w:name="_Toc69482347"/>
      <w:bookmarkStart w:id="111" w:name="_Toc10523"/>
      <w:bookmarkStart w:id="112" w:name="_Toc29261"/>
      <w:bookmarkStart w:id="113" w:name="_Toc24260"/>
      <w:bookmarkStart w:id="114" w:name="_Toc15012"/>
      <w:bookmarkStart w:id="115" w:name="_Toc23146"/>
      <w:r>
        <w:rPr>
          <w:rFonts w:hint="eastAsia" w:ascii="宋体" w:hAnsi="宋体" w:cs="宋体"/>
          <w:color w:val="auto"/>
        </w:rPr>
        <w:t>三、服务部分</w:t>
      </w:r>
      <w:bookmarkEnd w:id="107"/>
      <w:bookmarkEnd w:id="108"/>
      <w:bookmarkEnd w:id="109"/>
      <w:bookmarkEnd w:id="110"/>
      <w:bookmarkEnd w:id="111"/>
      <w:bookmarkEnd w:id="112"/>
      <w:bookmarkEnd w:id="113"/>
      <w:bookmarkEnd w:id="114"/>
    </w:p>
    <w:p>
      <w:pPr>
        <w:pStyle w:val="4"/>
        <w:rPr>
          <w:rFonts w:hint="eastAsia" w:hAnsi="宋体" w:cs="宋体"/>
          <w:color w:val="auto"/>
        </w:rPr>
      </w:pPr>
      <w:bookmarkStart w:id="116" w:name="_Toc32454"/>
      <w:bookmarkStart w:id="117" w:name="_Toc26032"/>
      <w:r>
        <w:rPr>
          <w:rFonts w:hint="eastAsia" w:hAnsi="宋体" w:cs="宋体"/>
          <w:color w:val="auto"/>
        </w:rPr>
        <w:t>（一）服务方案（格式自定）</w:t>
      </w:r>
      <w:bookmarkEnd w:id="116"/>
      <w:bookmarkEnd w:id="117"/>
    </w:p>
    <w:p>
      <w:pPr>
        <w:ind w:firstLine="560" w:firstLineChars="200"/>
        <w:rPr>
          <w:rFonts w:hint="eastAsia" w:cs="宋体"/>
          <w:color w:val="auto"/>
        </w:rPr>
      </w:pPr>
      <w:r>
        <w:rPr>
          <w:rFonts w:hint="eastAsia" w:cs="宋体"/>
          <w:color w:val="auto"/>
        </w:rPr>
        <w:t>售后服务承诺、服务措施等</w:t>
      </w:r>
    </w:p>
    <w:p>
      <w:pPr>
        <w:pStyle w:val="4"/>
        <w:rPr>
          <w:rFonts w:hint="eastAsia" w:hAnsi="宋体" w:cs="宋体"/>
          <w:color w:val="auto"/>
        </w:rPr>
      </w:pPr>
      <w:bookmarkStart w:id="118" w:name="_Toc32745"/>
      <w:bookmarkStart w:id="119" w:name="_Toc6660"/>
      <w:r>
        <w:rPr>
          <w:rFonts w:hint="eastAsia" w:hAnsi="宋体" w:cs="宋体"/>
          <w:color w:val="auto"/>
        </w:rPr>
        <w:t>（二）</w:t>
      </w:r>
      <w:bookmarkStart w:id="120" w:name="_Hlk15756966"/>
      <w:r>
        <w:rPr>
          <w:rFonts w:hint="eastAsia" w:hAnsi="宋体" w:cs="宋体"/>
          <w:color w:val="auto"/>
        </w:rPr>
        <w:t>服务响应偏离表</w:t>
      </w:r>
      <w:bookmarkEnd w:id="118"/>
      <w:bookmarkEnd w:id="119"/>
    </w:p>
    <w:p>
      <w:pPr>
        <w:jc w:val="center"/>
        <w:rPr>
          <w:rFonts w:hint="eastAsia" w:cs="宋体"/>
          <w:color w:val="auto"/>
        </w:rPr>
      </w:pPr>
      <w:r>
        <w:rPr>
          <w:rFonts w:hint="eastAsia" w:cs="宋体"/>
          <w:color w:val="auto"/>
        </w:rPr>
        <w:t>服务响应偏离表</w:t>
      </w:r>
    </w:p>
    <w:p>
      <w:pPr>
        <w:rPr>
          <w:rFonts w:hint="eastAsia" w:cs="宋体"/>
          <w:color w:val="auto"/>
        </w:rPr>
      </w:pPr>
      <w:r>
        <w:rPr>
          <w:rFonts w:hint="eastAsia" w:cs="宋体"/>
          <w:color w:val="auto"/>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color w:val="auto"/>
              </w:rPr>
            </w:pPr>
            <w:bookmarkStart w:id="121" w:name="_Toc11224"/>
            <w:bookmarkStart w:id="122" w:name="_Toc5798"/>
            <w:bookmarkStart w:id="123" w:name="_Toc31447"/>
            <w:r>
              <w:rPr>
                <w:rFonts w:hint="eastAsia" w:cs="宋体"/>
                <w:color w:val="auto"/>
              </w:rPr>
              <w:t>序号</w:t>
            </w:r>
            <w:bookmarkEnd w:id="121"/>
            <w:bookmarkEnd w:id="122"/>
            <w:bookmarkEnd w:id="123"/>
          </w:p>
        </w:tc>
        <w:tc>
          <w:tcPr>
            <w:tcW w:w="3696" w:type="dxa"/>
            <w:noWrap w:val="0"/>
            <w:vAlign w:val="center"/>
          </w:tcPr>
          <w:p>
            <w:pPr>
              <w:jc w:val="center"/>
              <w:rPr>
                <w:rFonts w:hint="eastAsia" w:cs="宋体"/>
                <w:color w:val="auto"/>
              </w:rPr>
            </w:pPr>
            <w:bookmarkStart w:id="124" w:name="_Toc16293"/>
            <w:bookmarkStart w:id="125" w:name="_Toc23033"/>
            <w:bookmarkStart w:id="126" w:name="_Toc23207"/>
            <w:r>
              <w:rPr>
                <w:rFonts w:hint="eastAsia" w:cs="宋体"/>
                <w:color w:val="auto"/>
              </w:rPr>
              <w:t>采购需求</w:t>
            </w:r>
            <w:bookmarkEnd w:id="124"/>
            <w:bookmarkEnd w:id="125"/>
            <w:bookmarkEnd w:id="126"/>
          </w:p>
        </w:tc>
        <w:tc>
          <w:tcPr>
            <w:tcW w:w="2399" w:type="dxa"/>
            <w:noWrap w:val="0"/>
            <w:vAlign w:val="center"/>
          </w:tcPr>
          <w:p>
            <w:pPr>
              <w:jc w:val="center"/>
              <w:rPr>
                <w:rFonts w:hint="eastAsia" w:cs="宋体"/>
                <w:color w:val="auto"/>
              </w:rPr>
            </w:pPr>
            <w:bookmarkStart w:id="127" w:name="_Toc26541"/>
            <w:bookmarkStart w:id="128" w:name="_Toc29677"/>
            <w:bookmarkStart w:id="129" w:name="_Toc6598"/>
            <w:r>
              <w:rPr>
                <w:rFonts w:hint="eastAsia" w:cs="宋体"/>
                <w:color w:val="auto"/>
              </w:rPr>
              <w:t>响应情况</w:t>
            </w:r>
            <w:bookmarkEnd w:id="127"/>
            <w:bookmarkEnd w:id="128"/>
            <w:bookmarkEnd w:id="129"/>
          </w:p>
        </w:tc>
        <w:tc>
          <w:tcPr>
            <w:tcW w:w="2355" w:type="dxa"/>
            <w:noWrap w:val="0"/>
            <w:vAlign w:val="center"/>
          </w:tcPr>
          <w:p>
            <w:pPr>
              <w:jc w:val="center"/>
              <w:rPr>
                <w:rFonts w:hint="eastAsia" w:cs="宋体"/>
                <w:color w:val="auto"/>
              </w:rPr>
            </w:pPr>
            <w:bookmarkStart w:id="130" w:name="_Toc26681"/>
            <w:bookmarkStart w:id="131" w:name="_Toc15596"/>
            <w:bookmarkStart w:id="132" w:name="_Toc12858"/>
            <w:r>
              <w:rPr>
                <w:rFonts w:hint="eastAsia" w:cs="宋体"/>
                <w:color w:val="auto"/>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color w:val="auto"/>
              </w:rPr>
            </w:pPr>
          </w:p>
        </w:tc>
        <w:tc>
          <w:tcPr>
            <w:tcW w:w="3696" w:type="dxa"/>
            <w:noWrap w:val="0"/>
            <w:vAlign w:val="center"/>
          </w:tcPr>
          <w:p>
            <w:pPr>
              <w:rPr>
                <w:rFonts w:hint="eastAsia" w:cs="宋体"/>
                <w:color w:val="auto"/>
              </w:rPr>
            </w:pPr>
          </w:p>
        </w:tc>
        <w:tc>
          <w:tcPr>
            <w:tcW w:w="2399" w:type="dxa"/>
            <w:noWrap w:val="0"/>
            <w:vAlign w:val="center"/>
          </w:tcPr>
          <w:p>
            <w:pPr>
              <w:rPr>
                <w:rFonts w:hint="eastAsia" w:cs="宋体"/>
                <w:color w:val="auto"/>
              </w:rPr>
            </w:pPr>
          </w:p>
        </w:tc>
        <w:tc>
          <w:tcPr>
            <w:tcW w:w="2355" w:type="dxa"/>
            <w:noWrap w:val="0"/>
            <w:vAlign w:val="center"/>
          </w:tcPr>
          <w:p>
            <w:pPr>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color w:val="auto"/>
              </w:rPr>
            </w:pPr>
          </w:p>
        </w:tc>
        <w:tc>
          <w:tcPr>
            <w:tcW w:w="3696" w:type="dxa"/>
            <w:noWrap w:val="0"/>
            <w:vAlign w:val="center"/>
          </w:tcPr>
          <w:p>
            <w:pPr>
              <w:rPr>
                <w:rFonts w:hint="eastAsia" w:cs="宋体"/>
                <w:color w:val="auto"/>
              </w:rPr>
            </w:pPr>
          </w:p>
        </w:tc>
        <w:tc>
          <w:tcPr>
            <w:tcW w:w="2399" w:type="dxa"/>
            <w:noWrap w:val="0"/>
            <w:vAlign w:val="center"/>
          </w:tcPr>
          <w:p>
            <w:pPr>
              <w:rPr>
                <w:rFonts w:hint="eastAsia" w:cs="宋体"/>
                <w:color w:val="auto"/>
              </w:rPr>
            </w:pPr>
          </w:p>
        </w:tc>
        <w:tc>
          <w:tcPr>
            <w:tcW w:w="2355" w:type="dxa"/>
            <w:noWrap w:val="0"/>
            <w:vAlign w:val="center"/>
          </w:tcPr>
          <w:p>
            <w:pPr>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color w:val="auto"/>
              </w:rPr>
            </w:pPr>
          </w:p>
        </w:tc>
        <w:tc>
          <w:tcPr>
            <w:tcW w:w="3696" w:type="dxa"/>
            <w:noWrap w:val="0"/>
            <w:vAlign w:val="center"/>
          </w:tcPr>
          <w:p>
            <w:pPr>
              <w:rPr>
                <w:rFonts w:hint="eastAsia" w:cs="宋体"/>
                <w:color w:val="auto"/>
              </w:rPr>
            </w:pPr>
          </w:p>
        </w:tc>
        <w:tc>
          <w:tcPr>
            <w:tcW w:w="2399" w:type="dxa"/>
            <w:noWrap w:val="0"/>
            <w:vAlign w:val="center"/>
          </w:tcPr>
          <w:p>
            <w:pPr>
              <w:rPr>
                <w:rFonts w:hint="eastAsia" w:cs="宋体"/>
                <w:color w:val="auto"/>
              </w:rPr>
            </w:pPr>
          </w:p>
        </w:tc>
        <w:tc>
          <w:tcPr>
            <w:tcW w:w="2355" w:type="dxa"/>
            <w:noWrap w:val="0"/>
            <w:vAlign w:val="center"/>
          </w:tcPr>
          <w:p>
            <w:pPr>
              <w:rPr>
                <w:rFonts w:hint="eastAsia" w:cs="宋体"/>
                <w:color w:val="auto"/>
              </w:rPr>
            </w:pPr>
          </w:p>
        </w:tc>
      </w:tr>
    </w:tbl>
    <w:p>
      <w:pPr>
        <w:rPr>
          <w:rFonts w:hint="eastAsia" w:cs="宋体"/>
          <w:color w:val="auto"/>
        </w:rPr>
      </w:pPr>
    </w:p>
    <w:p>
      <w:pPr>
        <w:rPr>
          <w:rFonts w:hint="eastAsia" w:cs="宋体"/>
          <w:color w:val="auto"/>
        </w:rPr>
      </w:pPr>
      <w:r>
        <w:rPr>
          <w:rFonts w:hint="eastAsia" w:cs="宋体"/>
          <w:color w:val="auto"/>
        </w:rPr>
        <w:t>供应商名称：                     法定代表人或法定代表人授权代表：</w:t>
      </w:r>
    </w:p>
    <w:p>
      <w:pPr>
        <w:rPr>
          <w:rFonts w:hint="eastAsia" w:cs="宋体"/>
          <w:color w:val="auto"/>
        </w:rPr>
      </w:pPr>
      <w:r>
        <w:rPr>
          <w:rFonts w:hint="eastAsia" w:cs="宋体"/>
          <w:color w:val="auto"/>
        </w:rPr>
        <w:t>（供应商公章）                    （签字或盖章）</w:t>
      </w:r>
    </w:p>
    <w:p>
      <w:pPr>
        <w:rPr>
          <w:rFonts w:hint="eastAsia" w:cs="宋体"/>
          <w:color w:val="auto"/>
        </w:rPr>
      </w:pPr>
    </w:p>
    <w:p>
      <w:pPr>
        <w:jc w:val="right"/>
        <w:rPr>
          <w:rFonts w:hint="eastAsia" w:cs="宋体"/>
          <w:color w:val="auto"/>
        </w:rPr>
      </w:pPr>
      <w:r>
        <w:rPr>
          <w:rFonts w:hint="eastAsia" w:cs="宋体"/>
          <w:color w:val="auto"/>
        </w:rPr>
        <w:t>年     月     日</w:t>
      </w:r>
    </w:p>
    <w:p>
      <w:pPr>
        <w:rPr>
          <w:rFonts w:hint="eastAsia" w:cs="宋体"/>
          <w:color w:val="auto"/>
        </w:rPr>
      </w:pPr>
      <w:r>
        <w:rPr>
          <w:rFonts w:hint="eastAsia" w:cs="宋体"/>
          <w:color w:val="auto"/>
        </w:rPr>
        <w:t>注：</w:t>
      </w:r>
    </w:p>
    <w:p>
      <w:pPr>
        <w:rPr>
          <w:rFonts w:hint="eastAsia" w:cs="宋体"/>
          <w:color w:val="auto"/>
        </w:rPr>
      </w:pPr>
      <w:r>
        <w:rPr>
          <w:rFonts w:hint="eastAsia" w:cs="宋体"/>
          <w:color w:val="auto"/>
        </w:rPr>
        <w:t>1、本表即为对本询价采购文件附件2中所列商务要求进行比较和响应；</w:t>
      </w:r>
    </w:p>
    <w:p>
      <w:pPr>
        <w:rPr>
          <w:rFonts w:hint="eastAsia" w:cs="宋体"/>
          <w:color w:val="auto"/>
        </w:rPr>
      </w:pPr>
      <w:r>
        <w:rPr>
          <w:rFonts w:hint="eastAsia" w:cs="宋体"/>
          <w:color w:val="auto"/>
        </w:rPr>
        <w:t>2、该表必须按照询价要求逐条如实填写，根据响应情况在“差异说明”项填写正偏离或负偏离及原因，完全符合的填写“无差异”；</w:t>
      </w:r>
    </w:p>
    <w:p>
      <w:pPr>
        <w:rPr>
          <w:rFonts w:hint="eastAsia" w:cs="宋体"/>
          <w:color w:val="auto"/>
        </w:rPr>
      </w:pPr>
      <w:r>
        <w:rPr>
          <w:rFonts w:hint="eastAsia" w:cs="宋体"/>
          <w:color w:val="auto"/>
        </w:rPr>
        <w:t>3、该表可扩展；</w:t>
      </w:r>
    </w:p>
    <w:p>
      <w:pPr>
        <w:rPr>
          <w:rFonts w:hint="eastAsia" w:cs="宋体"/>
          <w:color w:val="auto"/>
        </w:rPr>
      </w:pPr>
      <w:r>
        <w:rPr>
          <w:rFonts w:hint="eastAsia" w:cs="宋体"/>
          <w:color w:val="auto"/>
        </w:rPr>
        <w:t>4、可附相关服务支撑材料。（格式自定）</w:t>
      </w:r>
    </w:p>
    <w:bookmarkEnd w:id="120"/>
    <w:p>
      <w:pPr>
        <w:pStyle w:val="4"/>
        <w:rPr>
          <w:rFonts w:hint="eastAsia" w:hAnsi="宋体" w:cs="宋体"/>
          <w:color w:val="auto"/>
        </w:rPr>
      </w:pPr>
      <w:r>
        <w:rPr>
          <w:rFonts w:hint="eastAsia" w:hAnsi="宋体" w:cs="宋体"/>
          <w:color w:val="auto"/>
        </w:rPr>
        <w:br w:type="page"/>
      </w:r>
      <w:bookmarkStart w:id="133" w:name="_Toc32339"/>
      <w:bookmarkStart w:id="134" w:name="_Toc22665"/>
      <w:r>
        <w:rPr>
          <w:rFonts w:hint="eastAsia" w:hAnsi="宋体" w:cs="宋体"/>
          <w:color w:val="auto"/>
        </w:rPr>
        <w:t>（三）询价采购文件其他商务要求的响应</w:t>
      </w:r>
      <w:bookmarkEnd w:id="133"/>
      <w:bookmarkEnd w:id="134"/>
    </w:p>
    <w:p>
      <w:pPr>
        <w:pStyle w:val="4"/>
        <w:rPr>
          <w:rFonts w:hint="eastAsia" w:hAnsi="宋体" w:cs="宋体"/>
          <w:color w:val="auto"/>
        </w:rPr>
      </w:pPr>
      <w:bookmarkStart w:id="135" w:name="_Toc32323"/>
      <w:bookmarkStart w:id="136" w:name="_Toc27693"/>
      <w:r>
        <w:rPr>
          <w:rFonts w:hint="eastAsia" w:hAnsi="宋体" w:cs="宋体"/>
          <w:color w:val="auto"/>
        </w:rPr>
        <w:t>（四）其它优惠承诺（格式自定）</w:t>
      </w:r>
      <w:bookmarkEnd w:id="135"/>
      <w:bookmarkEnd w:id="136"/>
    </w:p>
    <w:p>
      <w:pPr>
        <w:rPr>
          <w:rFonts w:hint="eastAsia" w:cs="宋体"/>
          <w:color w:val="auto"/>
        </w:rPr>
      </w:pPr>
    </w:p>
    <w:p>
      <w:pPr>
        <w:rPr>
          <w:rFonts w:hint="eastAsia" w:cs="宋体"/>
          <w:color w:val="auto"/>
        </w:rPr>
      </w:pPr>
    </w:p>
    <w:p>
      <w:pPr>
        <w:rPr>
          <w:rFonts w:hint="eastAsia" w:cs="宋体"/>
          <w:color w:val="auto"/>
        </w:rPr>
      </w:pPr>
    </w:p>
    <w:p>
      <w:pPr>
        <w:pStyle w:val="2"/>
        <w:rPr>
          <w:rFonts w:hint="eastAsia" w:ascii="宋体" w:hAnsi="宋体" w:cs="宋体"/>
          <w:color w:val="auto"/>
        </w:rPr>
      </w:pPr>
      <w:bookmarkStart w:id="137" w:name="_Toc7104"/>
      <w:bookmarkStart w:id="138" w:name="_Toc16143"/>
      <w:bookmarkStart w:id="139" w:name="_Toc9625"/>
      <w:bookmarkStart w:id="140" w:name="_Toc4146"/>
      <w:bookmarkStart w:id="141" w:name="_Toc985"/>
      <w:bookmarkStart w:id="142" w:name="_Toc69482348"/>
      <w:bookmarkStart w:id="143" w:name="_Toc12848"/>
      <w:bookmarkStart w:id="144" w:name="_Toc23275"/>
      <w:r>
        <w:rPr>
          <w:rFonts w:hint="eastAsia" w:ascii="宋体" w:hAnsi="宋体" w:cs="宋体"/>
          <w:color w:val="auto"/>
        </w:rPr>
        <w:t>四、资格条件</w:t>
      </w:r>
      <w:bookmarkEnd w:id="137"/>
      <w:bookmarkEnd w:id="138"/>
      <w:bookmarkEnd w:id="139"/>
      <w:bookmarkEnd w:id="140"/>
      <w:bookmarkEnd w:id="141"/>
      <w:bookmarkEnd w:id="142"/>
      <w:bookmarkEnd w:id="143"/>
      <w:bookmarkEnd w:id="144"/>
    </w:p>
    <w:p>
      <w:pPr>
        <w:pStyle w:val="4"/>
        <w:rPr>
          <w:rFonts w:hint="eastAsia" w:hAnsi="宋体" w:cs="宋体"/>
          <w:color w:val="auto"/>
        </w:rPr>
      </w:pPr>
      <w:bookmarkStart w:id="145" w:name="_Toc12313"/>
      <w:bookmarkStart w:id="146" w:name="_Toc17529"/>
      <w:r>
        <w:rPr>
          <w:rFonts w:hint="eastAsia" w:hAnsi="宋体" w:cs="宋体"/>
          <w:color w:val="auto"/>
        </w:rPr>
        <w:t>（一）营业执照副本复印件</w:t>
      </w:r>
      <w:bookmarkEnd w:id="145"/>
      <w:bookmarkEnd w:id="146"/>
    </w:p>
    <w:p>
      <w:pPr>
        <w:pStyle w:val="4"/>
        <w:numPr>
          <w:ilvl w:val="0"/>
          <w:numId w:val="1"/>
        </w:numPr>
        <w:rPr>
          <w:rFonts w:hint="eastAsia" w:hAnsi="宋体" w:cs="宋体"/>
          <w:color w:val="auto"/>
        </w:rPr>
      </w:pPr>
      <w:bookmarkStart w:id="147" w:name="_Toc27970"/>
      <w:bookmarkStart w:id="148" w:name="_Toc11613"/>
      <w:r>
        <w:rPr>
          <w:rFonts w:hint="eastAsia" w:hAnsi="宋体" w:cs="宋体"/>
          <w:color w:val="auto"/>
        </w:rPr>
        <w:t>税务登记证副本复印件</w:t>
      </w:r>
      <w:bookmarkEnd w:id="147"/>
      <w:bookmarkEnd w:id="148"/>
    </w:p>
    <w:p>
      <w:pPr>
        <w:rPr>
          <w:rFonts w:hint="eastAsia" w:cs="宋体"/>
          <w:color w:val="auto"/>
        </w:rPr>
      </w:pPr>
      <w:r>
        <w:rPr>
          <w:rFonts w:hint="eastAsia" w:cs="宋体"/>
          <w:color w:val="auto"/>
        </w:rPr>
        <w:t>注：供应商按“三证合一”或“五证合一”登记制度办理营业执照的，组织机构代码证和税务登记证（副本）以供应商所提供的营业执照（副本）复印件为准。</w:t>
      </w:r>
    </w:p>
    <w:p>
      <w:pPr>
        <w:pStyle w:val="4"/>
        <w:rPr>
          <w:rFonts w:hint="eastAsia" w:hAnsi="宋体" w:cs="宋体"/>
          <w:color w:val="auto"/>
        </w:rPr>
      </w:pPr>
      <w:r>
        <w:rPr>
          <w:rFonts w:hint="eastAsia" w:hAnsi="宋体" w:cs="宋体"/>
          <w:color w:val="auto"/>
        </w:rPr>
        <w:br w:type="page"/>
      </w:r>
      <w:bookmarkStart w:id="149" w:name="_Toc17720"/>
      <w:bookmarkStart w:id="150" w:name="_Toc27996"/>
      <w:r>
        <w:rPr>
          <w:rFonts w:hint="eastAsia" w:hAnsi="宋体" w:cs="宋体"/>
          <w:color w:val="auto"/>
        </w:rPr>
        <w:t>（三）法定代表人身份证明书</w:t>
      </w:r>
      <w:bookmarkEnd w:id="149"/>
      <w:bookmarkEnd w:id="150"/>
    </w:p>
    <w:p>
      <w:pPr>
        <w:rPr>
          <w:rFonts w:hint="eastAsia" w:cs="宋体"/>
          <w:color w:val="auto"/>
        </w:rPr>
      </w:pPr>
    </w:p>
    <w:p>
      <w:pPr>
        <w:jc w:val="center"/>
        <w:rPr>
          <w:rFonts w:hint="eastAsia" w:cs="宋体"/>
          <w:color w:val="auto"/>
        </w:rPr>
      </w:pPr>
      <w:r>
        <w:rPr>
          <w:rFonts w:hint="eastAsia" w:cs="宋体"/>
          <w:b/>
          <w:color w:val="auto"/>
        </w:rPr>
        <w:t>法定代表人身份证明书</w:t>
      </w:r>
      <w:r>
        <w:rPr>
          <w:rFonts w:hint="eastAsia" w:cs="宋体"/>
          <w:color w:val="auto"/>
        </w:rPr>
        <w:t>（格式）</w:t>
      </w:r>
      <w:bookmarkEnd w:id="115"/>
    </w:p>
    <w:p>
      <w:pPr>
        <w:rPr>
          <w:rFonts w:hint="eastAsia" w:cs="宋体"/>
          <w:color w:val="auto"/>
        </w:rPr>
      </w:pPr>
    </w:p>
    <w:p>
      <w:pPr>
        <w:rPr>
          <w:rFonts w:hint="eastAsia" w:cs="宋体"/>
          <w:color w:val="auto"/>
        </w:rPr>
      </w:pPr>
      <w:r>
        <w:rPr>
          <w:rFonts w:hint="eastAsia" w:cs="宋体"/>
          <w:color w:val="auto"/>
        </w:rPr>
        <w:t xml:space="preserve">项目名称：__________________________________                                                </w:t>
      </w:r>
    </w:p>
    <w:p>
      <w:pPr>
        <w:rPr>
          <w:rFonts w:hint="eastAsia" w:cs="宋体"/>
          <w:color w:val="auto"/>
        </w:rPr>
      </w:pPr>
    </w:p>
    <w:p>
      <w:pPr>
        <w:rPr>
          <w:rFonts w:hint="eastAsia" w:cs="宋体"/>
          <w:color w:val="auto"/>
        </w:rPr>
      </w:pPr>
      <w:r>
        <w:rPr>
          <w:rFonts w:hint="eastAsia" w:cs="宋体"/>
          <w:color w:val="auto"/>
        </w:rPr>
        <w:t>致：_________________________（采购人名称）：</w:t>
      </w:r>
    </w:p>
    <w:p>
      <w:pPr>
        <w:ind w:firstLine="560" w:firstLineChars="200"/>
        <w:rPr>
          <w:rFonts w:hint="eastAsia" w:cs="宋体"/>
          <w:color w:val="auto"/>
        </w:rPr>
      </w:pPr>
      <w:r>
        <w:rPr>
          <w:rFonts w:hint="eastAsia" w:cs="宋体"/>
          <w:color w:val="auto"/>
        </w:rPr>
        <w:t>__________（法定代表人姓名）在______________________________（供应商名称）任__________（职务名称）职务，是______________________（供应商名称）的法定代表人。</w:t>
      </w:r>
    </w:p>
    <w:p>
      <w:pPr>
        <w:ind w:firstLine="560" w:firstLineChars="200"/>
        <w:rPr>
          <w:rFonts w:hint="eastAsia" w:cs="宋体"/>
          <w:color w:val="auto"/>
        </w:rPr>
      </w:pPr>
    </w:p>
    <w:p>
      <w:pPr>
        <w:rPr>
          <w:rFonts w:hint="eastAsia" w:cs="宋体"/>
          <w:color w:val="auto"/>
        </w:rPr>
      </w:pPr>
      <w:r>
        <w:rPr>
          <w:rFonts w:hint="eastAsia" w:cs="宋体"/>
          <w:color w:val="auto"/>
        </w:rPr>
        <w:t>特此证明！</w:t>
      </w:r>
    </w:p>
    <w:p>
      <w:pPr>
        <w:ind w:firstLine="560" w:firstLineChars="200"/>
        <w:rPr>
          <w:rFonts w:hint="eastAsia" w:cs="宋体"/>
          <w:color w:val="auto"/>
        </w:rPr>
      </w:pPr>
    </w:p>
    <w:p>
      <w:pPr>
        <w:ind w:firstLine="560" w:firstLineChars="200"/>
        <w:rPr>
          <w:rFonts w:hint="eastAsia" w:cs="宋体"/>
          <w:color w:val="auto"/>
        </w:rPr>
      </w:pPr>
      <w:r>
        <w:rPr>
          <w:rFonts w:hint="eastAsia" w:cs="宋体"/>
          <w:color w:val="auto"/>
        </w:rPr>
        <w:t xml:space="preserve">                                             （供应商公章）</w:t>
      </w:r>
    </w:p>
    <w:p>
      <w:pPr>
        <w:ind w:firstLine="560" w:firstLineChars="200"/>
        <w:rPr>
          <w:rFonts w:hint="eastAsia" w:cs="宋体"/>
          <w:color w:val="auto"/>
        </w:rPr>
      </w:pPr>
    </w:p>
    <w:p>
      <w:pPr>
        <w:ind w:firstLine="560" w:firstLineChars="200"/>
        <w:rPr>
          <w:rFonts w:hint="eastAsia" w:cs="宋体"/>
          <w:color w:val="auto"/>
        </w:rPr>
      </w:pPr>
      <w:r>
        <w:rPr>
          <w:rFonts w:hint="eastAsia" w:cs="宋体"/>
          <w:color w:val="auto"/>
        </w:rPr>
        <w:t xml:space="preserve">                                           年     月     日</w:t>
      </w:r>
    </w:p>
    <w:p>
      <w:pPr>
        <w:ind w:firstLine="560" w:firstLineChars="200"/>
        <w:rPr>
          <w:rFonts w:hint="eastAsia" w:cs="宋体"/>
          <w:color w:val="auto"/>
        </w:rPr>
      </w:pPr>
    </w:p>
    <w:p>
      <w:pPr>
        <w:ind w:firstLine="560" w:firstLineChars="200"/>
        <w:rPr>
          <w:rFonts w:hint="eastAsia" w:cs="宋体"/>
          <w:color w:val="auto"/>
        </w:rPr>
      </w:pPr>
      <w:r>
        <w:rPr>
          <w:rFonts w:hint="eastAsia" w:cs="宋体"/>
          <w:color w:val="auto"/>
        </w:rPr>
        <w:t>（附：法定代表人身份证正反面复印件）</w:t>
      </w:r>
    </w:p>
    <w:p>
      <w:pPr>
        <w:ind w:firstLine="560" w:firstLineChars="200"/>
        <w:rPr>
          <w:rFonts w:hint="eastAsia" w:cs="宋体"/>
          <w:color w:val="auto"/>
        </w:rPr>
      </w:pPr>
    </w:p>
    <w:p>
      <w:pPr>
        <w:ind w:firstLine="560" w:firstLineChars="200"/>
        <w:rPr>
          <w:rFonts w:hint="eastAsia" w:cs="宋体"/>
          <w:color w:val="auto"/>
        </w:rPr>
      </w:pPr>
    </w:p>
    <w:p>
      <w:pPr>
        <w:pStyle w:val="8"/>
        <w:rPr>
          <w:rFonts w:hint="eastAsia" w:cs="宋体"/>
          <w:color w:val="auto"/>
        </w:rPr>
      </w:pPr>
    </w:p>
    <w:p>
      <w:pPr>
        <w:pStyle w:val="4"/>
        <w:rPr>
          <w:rFonts w:hint="eastAsia" w:hAnsi="宋体" w:cs="宋体"/>
          <w:color w:val="auto"/>
        </w:rPr>
      </w:pPr>
      <w:bookmarkStart w:id="151" w:name="_Toc24247"/>
      <w:bookmarkStart w:id="152" w:name="_Toc3216"/>
      <w:r>
        <w:rPr>
          <w:rFonts w:hint="eastAsia" w:hAnsi="宋体" w:cs="宋体"/>
          <w:color w:val="auto"/>
        </w:rPr>
        <w:t>（四）法定代表人授权委托书</w:t>
      </w:r>
      <w:bookmarkEnd w:id="151"/>
      <w:bookmarkEnd w:id="152"/>
    </w:p>
    <w:p>
      <w:pPr>
        <w:jc w:val="center"/>
        <w:rPr>
          <w:rFonts w:hint="eastAsia" w:cs="宋体"/>
          <w:color w:val="auto"/>
        </w:rPr>
      </w:pPr>
      <w:bookmarkStart w:id="153" w:name="_Toc16173"/>
      <w:r>
        <w:rPr>
          <w:rFonts w:hint="eastAsia" w:cs="宋体"/>
          <w:color w:val="auto"/>
        </w:rPr>
        <w:t>法定代表人授权委托书（格式）</w:t>
      </w:r>
      <w:bookmarkEnd w:id="153"/>
    </w:p>
    <w:p>
      <w:pPr>
        <w:rPr>
          <w:rFonts w:hint="eastAsia" w:cs="宋体"/>
          <w:color w:val="auto"/>
        </w:rPr>
      </w:pPr>
      <w:r>
        <w:rPr>
          <w:rFonts w:hint="eastAsia" w:cs="宋体"/>
          <w:color w:val="auto"/>
        </w:rPr>
        <w:t xml:space="preserve">    </w:t>
      </w:r>
    </w:p>
    <w:p>
      <w:pPr>
        <w:ind w:firstLine="560" w:firstLineChars="200"/>
        <w:rPr>
          <w:rFonts w:hint="eastAsia" w:cs="宋体"/>
          <w:color w:val="auto"/>
          <w:szCs w:val="28"/>
          <w:u w:val="single"/>
        </w:rPr>
      </w:pPr>
      <w:r>
        <w:rPr>
          <w:rFonts w:hint="eastAsia" w:cs="宋体"/>
          <w:color w:val="auto"/>
          <w:szCs w:val="28"/>
        </w:rPr>
        <w:t>项目名称：</w:t>
      </w:r>
      <w:r>
        <w:rPr>
          <w:rFonts w:hint="eastAsia" w:cs="宋体"/>
          <w:color w:val="auto"/>
          <w:szCs w:val="28"/>
          <w:u w:val="single"/>
        </w:rPr>
        <w:t xml:space="preserve">                            </w:t>
      </w:r>
    </w:p>
    <w:p>
      <w:pPr>
        <w:ind w:firstLine="560" w:firstLineChars="200"/>
        <w:rPr>
          <w:rFonts w:hint="eastAsia" w:cs="宋体"/>
          <w:color w:val="auto"/>
          <w:szCs w:val="28"/>
        </w:rPr>
      </w:pPr>
    </w:p>
    <w:p>
      <w:pPr>
        <w:ind w:firstLine="560" w:firstLineChars="200"/>
        <w:rPr>
          <w:rFonts w:hint="eastAsia" w:cs="宋体"/>
          <w:color w:val="auto"/>
          <w:szCs w:val="28"/>
        </w:rPr>
      </w:pPr>
      <w:r>
        <w:rPr>
          <w:rFonts w:hint="eastAsia" w:cs="宋体"/>
          <w:color w:val="auto"/>
          <w:szCs w:val="28"/>
        </w:rPr>
        <w:t>致：</w:t>
      </w:r>
      <w:r>
        <w:rPr>
          <w:rFonts w:hint="eastAsia" w:cs="宋体"/>
          <w:color w:val="auto"/>
          <w:szCs w:val="28"/>
          <w:u w:val="single"/>
        </w:rPr>
        <w:t xml:space="preserve">                           </w:t>
      </w:r>
      <w:r>
        <w:rPr>
          <w:rFonts w:hint="eastAsia" w:cs="宋体"/>
          <w:color w:val="auto"/>
          <w:szCs w:val="28"/>
        </w:rPr>
        <w:t>（采购人名称）：</w:t>
      </w:r>
    </w:p>
    <w:p>
      <w:pPr>
        <w:ind w:firstLine="560" w:firstLineChars="200"/>
        <w:rPr>
          <w:rFonts w:hint="eastAsia" w:cs="宋体"/>
          <w:color w:val="auto"/>
        </w:rPr>
      </w:pPr>
      <w:r>
        <w:rPr>
          <w:rFonts w:hint="eastAsia" w:cs="宋体"/>
          <w:color w:val="auto"/>
          <w:u w:val="single"/>
        </w:rPr>
        <w:t xml:space="preserve">           </w:t>
      </w:r>
      <w:r>
        <w:rPr>
          <w:rFonts w:hint="eastAsia" w:cs="宋体"/>
          <w:color w:val="auto"/>
        </w:rPr>
        <w:t>（供应商法定代表人姓名）是</w:t>
      </w:r>
      <w:r>
        <w:rPr>
          <w:rFonts w:hint="eastAsia" w:cs="宋体"/>
          <w:color w:val="auto"/>
          <w:u w:val="single"/>
        </w:rPr>
        <w:t xml:space="preserve">                    </w:t>
      </w:r>
      <w:r>
        <w:rPr>
          <w:rFonts w:hint="eastAsia" w:cs="宋体"/>
          <w:color w:val="auto"/>
        </w:rPr>
        <w:t>（供应商名称）的法定代表人，特授权</w:t>
      </w:r>
      <w:r>
        <w:rPr>
          <w:rFonts w:hint="eastAsia" w:cs="宋体"/>
          <w:color w:val="auto"/>
          <w:u w:val="single"/>
        </w:rPr>
        <w:t xml:space="preserve">          </w:t>
      </w:r>
      <w:r>
        <w:rPr>
          <w:rFonts w:hint="eastAsia" w:cs="宋体"/>
          <w:color w:val="auto"/>
        </w:rPr>
        <w:t>（被授权人姓名及身份证代码）代表我单位全权办理对上述项目的询价、签约等具体工作，并签署全部有关的文件、协议及合同。</w:t>
      </w:r>
    </w:p>
    <w:p>
      <w:pPr>
        <w:ind w:firstLine="560" w:firstLineChars="200"/>
        <w:rPr>
          <w:rFonts w:hint="eastAsia" w:cs="宋体"/>
          <w:color w:val="auto"/>
        </w:rPr>
      </w:pPr>
      <w:r>
        <w:rPr>
          <w:rFonts w:hint="eastAsia" w:cs="宋体"/>
          <w:color w:val="auto"/>
        </w:rPr>
        <w:t>我单位对被授权人的签字负全部责任。</w:t>
      </w:r>
    </w:p>
    <w:p>
      <w:pPr>
        <w:ind w:firstLine="560" w:firstLineChars="200"/>
        <w:rPr>
          <w:rFonts w:hint="eastAsia" w:cs="宋体"/>
          <w:color w:val="auto"/>
        </w:rPr>
      </w:pPr>
      <w:r>
        <w:rPr>
          <w:rFonts w:hint="eastAsia" w:cs="宋体"/>
          <w:color w:val="auto"/>
        </w:rPr>
        <w:t>在撤消授权的书面通知以前，本授权书一直有效。被授权人签署的所有文件（在授权书有效期内签署的）不因授权的撤消而失效。</w:t>
      </w:r>
    </w:p>
    <w:p>
      <w:pPr>
        <w:rPr>
          <w:rFonts w:hint="eastAsia" w:cs="宋体"/>
          <w:color w:val="auto"/>
        </w:rPr>
      </w:pPr>
    </w:p>
    <w:p>
      <w:pPr>
        <w:rPr>
          <w:rFonts w:hint="eastAsia" w:cs="宋体"/>
          <w:color w:val="auto"/>
        </w:rPr>
      </w:pPr>
      <w:r>
        <w:rPr>
          <w:rFonts w:hint="eastAsia" w:cs="宋体"/>
          <w:color w:val="auto"/>
        </w:rPr>
        <w:t>被授权人签名：                   投标人法定代表人签名：</w:t>
      </w:r>
    </w:p>
    <w:p>
      <w:pPr>
        <w:rPr>
          <w:rFonts w:hint="eastAsia" w:cs="宋体"/>
          <w:color w:val="auto"/>
        </w:rPr>
      </w:pPr>
      <w:r>
        <w:rPr>
          <w:rFonts w:hint="eastAsia" w:cs="宋体"/>
          <w:color w:val="auto"/>
        </w:rPr>
        <w:t xml:space="preserve">      职  务：                                 职  务：</w:t>
      </w:r>
    </w:p>
    <w:p>
      <w:pPr>
        <w:pStyle w:val="8"/>
        <w:rPr>
          <w:rFonts w:hint="eastAsia" w:cs="宋体"/>
          <w:color w:val="auto"/>
        </w:rPr>
      </w:pPr>
    </w:p>
    <w:p>
      <w:pPr>
        <w:rPr>
          <w:rFonts w:hint="eastAsia" w:cs="宋体"/>
          <w:color w:val="auto"/>
        </w:rPr>
      </w:pPr>
      <w:r>
        <w:rPr>
          <w:rFonts w:hint="eastAsia" w:cs="宋体"/>
          <w:color w:val="auto"/>
        </w:rPr>
        <w:t>（附：被授权人身份证正反面复印件）</w:t>
      </w:r>
    </w:p>
    <w:p>
      <w:pPr>
        <w:rPr>
          <w:rFonts w:hint="eastAsia" w:cs="宋体"/>
          <w:color w:val="auto"/>
        </w:rPr>
      </w:pPr>
    </w:p>
    <w:p>
      <w:pPr>
        <w:wordWrap w:val="0"/>
        <w:jc w:val="right"/>
        <w:rPr>
          <w:rFonts w:hint="eastAsia" w:cs="宋体"/>
          <w:color w:val="auto"/>
        </w:rPr>
      </w:pPr>
      <w:r>
        <w:rPr>
          <w:rFonts w:hint="eastAsia" w:cs="宋体"/>
          <w:color w:val="auto"/>
        </w:rPr>
        <w:t xml:space="preserve">（供应商公章）      </w:t>
      </w:r>
    </w:p>
    <w:p>
      <w:pPr>
        <w:wordWrap w:val="0"/>
        <w:jc w:val="right"/>
        <w:rPr>
          <w:rFonts w:hint="eastAsia" w:cs="宋体"/>
          <w:color w:val="auto"/>
        </w:rPr>
      </w:pPr>
      <w:r>
        <w:rPr>
          <w:rFonts w:hint="eastAsia" w:cs="宋体"/>
          <w:color w:val="auto"/>
        </w:rPr>
        <w:t xml:space="preserve">年     月     日  </w:t>
      </w:r>
    </w:p>
    <w:p>
      <w:pPr>
        <w:snapToGrid w:val="0"/>
        <w:ind w:right="1"/>
        <w:rPr>
          <w:rFonts w:hint="eastAsia" w:cs="宋体"/>
          <w:color w:val="auto"/>
          <w:szCs w:val="28"/>
        </w:rPr>
      </w:pPr>
      <w:r>
        <w:rPr>
          <w:rFonts w:hint="eastAsia" w:cs="宋体"/>
          <w:b/>
          <w:color w:val="auto"/>
          <w:szCs w:val="28"/>
        </w:rPr>
        <w:t>注：</w:t>
      </w:r>
      <w:r>
        <w:rPr>
          <w:rFonts w:hint="eastAsia" w:cs="宋体"/>
          <w:color w:val="auto"/>
          <w:szCs w:val="28"/>
        </w:rPr>
        <w:t>若为法定代表人亲自参与投标并签署投标文件的，无需提供此文件。</w:t>
      </w:r>
    </w:p>
    <w:p>
      <w:pPr>
        <w:pStyle w:val="4"/>
        <w:rPr>
          <w:rFonts w:hint="eastAsia" w:hAnsi="宋体" w:cs="宋体"/>
          <w:color w:val="auto"/>
        </w:rPr>
      </w:pPr>
      <w:bookmarkStart w:id="154" w:name="_Toc25549"/>
      <w:bookmarkStart w:id="155" w:name="_Toc32523"/>
      <w:r>
        <w:rPr>
          <w:rFonts w:hint="eastAsia" w:hAnsi="宋体" w:cs="宋体"/>
          <w:color w:val="auto"/>
        </w:rPr>
        <w:t>（五）财务状况</w:t>
      </w:r>
      <w:bookmarkEnd w:id="154"/>
      <w:bookmarkEnd w:id="155"/>
    </w:p>
    <w:p>
      <w:pPr>
        <w:ind w:firstLine="560" w:firstLineChars="200"/>
        <w:rPr>
          <w:rFonts w:hint="eastAsia" w:cs="宋体"/>
          <w:color w:val="auto"/>
        </w:rPr>
      </w:pPr>
      <w:r>
        <w:rPr>
          <w:rFonts w:hint="eastAsia" w:cs="宋体"/>
          <w:color w:val="auto"/>
        </w:rPr>
        <w:t>提供基本户开户行资信证明或最近一年财务报表的复印件</w:t>
      </w:r>
    </w:p>
    <w:p>
      <w:pPr>
        <w:ind w:firstLine="560" w:firstLineChars="200"/>
        <w:rPr>
          <w:rFonts w:hint="eastAsia" w:cs="宋体"/>
          <w:color w:val="auto"/>
        </w:rPr>
      </w:pPr>
    </w:p>
    <w:p>
      <w:pPr>
        <w:pStyle w:val="4"/>
        <w:rPr>
          <w:rFonts w:hint="eastAsia" w:hAnsi="宋体" w:cs="宋体"/>
          <w:color w:val="auto"/>
        </w:rPr>
      </w:pPr>
      <w:bookmarkStart w:id="156" w:name="_Toc9417"/>
      <w:bookmarkStart w:id="157" w:name="_Toc2105"/>
      <w:r>
        <w:rPr>
          <w:rFonts w:hint="eastAsia" w:hAnsi="宋体" w:cs="宋体"/>
          <w:color w:val="auto"/>
        </w:rPr>
        <w:t>（六）纳税情况</w:t>
      </w:r>
      <w:bookmarkEnd w:id="156"/>
      <w:bookmarkEnd w:id="157"/>
    </w:p>
    <w:p>
      <w:pPr>
        <w:ind w:firstLine="560" w:firstLineChars="200"/>
        <w:rPr>
          <w:rFonts w:hint="eastAsia" w:cs="宋体"/>
          <w:color w:val="auto"/>
        </w:rPr>
      </w:pPr>
      <w:r>
        <w:rPr>
          <w:rFonts w:hint="eastAsia" w:cs="宋体"/>
          <w:color w:val="auto"/>
        </w:rPr>
        <w:t>本年任意一个月的缴税记录或社会保险缴纳证明（提供复印件）（可用诚信声明代替）</w:t>
      </w:r>
    </w:p>
    <w:p>
      <w:pPr>
        <w:pStyle w:val="8"/>
        <w:rPr>
          <w:rFonts w:hint="eastAsia" w:cs="宋体"/>
          <w:color w:val="auto"/>
          <w:szCs w:val="28"/>
        </w:rPr>
      </w:pPr>
    </w:p>
    <w:p>
      <w:pPr>
        <w:pStyle w:val="4"/>
        <w:rPr>
          <w:rFonts w:hint="eastAsia" w:hAnsi="宋体" w:cs="宋体"/>
          <w:color w:val="auto"/>
        </w:rPr>
      </w:pPr>
      <w:r>
        <w:rPr>
          <w:rFonts w:hint="eastAsia" w:hAnsi="宋体" w:cs="宋体"/>
          <w:color w:val="auto"/>
        </w:rPr>
        <w:br w:type="page"/>
      </w:r>
      <w:bookmarkStart w:id="158" w:name="_Toc30668"/>
      <w:bookmarkStart w:id="159" w:name="_Toc642"/>
      <w:bookmarkStart w:id="160" w:name="_Toc25028"/>
      <w:r>
        <w:rPr>
          <w:rFonts w:hint="eastAsia" w:hAnsi="宋体" w:cs="宋体"/>
          <w:color w:val="auto"/>
        </w:rPr>
        <w:t>（七）参加本项目采购活动诚信声明</w:t>
      </w:r>
      <w:bookmarkEnd w:id="158"/>
      <w:bookmarkEnd w:id="159"/>
    </w:p>
    <w:p>
      <w:pPr>
        <w:jc w:val="center"/>
        <w:rPr>
          <w:rFonts w:hint="eastAsia" w:cs="宋体"/>
          <w:b/>
          <w:bCs/>
          <w:color w:val="auto"/>
          <w:sz w:val="32"/>
          <w:szCs w:val="32"/>
        </w:rPr>
      </w:pPr>
      <w:r>
        <w:rPr>
          <w:rFonts w:hint="eastAsia" w:cs="宋体"/>
          <w:b/>
          <w:bCs/>
          <w:color w:val="auto"/>
          <w:sz w:val="32"/>
          <w:szCs w:val="32"/>
        </w:rPr>
        <w:t>诚信声明</w:t>
      </w:r>
      <w:bookmarkEnd w:id="160"/>
    </w:p>
    <w:p>
      <w:pPr>
        <w:rPr>
          <w:rFonts w:hint="eastAsia" w:cs="宋体"/>
          <w:color w:val="auto"/>
        </w:rPr>
      </w:pPr>
    </w:p>
    <w:p>
      <w:pPr>
        <w:rPr>
          <w:rFonts w:hint="eastAsia" w:cs="宋体"/>
          <w:color w:val="auto"/>
        </w:rPr>
      </w:pPr>
      <w:r>
        <w:rPr>
          <w:rFonts w:hint="eastAsia" w:cs="宋体"/>
          <w:color w:val="auto"/>
        </w:rPr>
        <w:t>项目编号：_______________________________</w:t>
      </w:r>
    </w:p>
    <w:p>
      <w:pPr>
        <w:rPr>
          <w:rFonts w:hint="eastAsia" w:cs="宋体"/>
          <w:color w:val="auto"/>
        </w:rPr>
      </w:pPr>
      <w:r>
        <w:rPr>
          <w:rFonts w:hint="eastAsia" w:cs="宋体"/>
          <w:color w:val="auto"/>
        </w:rPr>
        <w:t>项目名称：_______________________________</w:t>
      </w:r>
    </w:p>
    <w:p>
      <w:pPr>
        <w:rPr>
          <w:rFonts w:hint="eastAsia" w:cs="宋体"/>
          <w:color w:val="auto"/>
        </w:rPr>
      </w:pPr>
    </w:p>
    <w:p>
      <w:pPr>
        <w:rPr>
          <w:rFonts w:hint="eastAsia" w:cs="宋体"/>
          <w:color w:val="auto"/>
        </w:rPr>
      </w:pPr>
      <w:r>
        <w:rPr>
          <w:rFonts w:hint="eastAsia" w:cs="宋体"/>
          <w:color w:val="auto"/>
        </w:rPr>
        <w:t>致：_______________________________（采购人名称）：</w:t>
      </w:r>
    </w:p>
    <w:p>
      <w:pPr>
        <w:rPr>
          <w:rFonts w:hint="eastAsia" w:cs="宋体"/>
          <w:color w:val="auto"/>
        </w:rPr>
      </w:pPr>
      <w:r>
        <w:rPr>
          <w:rFonts w:hint="eastAsia" w:cs="宋体"/>
          <w:color w:val="auto"/>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color w:val="auto"/>
        </w:rPr>
      </w:pPr>
      <w:r>
        <w:rPr>
          <w:rFonts w:hint="eastAsia" w:cs="宋体"/>
          <w:color w:val="auto"/>
        </w:rPr>
        <w:t xml:space="preserve">    特此声明！</w:t>
      </w:r>
    </w:p>
    <w:p>
      <w:pPr>
        <w:rPr>
          <w:rFonts w:hint="eastAsia" w:cs="宋体"/>
          <w:color w:val="auto"/>
        </w:rPr>
      </w:pPr>
    </w:p>
    <w:p>
      <w:pPr>
        <w:wordWrap w:val="0"/>
        <w:jc w:val="right"/>
        <w:rPr>
          <w:rFonts w:hint="eastAsia" w:cs="宋体"/>
          <w:color w:val="auto"/>
        </w:rPr>
      </w:pPr>
      <w:r>
        <w:rPr>
          <w:rFonts w:hint="eastAsia" w:cs="宋体"/>
          <w:color w:val="auto"/>
        </w:rPr>
        <w:t xml:space="preserve">（供应商公章）            </w:t>
      </w:r>
    </w:p>
    <w:p>
      <w:pPr>
        <w:rPr>
          <w:rFonts w:hint="eastAsia" w:cs="宋体"/>
          <w:color w:val="auto"/>
        </w:rPr>
      </w:pPr>
    </w:p>
    <w:p>
      <w:pPr>
        <w:wordWrap w:val="0"/>
        <w:jc w:val="right"/>
        <w:rPr>
          <w:rFonts w:hint="eastAsia" w:cs="宋体"/>
          <w:color w:val="auto"/>
        </w:rPr>
      </w:pPr>
      <w:r>
        <w:rPr>
          <w:rFonts w:hint="eastAsia" w:cs="宋体"/>
          <w:color w:val="auto"/>
        </w:rPr>
        <w:t xml:space="preserve">    年    月    日      </w:t>
      </w:r>
    </w:p>
    <w:p>
      <w:pPr>
        <w:pStyle w:val="4"/>
        <w:rPr>
          <w:rFonts w:hint="eastAsia" w:hAnsi="宋体" w:cs="宋体"/>
          <w:color w:val="auto"/>
        </w:rPr>
      </w:pPr>
      <w:r>
        <w:rPr>
          <w:rFonts w:hint="eastAsia" w:hAnsi="宋体" w:cs="宋体"/>
          <w:color w:val="auto"/>
        </w:rPr>
        <w:br w:type="page"/>
      </w:r>
      <w:bookmarkStart w:id="161" w:name="_Toc27436"/>
      <w:bookmarkStart w:id="162" w:name="_Toc17290"/>
      <w:bookmarkStart w:id="163" w:name="_Toc26809"/>
      <w:r>
        <w:rPr>
          <w:rFonts w:hint="eastAsia" w:hAnsi="宋体" w:cs="宋体"/>
          <w:color w:val="auto"/>
        </w:rPr>
        <w:t>（八）供应商中小微企业声明函</w:t>
      </w:r>
      <w:bookmarkEnd w:id="161"/>
      <w:bookmarkEnd w:id="162"/>
      <w:bookmarkEnd w:id="163"/>
    </w:p>
    <w:p>
      <w:pPr>
        <w:rPr>
          <w:rFonts w:hint="eastAsia" w:cs="宋体"/>
          <w:color w:val="auto"/>
          <w:szCs w:val="30"/>
        </w:rPr>
      </w:pPr>
      <w:r>
        <w:rPr>
          <w:rFonts w:hint="eastAsia" w:cs="宋体"/>
          <w:b/>
          <w:bCs/>
          <w:color w:val="auto"/>
        </w:rPr>
        <w:t>（投标人为非小微企业或者所投标产品非小微企业自己生产，均可不填写）</w:t>
      </w:r>
    </w:p>
    <w:p>
      <w:pPr>
        <w:jc w:val="center"/>
        <w:rPr>
          <w:rFonts w:hint="eastAsia" w:cs="宋体"/>
          <w:color w:val="auto"/>
        </w:rPr>
      </w:pPr>
      <w:r>
        <w:rPr>
          <w:rFonts w:hint="eastAsia" w:cs="宋体"/>
          <w:color w:val="auto"/>
        </w:rPr>
        <w:t>中小微企业声明函</w:t>
      </w:r>
    </w:p>
    <w:p>
      <w:pPr>
        <w:ind w:firstLine="560" w:firstLineChars="200"/>
        <w:rPr>
          <w:rFonts w:hint="eastAsia" w:cs="宋体"/>
          <w:color w:val="auto"/>
        </w:rPr>
      </w:pPr>
      <w:r>
        <w:rPr>
          <w:rFonts w:hint="eastAsia" w:cs="宋体"/>
          <w:color w:val="auto"/>
        </w:rPr>
        <w:t>项目编号：___________________</w:t>
      </w:r>
    </w:p>
    <w:p>
      <w:pPr>
        <w:ind w:firstLine="560" w:firstLineChars="200"/>
        <w:rPr>
          <w:rFonts w:hint="eastAsia" w:cs="宋体"/>
          <w:color w:val="auto"/>
        </w:rPr>
      </w:pPr>
      <w:r>
        <w:rPr>
          <w:rFonts w:hint="eastAsia" w:cs="宋体"/>
          <w:color w:val="auto"/>
        </w:rPr>
        <w:t>项目名称：_________________________</w:t>
      </w:r>
    </w:p>
    <w:p>
      <w:pPr>
        <w:ind w:firstLine="560" w:firstLineChars="200"/>
        <w:rPr>
          <w:rFonts w:hint="eastAsia" w:cs="宋体"/>
          <w:color w:val="auto"/>
        </w:rPr>
      </w:pPr>
      <w:r>
        <w:rPr>
          <w:rFonts w:hint="eastAsia" w:cs="宋体"/>
          <w:color w:val="auto"/>
        </w:rPr>
        <w:t>致：___________________（采购人名称）：</w:t>
      </w:r>
    </w:p>
    <w:p>
      <w:pPr>
        <w:ind w:firstLine="560" w:firstLineChars="200"/>
        <w:rPr>
          <w:rFonts w:hint="eastAsia" w:cs="宋体"/>
          <w:color w:val="auto"/>
        </w:rPr>
      </w:pPr>
      <w:r>
        <w:rPr>
          <w:rFonts w:hint="eastAsia" w:cs="宋体"/>
          <w:color w:val="auto"/>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color w:val="auto"/>
        </w:rPr>
      </w:pPr>
      <w:r>
        <w:rPr>
          <w:rFonts w:hint="eastAsia" w:cs="宋体"/>
          <w:color w:val="auto"/>
        </w:rPr>
        <w:t>1.根据《工业和信息化部、国家统计局、国家发展和改革委员会、财政部关于印发中小企业划型标准规定的通知》（工信部联企业〔2011〕300号）的划分标准，本企业为</w:t>
      </w:r>
      <w:r>
        <w:rPr>
          <w:rFonts w:hint="eastAsia" w:cs="宋体"/>
          <w:color w:val="auto"/>
          <w:u w:val="single"/>
        </w:rPr>
        <w:t xml:space="preserve">               </w:t>
      </w:r>
      <w:r>
        <w:rPr>
          <w:rFonts w:hint="eastAsia" w:cs="宋体"/>
          <w:color w:val="auto"/>
        </w:rPr>
        <w:t>行业（行业类别）的__________（请填写：中型、小型、微型）企业。</w:t>
      </w:r>
    </w:p>
    <w:p>
      <w:pPr>
        <w:ind w:firstLine="560" w:firstLineChars="200"/>
        <w:rPr>
          <w:rFonts w:hint="eastAsia" w:cs="宋体"/>
          <w:color w:val="auto"/>
        </w:rPr>
      </w:pPr>
      <w:r>
        <w:rPr>
          <w:rFonts w:hint="eastAsia" w:cs="宋体"/>
          <w:color w:val="auto"/>
        </w:rPr>
        <w:t>2.本企业参加本项目提供本企业制造的货物、承担的工程或者服务，或者提供他小微企业制造的货物。</w:t>
      </w:r>
    </w:p>
    <w:p>
      <w:pPr>
        <w:ind w:firstLine="560" w:firstLineChars="200"/>
        <w:rPr>
          <w:rFonts w:hint="eastAsia" w:cs="宋体"/>
          <w:color w:val="auto"/>
        </w:rPr>
      </w:pPr>
      <w:r>
        <w:rPr>
          <w:rFonts w:hint="eastAsia" w:cs="宋体"/>
          <w:color w:val="auto"/>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color w:val="auto"/>
              </w:rPr>
            </w:pPr>
            <w:r>
              <w:rPr>
                <w:rFonts w:hint="eastAsia" w:cs="宋体"/>
                <w:color w:val="auto"/>
              </w:rPr>
              <w:t>行业类别</w:t>
            </w:r>
          </w:p>
        </w:tc>
        <w:tc>
          <w:tcPr>
            <w:tcW w:w="2271" w:type="dxa"/>
            <w:noWrap w:val="0"/>
            <w:vAlign w:val="center"/>
          </w:tcPr>
          <w:p>
            <w:pPr>
              <w:rPr>
                <w:rFonts w:hint="eastAsia" w:cs="宋体"/>
                <w:color w:val="auto"/>
              </w:rPr>
            </w:pPr>
            <w:r>
              <w:rPr>
                <w:rFonts w:hint="eastAsia" w:cs="宋体"/>
                <w:color w:val="auto"/>
              </w:rPr>
              <w:t>营业收入（万元）</w:t>
            </w:r>
          </w:p>
        </w:tc>
        <w:tc>
          <w:tcPr>
            <w:tcW w:w="2271" w:type="dxa"/>
            <w:noWrap w:val="0"/>
            <w:vAlign w:val="center"/>
          </w:tcPr>
          <w:p>
            <w:pPr>
              <w:rPr>
                <w:rFonts w:hint="eastAsia" w:cs="宋体"/>
                <w:color w:val="auto"/>
              </w:rPr>
            </w:pPr>
            <w:r>
              <w:rPr>
                <w:rFonts w:hint="eastAsia" w:cs="宋体"/>
                <w:color w:val="auto"/>
              </w:rPr>
              <w:t>从业人员（人）</w:t>
            </w:r>
          </w:p>
        </w:tc>
        <w:tc>
          <w:tcPr>
            <w:tcW w:w="2272" w:type="dxa"/>
            <w:noWrap w:val="0"/>
            <w:vAlign w:val="center"/>
          </w:tcPr>
          <w:p>
            <w:pPr>
              <w:rPr>
                <w:rFonts w:hint="eastAsia" w:cs="宋体"/>
                <w:color w:val="auto"/>
              </w:rPr>
            </w:pPr>
            <w:r>
              <w:rPr>
                <w:rFonts w:hint="eastAsia" w:cs="宋体"/>
                <w:color w:val="auto"/>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color w:val="auto"/>
              </w:rPr>
            </w:pPr>
          </w:p>
        </w:tc>
        <w:tc>
          <w:tcPr>
            <w:tcW w:w="2271" w:type="dxa"/>
            <w:noWrap w:val="0"/>
            <w:vAlign w:val="center"/>
          </w:tcPr>
          <w:p>
            <w:pPr>
              <w:rPr>
                <w:rFonts w:hint="eastAsia" w:cs="宋体"/>
                <w:color w:val="auto"/>
              </w:rPr>
            </w:pPr>
          </w:p>
        </w:tc>
        <w:tc>
          <w:tcPr>
            <w:tcW w:w="2271" w:type="dxa"/>
            <w:noWrap w:val="0"/>
            <w:vAlign w:val="center"/>
          </w:tcPr>
          <w:p>
            <w:pPr>
              <w:rPr>
                <w:rFonts w:hint="eastAsia" w:cs="宋体"/>
                <w:color w:val="auto"/>
              </w:rPr>
            </w:pPr>
          </w:p>
        </w:tc>
        <w:tc>
          <w:tcPr>
            <w:tcW w:w="2272" w:type="dxa"/>
            <w:noWrap w:val="0"/>
            <w:vAlign w:val="center"/>
          </w:tcPr>
          <w:p>
            <w:pPr>
              <w:rPr>
                <w:rFonts w:hint="eastAsia" w:cs="宋体"/>
                <w:color w:val="auto"/>
              </w:rPr>
            </w:pPr>
          </w:p>
        </w:tc>
      </w:tr>
    </w:tbl>
    <w:p>
      <w:pPr>
        <w:ind w:firstLine="560" w:firstLineChars="200"/>
        <w:rPr>
          <w:rFonts w:hint="eastAsia" w:cs="宋体"/>
          <w:color w:val="auto"/>
        </w:rPr>
      </w:pPr>
      <w:r>
        <w:rPr>
          <w:rFonts w:hint="eastAsia" w:cs="宋体"/>
          <w:color w:val="auto"/>
        </w:rPr>
        <w:t>本企业对上述声明的真实性负责。如有虚假，将依法承担相应责任。</w:t>
      </w:r>
    </w:p>
    <w:p>
      <w:pPr>
        <w:rPr>
          <w:rFonts w:hint="eastAsia" w:cs="宋体"/>
          <w:color w:val="auto"/>
        </w:rPr>
      </w:pPr>
    </w:p>
    <w:p>
      <w:pPr>
        <w:wordWrap w:val="0"/>
        <w:jc w:val="right"/>
        <w:rPr>
          <w:rFonts w:hint="eastAsia" w:cs="宋体"/>
          <w:color w:val="auto"/>
        </w:rPr>
      </w:pPr>
      <w:r>
        <w:rPr>
          <w:rFonts w:hint="eastAsia" w:cs="宋体"/>
          <w:color w:val="auto"/>
        </w:rPr>
        <w:t xml:space="preserve">供应商名称（公章）：                      </w:t>
      </w:r>
    </w:p>
    <w:p>
      <w:pPr>
        <w:wordWrap w:val="0"/>
        <w:jc w:val="right"/>
        <w:rPr>
          <w:rFonts w:hint="eastAsia" w:cs="宋体"/>
          <w:color w:val="auto"/>
        </w:rPr>
      </w:pPr>
      <w:r>
        <w:rPr>
          <w:rFonts w:hint="eastAsia" w:cs="宋体"/>
          <w:color w:val="auto"/>
        </w:rPr>
        <w:t xml:space="preserve">年     月     日    </w:t>
      </w:r>
    </w:p>
    <w:p>
      <w:pPr>
        <w:ind w:firstLine="560" w:firstLineChars="200"/>
        <w:rPr>
          <w:rFonts w:hint="eastAsia" w:cs="宋体"/>
          <w:color w:val="auto"/>
        </w:rPr>
      </w:pPr>
      <w:r>
        <w:rPr>
          <w:rFonts w:hint="eastAsia" w:cs="宋体"/>
          <w:color w:val="auto"/>
        </w:rPr>
        <w:t>填写《企业基本情况表》时，应注意以下事项：</w:t>
      </w:r>
    </w:p>
    <w:p>
      <w:pPr>
        <w:ind w:firstLine="560" w:firstLineChars="200"/>
        <w:rPr>
          <w:rFonts w:hint="eastAsia" w:cs="宋体"/>
          <w:color w:val="auto"/>
        </w:rPr>
      </w:pPr>
      <w:r>
        <w:rPr>
          <w:rFonts w:hint="eastAsia" w:cs="宋体"/>
          <w:color w:val="auto"/>
        </w:rPr>
        <w:t>1.除建筑业、房地产开发经营、租赁和商务服务业三个行业外，其余行业无需填写资产总额项。</w:t>
      </w:r>
    </w:p>
    <w:p>
      <w:pPr>
        <w:ind w:firstLine="560" w:firstLineChars="200"/>
        <w:rPr>
          <w:rFonts w:hint="eastAsia" w:cs="宋体"/>
          <w:color w:val="auto"/>
        </w:rPr>
      </w:pPr>
      <w:r>
        <w:rPr>
          <w:rFonts w:hint="eastAsia" w:cs="宋体"/>
          <w:color w:val="auto"/>
        </w:rPr>
        <w:t>2.农、林、牧、渔业无需填写从业人员和资产总额项。</w:t>
      </w:r>
    </w:p>
    <w:p>
      <w:pPr>
        <w:ind w:firstLine="560" w:firstLineChars="200"/>
        <w:rPr>
          <w:rFonts w:hint="eastAsia" w:cs="宋体"/>
          <w:color w:val="auto"/>
        </w:rPr>
      </w:pPr>
      <w:r>
        <w:rPr>
          <w:rFonts w:hint="eastAsia" w:cs="宋体"/>
          <w:color w:val="auto"/>
        </w:rPr>
        <w:t>3.小微企业投标（供应）的产品若涉及到其他企业制造且符合扶持小微企业政策的，还需提供所涉及的其他企业的《中小微企业声明函》，否则将不被认定为小微企业。</w:t>
      </w:r>
    </w:p>
    <w:p>
      <w:pPr>
        <w:rPr>
          <w:rFonts w:hint="eastAsia" w:cs="宋体"/>
          <w:color w:val="auto"/>
        </w:rPr>
      </w:pPr>
    </w:p>
    <w:p>
      <w:pPr>
        <w:rPr>
          <w:rFonts w:hint="eastAsia" w:cs="宋体"/>
          <w:color w:val="auto"/>
        </w:rPr>
      </w:pPr>
    </w:p>
    <w:p>
      <w:pPr>
        <w:pStyle w:val="8"/>
        <w:rPr>
          <w:rFonts w:hint="eastAsia" w:cs="宋体"/>
          <w:color w:val="auto"/>
        </w:rPr>
      </w:pPr>
    </w:p>
    <w:p>
      <w:pPr>
        <w:pStyle w:val="4"/>
        <w:rPr>
          <w:rFonts w:hint="eastAsia" w:hAnsi="宋体" w:cs="宋体"/>
          <w:color w:val="auto"/>
        </w:rPr>
      </w:pPr>
      <w:bookmarkStart w:id="164" w:name="_Toc16395"/>
      <w:bookmarkStart w:id="165" w:name="_Toc29696"/>
      <w:r>
        <w:rPr>
          <w:rFonts w:hint="eastAsia" w:hAnsi="宋体" w:cs="宋体"/>
          <w:color w:val="auto"/>
        </w:rPr>
        <w:t>（九）特定资格条件</w:t>
      </w:r>
      <w:bookmarkEnd w:id="164"/>
      <w:bookmarkEnd w:id="165"/>
      <w:r>
        <w:rPr>
          <w:rFonts w:hint="eastAsia" w:hAnsi="宋体" w:cs="宋体"/>
          <w:b w:val="0"/>
          <w:color w:val="auto"/>
        </w:rPr>
        <w:t>（若有）</w:t>
      </w:r>
    </w:p>
    <w:p>
      <w:pPr>
        <w:spacing w:line="460" w:lineRule="exact"/>
        <w:ind w:firstLine="560" w:firstLineChars="200"/>
        <w:rPr>
          <w:rFonts w:hint="eastAsia" w:cs="宋体"/>
          <w:color w:val="auto"/>
          <w:szCs w:val="28"/>
        </w:rPr>
      </w:pPr>
      <w:r>
        <w:rPr>
          <w:rFonts w:hint="eastAsia" w:cs="宋体"/>
          <w:color w:val="auto"/>
          <w:szCs w:val="28"/>
        </w:rPr>
        <w:t>提供证明材料复印件加盖供应商公章，原件带至询价现场备查。</w:t>
      </w:r>
    </w:p>
    <w:p>
      <w:pPr>
        <w:rPr>
          <w:rFonts w:hint="eastAsia" w:cs="宋体"/>
          <w:color w:val="auto"/>
        </w:rPr>
      </w:pPr>
    </w:p>
    <w:p>
      <w:pPr>
        <w:pStyle w:val="3"/>
        <w:rPr>
          <w:rFonts w:hint="eastAsia" w:cs="宋体"/>
          <w:color w:val="auto"/>
          <w:szCs w:val="28"/>
        </w:rPr>
      </w:pPr>
      <w:r>
        <w:rPr>
          <w:rFonts w:hint="eastAsia" w:cs="宋体"/>
          <w:color w:val="auto"/>
        </w:rPr>
        <w:br w:type="page"/>
      </w:r>
      <w:bookmarkStart w:id="166" w:name="_Toc5258"/>
      <w:bookmarkStart w:id="167" w:name="_Toc28041"/>
      <w:bookmarkStart w:id="168" w:name="_Toc26820"/>
      <w:bookmarkStart w:id="169" w:name="_Toc26006"/>
      <w:bookmarkStart w:id="170" w:name="_Toc25107"/>
      <w:bookmarkStart w:id="171" w:name="_Toc17026"/>
      <w:bookmarkStart w:id="172" w:name="_Toc19716"/>
      <w:bookmarkStart w:id="173" w:name="_Toc9267"/>
      <w:bookmarkStart w:id="174" w:name="_Toc69482349"/>
      <w:r>
        <w:rPr>
          <w:rStyle w:val="28"/>
          <w:rFonts w:hint="eastAsia" w:cs="宋体"/>
          <w:b/>
          <w:bCs/>
          <w:color w:val="auto"/>
        </w:rPr>
        <w:t>附件2、</w:t>
      </w:r>
      <w:bookmarkEnd w:id="166"/>
      <w:bookmarkEnd w:id="167"/>
      <w:bookmarkEnd w:id="168"/>
      <w:bookmarkEnd w:id="169"/>
      <w:bookmarkEnd w:id="170"/>
      <w:bookmarkEnd w:id="171"/>
      <w:bookmarkEnd w:id="172"/>
      <w:bookmarkEnd w:id="173"/>
      <w:bookmarkStart w:id="175" w:name="_Toc16868"/>
      <w:bookmarkStart w:id="176" w:name="_Toc27460"/>
      <w:bookmarkStart w:id="177" w:name="_Toc6388"/>
      <w:bookmarkStart w:id="178" w:name="_Toc24234"/>
      <w:bookmarkStart w:id="179" w:name="_Toc17375"/>
      <w:bookmarkStart w:id="180" w:name="_Toc28723"/>
      <w:bookmarkStart w:id="181" w:name="_Toc4339"/>
      <w:bookmarkStart w:id="182" w:name="_Toc9767"/>
      <w:r>
        <w:rPr>
          <w:rFonts w:hint="eastAsia" w:cs="宋体"/>
          <w:color w:val="auto"/>
          <w:szCs w:val="24"/>
        </w:rPr>
        <w:t>项目要求</w:t>
      </w:r>
      <w:bookmarkEnd w:id="174"/>
      <w:bookmarkEnd w:id="175"/>
      <w:bookmarkEnd w:id="176"/>
      <w:bookmarkEnd w:id="177"/>
      <w:bookmarkEnd w:id="178"/>
      <w:bookmarkEnd w:id="179"/>
      <w:bookmarkEnd w:id="180"/>
      <w:bookmarkEnd w:id="181"/>
      <w:bookmarkEnd w:id="182"/>
    </w:p>
    <w:p>
      <w:pPr>
        <w:pStyle w:val="2"/>
        <w:jc w:val="center"/>
        <w:rPr>
          <w:rFonts w:hint="eastAsia" w:ascii="宋体" w:hAnsi="宋体" w:cs="宋体"/>
          <w:color w:val="auto"/>
          <w:lang w:eastAsia="zh-CN"/>
        </w:rPr>
      </w:pPr>
      <w:bookmarkStart w:id="183" w:name="_Toc69482350"/>
      <w:bookmarkStart w:id="184" w:name="_Toc4296"/>
      <w:bookmarkStart w:id="185" w:name="_Toc2282"/>
      <w:bookmarkStart w:id="186" w:name="_Toc1449"/>
      <w:r>
        <w:rPr>
          <w:rFonts w:hint="eastAsia" w:ascii="宋体" w:hAnsi="宋体" w:cs="宋体"/>
          <w:color w:val="auto"/>
        </w:rPr>
        <w:t>一、技术</w:t>
      </w:r>
      <w:r>
        <w:rPr>
          <w:rFonts w:hint="eastAsia" w:ascii="宋体" w:hAnsi="宋体" w:cs="宋体"/>
          <w:color w:val="auto"/>
          <w:lang w:eastAsia="zh-CN"/>
        </w:rPr>
        <w:t>参数及</w:t>
      </w:r>
      <w:r>
        <w:rPr>
          <w:rFonts w:hint="eastAsia" w:ascii="宋体" w:hAnsi="宋体" w:cs="宋体"/>
          <w:color w:val="auto"/>
        </w:rPr>
        <w:t>要求</w:t>
      </w:r>
      <w:bookmarkEnd w:id="183"/>
    </w:p>
    <w:p>
      <w:pPr>
        <w:pStyle w:val="4"/>
        <w:rPr>
          <w:rFonts w:hint="eastAsia"/>
          <w:color w:val="auto"/>
          <w:kern w:val="2"/>
        </w:rPr>
      </w:pPr>
      <w:r>
        <w:rPr>
          <w:rFonts w:hint="eastAsia"/>
          <w:color w:val="auto"/>
          <w:kern w:val="2"/>
        </w:rPr>
        <w:t>（一）总体要求</w:t>
      </w:r>
    </w:p>
    <w:p>
      <w:pPr>
        <w:ind w:firstLine="560" w:firstLineChars="200"/>
        <w:rPr>
          <w:rFonts w:hint="eastAsia" w:cs="宋体"/>
          <w:color w:val="auto"/>
          <w:szCs w:val="28"/>
        </w:rPr>
      </w:pPr>
      <w:r>
        <w:rPr>
          <w:rFonts w:hint="eastAsia" w:cs="宋体"/>
          <w:color w:val="auto"/>
          <w:szCs w:val="28"/>
        </w:rPr>
        <w:t>1 、我院拟采购一台服务器，专门给体检系统使用，包括全套硬软件设备及其安装、调试服务，接入采购人在用虚拟系统，按交钥匙项目方式交付使用，质保期内免费升级维护。主要硬件配置详见本附件技术要求中“（二）主要设备参数及要求”。</w:t>
      </w:r>
    </w:p>
    <w:p>
      <w:pPr>
        <w:pStyle w:val="9"/>
        <w:ind w:firstLine="560" w:firstLineChars="200"/>
        <w:rPr>
          <w:rFonts w:hAnsi="宋体" w:cs="宋体"/>
          <w:color w:val="auto"/>
          <w:kern w:val="2"/>
          <w:sz w:val="28"/>
          <w:szCs w:val="28"/>
          <w:lang w:val="en-US" w:eastAsia="zh-CN"/>
        </w:rPr>
      </w:pPr>
      <w:r>
        <w:rPr>
          <w:rFonts w:hint="eastAsia" w:hAnsi="宋体" w:cs="宋体"/>
          <w:color w:val="auto"/>
          <w:kern w:val="2"/>
          <w:sz w:val="28"/>
          <w:szCs w:val="28"/>
          <w:lang w:val="en-US" w:eastAsia="zh-CN"/>
        </w:rPr>
        <w:t>2、投标人在投标前应</w:t>
      </w:r>
      <w:r>
        <w:rPr>
          <w:rFonts w:hint="eastAsia" w:hAnsi="宋体" w:cs="宋体"/>
          <w:b/>
          <w:color w:val="auto"/>
          <w:kern w:val="2"/>
          <w:sz w:val="28"/>
          <w:szCs w:val="28"/>
          <w:lang w:val="en-US" w:eastAsia="zh-CN"/>
        </w:rPr>
        <w:t>自行勘测</w:t>
      </w:r>
      <w:r>
        <w:rPr>
          <w:rFonts w:hint="eastAsia" w:hAnsi="宋体" w:cs="宋体"/>
          <w:color w:val="auto"/>
          <w:kern w:val="2"/>
          <w:sz w:val="28"/>
          <w:szCs w:val="28"/>
          <w:lang w:val="en-US" w:eastAsia="zh-CN"/>
        </w:rPr>
        <w:t>现场，熟悉采购人在用生产网络系统及其管理系统，熟悉网络系统各层设备的配置、版本、逻辑结构关系及要求，熟悉医护人员业务使用流程及生产访问规则。所有投标人均视为已经踏勘现场。</w:t>
      </w:r>
    </w:p>
    <w:p>
      <w:pPr>
        <w:pStyle w:val="9"/>
        <w:spacing w:line="240" w:lineRule="auto"/>
        <w:ind w:firstLine="560" w:firstLineChars="200"/>
        <w:rPr>
          <w:rFonts w:hAnsi="宋体" w:cs="宋体"/>
          <w:color w:val="auto"/>
          <w:kern w:val="2"/>
          <w:sz w:val="28"/>
          <w:szCs w:val="28"/>
          <w:lang w:val="en-US" w:eastAsia="zh-CN"/>
        </w:rPr>
      </w:pPr>
      <w:r>
        <w:rPr>
          <w:rFonts w:hint="eastAsia" w:hAnsi="宋体" w:cs="宋体"/>
          <w:color w:val="auto"/>
          <w:kern w:val="2"/>
          <w:sz w:val="28"/>
          <w:szCs w:val="28"/>
          <w:lang w:val="en-US" w:eastAsia="zh-CN"/>
        </w:rPr>
        <w:t>3、本项目所需的软硬件均由原厂提</w:t>
      </w:r>
      <w:bookmarkStart w:id="215" w:name="_GoBack"/>
      <w:bookmarkEnd w:id="215"/>
      <w:r>
        <w:rPr>
          <w:rFonts w:hint="eastAsia" w:hAnsi="宋体" w:cs="宋体"/>
          <w:color w:val="auto"/>
          <w:kern w:val="2"/>
          <w:sz w:val="28"/>
          <w:szCs w:val="28"/>
          <w:lang w:val="en-US" w:eastAsia="zh-CN"/>
        </w:rPr>
        <w:t>供售后服务，由其原厂工程师进行现场调试和交付；需在投标文件的分项明细报价表中列项“原厂服务费”。</w:t>
      </w:r>
    </w:p>
    <w:p>
      <w:pPr>
        <w:pStyle w:val="9"/>
        <w:spacing w:line="240" w:lineRule="auto"/>
        <w:ind w:firstLine="560" w:firstLineChars="200"/>
        <w:rPr>
          <w:rFonts w:hint="eastAsia" w:hAnsi="宋体" w:cs="宋体"/>
          <w:color w:val="auto"/>
          <w:kern w:val="2"/>
          <w:sz w:val="28"/>
          <w:szCs w:val="28"/>
          <w:lang w:val="en-US" w:eastAsia="zh-CN"/>
        </w:rPr>
      </w:pPr>
      <w:r>
        <w:rPr>
          <w:rFonts w:hint="eastAsia" w:hAnsi="宋体" w:cs="宋体"/>
          <w:color w:val="auto"/>
          <w:kern w:val="2"/>
          <w:sz w:val="28"/>
          <w:szCs w:val="28"/>
          <w:lang w:val="en-US" w:eastAsia="zh-CN"/>
        </w:rPr>
        <w:t>4、投标人和原厂工程师对采购人在用生产网络系统的安全性、稳定、可靠性及工作连续性承担责任；如果造成生产事故，采购人有法律追究的权利；</w:t>
      </w:r>
    </w:p>
    <w:p>
      <w:pPr>
        <w:pStyle w:val="4"/>
        <w:rPr>
          <w:rFonts w:hint="eastAsia"/>
          <w:color w:val="auto"/>
          <w:lang w:eastAsia="zh-CN"/>
        </w:rPr>
      </w:pPr>
      <w:r>
        <w:rPr>
          <w:rFonts w:hint="eastAsia"/>
          <w:color w:val="auto"/>
        </w:rPr>
        <w:t>（二）主要软硬件设备技术参数参数及服务项目</w:t>
      </w:r>
    </w:p>
    <w:p>
      <w:pPr>
        <w:rPr>
          <w:rFonts w:hint="eastAsia"/>
          <w:b/>
          <w:bCs/>
          <w:color w:val="auto"/>
        </w:rPr>
      </w:pPr>
      <w:r>
        <w:rPr>
          <w:rFonts w:hint="eastAsia"/>
          <w:b/>
          <w:bCs/>
          <w:color w:val="auto"/>
        </w:rPr>
        <w:t>体检系统服务器 1套</w:t>
      </w:r>
    </w:p>
    <w:tbl>
      <w:tblPr>
        <w:tblStyle w:val="21"/>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260" w:type="dxa"/>
            <w:tcBorders>
              <w:top w:val="single" w:color="auto" w:sz="4" w:space="0"/>
            </w:tcBorders>
            <w:noWrap w:val="0"/>
            <w:vAlign w:val="center"/>
          </w:tcPr>
          <w:p>
            <w:pPr>
              <w:widowControl/>
              <w:jc w:val="center"/>
              <w:rPr>
                <w:rFonts w:cs="宋体"/>
                <w:b/>
                <w:color w:val="auto"/>
                <w:kern w:val="0"/>
                <w:sz w:val="24"/>
              </w:rPr>
            </w:pPr>
            <w:r>
              <w:rPr>
                <w:rFonts w:hint="eastAsia" w:cs="宋体"/>
                <w:b/>
                <w:color w:val="auto"/>
                <w:kern w:val="0"/>
                <w:sz w:val="24"/>
              </w:rPr>
              <w:t>指标项目</w:t>
            </w:r>
          </w:p>
        </w:tc>
        <w:tc>
          <w:tcPr>
            <w:tcW w:w="7935" w:type="dxa"/>
            <w:tcBorders>
              <w:top w:val="single" w:color="auto" w:sz="4" w:space="0"/>
            </w:tcBorders>
            <w:noWrap w:val="0"/>
            <w:vAlign w:val="center"/>
          </w:tcPr>
          <w:p>
            <w:pPr>
              <w:widowControl/>
              <w:jc w:val="center"/>
              <w:rPr>
                <w:rFonts w:cs="宋体"/>
                <w:b/>
                <w:color w:val="auto"/>
                <w:kern w:val="0"/>
                <w:sz w:val="24"/>
              </w:rPr>
            </w:pPr>
            <w:r>
              <w:rPr>
                <w:rFonts w:hint="eastAsia" w:cs="宋体"/>
                <w:b/>
                <w:color w:val="auto"/>
                <w:kern w:val="0"/>
                <w:sz w:val="24"/>
              </w:rPr>
              <w:t>技术规格要求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260" w:type="dxa"/>
            <w:tcBorders>
              <w:bottom w:val="single" w:color="auto" w:sz="4" w:space="0"/>
            </w:tcBorders>
            <w:noWrap w:val="0"/>
            <w:vAlign w:val="center"/>
          </w:tcPr>
          <w:p>
            <w:pPr>
              <w:widowControl/>
              <w:jc w:val="left"/>
              <w:rPr>
                <w:rFonts w:hint="eastAsia" w:cs="宋体"/>
                <w:color w:val="auto"/>
                <w:kern w:val="0"/>
                <w:sz w:val="24"/>
              </w:rPr>
            </w:pPr>
            <w:r>
              <w:rPr>
                <w:rFonts w:hint="eastAsia" w:cs="宋体"/>
                <w:color w:val="auto"/>
                <w:kern w:val="0"/>
                <w:sz w:val="24"/>
              </w:rPr>
              <w:t>主要功能参数</w:t>
            </w:r>
          </w:p>
        </w:tc>
        <w:tc>
          <w:tcPr>
            <w:tcW w:w="7935" w:type="dxa"/>
            <w:tcBorders>
              <w:bottom w:val="single" w:color="auto" w:sz="4" w:space="0"/>
            </w:tcBorders>
            <w:noWrap w:val="0"/>
            <w:vAlign w:val="center"/>
          </w:tcPr>
          <w:p>
            <w:pPr>
              <w:widowControl/>
              <w:jc w:val="left"/>
              <w:rPr>
                <w:rFonts w:hint="eastAsia" w:cs="宋体"/>
                <w:color w:val="auto"/>
                <w:kern w:val="0"/>
                <w:sz w:val="24"/>
              </w:rPr>
            </w:pPr>
            <w:r>
              <w:rPr>
                <w:rFonts w:hint="eastAsia" w:cs="宋体"/>
                <w:color w:val="auto"/>
                <w:kern w:val="0"/>
                <w:sz w:val="24"/>
              </w:rPr>
              <w:t>1、总体要求：2U机架式服务器，免工具开箱和部件维护。</w:t>
            </w:r>
          </w:p>
          <w:p>
            <w:pPr>
              <w:widowControl/>
              <w:jc w:val="left"/>
              <w:rPr>
                <w:rFonts w:hint="eastAsia" w:cs="宋体"/>
                <w:color w:val="auto"/>
                <w:kern w:val="0"/>
                <w:sz w:val="24"/>
              </w:rPr>
            </w:pPr>
            <w:r>
              <w:rPr>
                <w:rFonts w:hint="eastAsia" w:cs="宋体"/>
                <w:color w:val="auto"/>
                <w:kern w:val="0"/>
                <w:sz w:val="24"/>
              </w:rPr>
              <w:t>2、处理器：≥2颗英特尔至强单颗</w:t>
            </w:r>
            <w:r>
              <w:rPr>
                <w:rFonts w:hint="eastAsia" w:cs="宋体"/>
                <w:color w:val="auto"/>
                <w:kern w:val="0"/>
                <w:sz w:val="24"/>
              </w:rPr>
              <w:t>八核心</w:t>
            </w:r>
            <w:r>
              <w:rPr>
                <w:rFonts w:hint="eastAsia" w:cs="宋体"/>
                <w:color w:val="auto"/>
                <w:kern w:val="0"/>
                <w:sz w:val="24"/>
              </w:rPr>
              <w:t>，主频</w:t>
            </w:r>
            <w:r>
              <w:rPr>
                <w:rFonts w:hint="eastAsia" w:cs="宋体"/>
                <w:color w:val="auto"/>
                <w:kern w:val="0"/>
                <w:sz w:val="24"/>
              </w:rPr>
              <w:t>1.9GHZ CPU</w:t>
            </w:r>
            <w:r>
              <w:rPr>
                <w:rFonts w:hint="eastAsia" w:cs="宋体"/>
                <w:color w:val="auto"/>
                <w:kern w:val="0"/>
                <w:sz w:val="24"/>
              </w:rPr>
              <w:t>, 带最大独立缓存。</w:t>
            </w:r>
          </w:p>
          <w:p>
            <w:pPr>
              <w:widowControl/>
              <w:jc w:val="left"/>
              <w:rPr>
                <w:rFonts w:hint="eastAsia" w:cs="宋体"/>
                <w:color w:val="auto"/>
                <w:kern w:val="0"/>
                <w:sz w:val="24"/>
              </w:rPr>
            </w:pPr>
            <w:r>
              <w:rPr>
                <w:rFonts w:hint="eastAsia" w:cs="宋体"/>
                <w:color w:val="auto"/>
                <w:kern w:val="0"/>
                <w:sz w:val="24"/>
              </w:rPr>
              <w:t>3、内存：≥256GB RDIMM 2666MT/s，配置48个内存插槽。内存扩展：最大扩展≥1.5TB内存；支持NVDIMM，可选最大预留持久内存槽位≥12个，最大容量支持384GB。</w:t>
            </w:r>
          </w:p>
          <w:p>
            <w:pPr>
              <w:widowControl/>
              <w:jc w:val="left"/>
              <w:rPr>
                <w:rFonts w:hint="eastAsia" w:cs="宋体"/>
                <w:color w:val="auto"/>
                <w:kern w:val="0"/>
                <w:sz w:val="24"/>
              </w:rPr>
            </w:pPr>
            <w:r>
              <w:rPr>
                <w:rFonts w:hint="eastAsia" w:cs="宋体"/>
                <w:color w:val="auto"/>
                <w:kern w:val="0"/>
                <w:sz w:val="24"/>
              </w:rPr>
              <w:t>4、硬盘：两块≥</w:t>
            </w:r>
            <w:r>
              <w:rPr>
                <w:rFonts w:hint="eastAsia" w:cs="宋体"/>
                <w:color w:val="auto"/>
                <w:kern w:val="0"/>
                <w:sz w:val="24"/>
              </w:rPr>
              <w:t>480G</w:t>
            </w:r>
            <w:r>
              <w:rPr>
                <w:rFonts w:hint="eastAsia" w:cs="宋体"/>
                <w:color w:val="auto"/>
                <w:kern w:val="0"/>
                <w:sz w:val="24"/>
              </w:rPr>
              <w:t xml:space="preserve"> SSD硬盘做RAID 1，两块≥4T的SATA盘做RAID 1</w:t>
            </w:r>
          </w:p>
          <w:p>
            <w:pPr>
              <w:widowControl/>
              <w:jc w:val="left"/>
              <w:rPr>
                <w:rFonts w:hint="eastAsia" w:cs="宋体"/>
                <w:color w:val="auto"/>
                <w:kern w:val="0"/>
                <w:sz w:val="24"/>
              </w:rPr>
            </w:pPr>
            <w:r>
              <w:rPr>
                <w:rFonts w:hint="eastAsia" w:cs="宋体"/>
                <w:color w:val="auto"/>
                <w:kern w:val="0"/>
                <w:sz w:val="24"/>
              </w:rPr>
              <w:t>，最大支持30个2.5寸硬盘槽位最大支持4个NVMe 驱动器。</w:t>
            </w:r>
          </w:p>
          <w:p>
            <w:pPr>
              <w:widowControl/>
              <w:jc w:val="left"/>
              <w:rPr>
                <w:rFonts w:hint="eastAsia" w:cs="宋体"/>
                <w:color w:val="auto"/>
                <w:kern w:val="0"/>
                <w:sz w:val="24"/>
              </w:rPr>
            </w:pPr>
            <w:r>
              <w:rPr>
                <w:rFonts w:hint="eastAsia" w:cs="宋体"/>
                <w:color w:val="auto"/>
                <w:kern w:val="0"/>
                <w:sz w:val="24"/>
              </w:rPr>
              <w:t>5、阵列卡：配置独立阵列卡1块，支持RAID 0/1/5/6。组建两个RAID组。</w:t>
            </w:r>
          </w:p>
          <w:p>
            <w:pPr>
              <w:widowControl/>
              <w:jc w:val="left"/>
              <w:rPr>
                <w:rFonts w:hint="eastAsia" w:cs="宋体"/>
                <w:color w:val="auto"/>
                <w:kern w:val="0"/>
                <w:sz w:val="24"/>
              </w:rPr>
            </w:pPr>
            <w:r>
              <w:rPr>
                <w:rFonts w:hint="eastAsia" w:cs="宋体"/>
                <w:color w:val="auto"/>
                <w:kern w:val="0"/>
                <w:sz w:val="24"/>
              </w:rPr>
              <w:t>6、PCI 插槽：标配≥12个PCIe 3.0插槽，最大支持4个双宽GPU。</w:t>
            </w:r>
          </w:p>
          <w:p>
            <w:pPr>
              <w:widowControl/>
              <w:jc w:val="left"/>
              <w:rPr>
                <w:rFonts w:hint="eastAsia" w:cs="宋体"/>
                <w:color w:val="auto"/>
                <w:kern w:val="0"/>
                <w:sz w:val="24"/>
              </w:rPr>
            </w:pPr>
            <w:r>
              <w:rPr>
                <w:rFonts w:hint="eastAsia" w:cs="宋体"/>
                <w:color w:val="auto"/>
                <w:kern w:val="0"/>
                <w:sz w:val="24"/>
              </w:rPr>
              <w:t>7、网络端口：配置两张双口千兆网卡，双口HBA卡一张。</w:t>
            </w:r>
          </w:p>
          <w:p>
            <w:pPr>
              <w:widowControl/>
              <w:jc w:val="left"/>
              <w:rPr>
                <w:rFonts w:hint="eastAsia" w:cs="宋体"/>
                <w:color w:val="auto"/>
                <w:kern w:val="0"/>
                <w:sz w:val="24"/>
              </w:rPr>
            </w:pPr>
            <w:r>
              <w:rPr>
                <w:rFonts w:hint="eastAsia" w:cs="宋体"/>
                <w:color w:val="auto"/>
                <w:kern w:val="0"/>
                <w:sz w:val="24"/>
              </w:rPr>
              <w:t>8、四张双口万兆网卡带模块</w:t>
            </w:r>
          </w:p>
          <w:p>
            <w:pPr>
              <w:widowControl/>
              <w:jc w:val="left"/>
              <w:rPr>
                <w:rFonts w:hint="eastAsia" w:cs="宋体"/>
                <w:color w:val="auto"/>
                <w:kern w:val="0"/>
                <w:sz w:val="24"/>
              </w:rPr>
            </w:pPr>
            <w:r>
              <w:rPr>
                <w:rFonts w:hint="eastAsia" w:cs="宋体"/>
                <w:color w:val="auto"/>
                <w:kern w:val="0"/>
                <w:sz w:val="24"/>
              </w:rPr>
              <w:t>9、电源：≥1+1冗余热插拔电源。</w:t>
            </w:r>
          </w:p>
          <w:p>
            <w:pPr>
              <w:widowControl/>
              <w:jc w:val="left"/>
              <w:rPr>
                <w:rFonts w:hint="eastAsia" w:cs="宋体"/>
                <w:color w:val="auto"/>
                <w:kern w:val="0"/>
                <w:sz w:val="24"/>
              </w:rPr>
            </w:pPr>
            <w:r>
              <w:rPr>
                <w:rFonts w:hint="eastAsia" w:cs="宋体"/>
                <w:color w:val="auto"/>
                <w:kern w:val="0"/>
                <w:sz w:val="24"/>
              </w:rPr>
              <w:t>10、配置同品牌性能分析软件，软件无代理程序，远程运行，可收集多台主机磁盘IO、吞吐量、容量、CPU、内存使用率、IO延时、队列深度、读写比例等指标，支持windows、VMWARE、Linux系统；</w:t>
            </w:r>
          </w:p>
          <w:p>
            <w:pPr>
              <w:widowControl/>
              <w:jc w:val="left"/>
              <w:rPr>
                <w:rFonts w:hint="eastAsia" w:cs="宋体"/>
                <w:color w:val="auto"/>
                <w:kern w:val="0"/>
                <w:sz w:val="24"/>
              </w:rPr>
            </w:pPr>
            <w:r>
              <w:rPr>
                <w:rFonts w:hint="eastAsia" w:cs="宋体"/>
                <w:color w:val="auto"/>
                <w:kern w:val="0"/>
                <w:sz w:val="24"/>
              </w:rPr>
              <w:t>11、前面板配备故障诊断液晶屏模块，显示默认或定制信息，包括IP地址、服务器名称、支持服务编号等。如果系统发生故障，该液晶屏上将显示关于故障的具体信息服务器管理功能：远程管理，带外管理硬件故障检测，电源、电压、风扇监控，温度监控，远程开关机，报错日志管理。提供管理套件，使用统一的管理界面，允许用户独立于操作系统状态之外（免代理安装方式）远程访问、监控、维修、修复和升级服务器。通过手机APP软件远程管理，支持苹果和安卓系统。支持本地WIFI和蓝牙方式管理技术，支持手持移动端管理。</w:t>
            </w:r>
          </w:p>
          <w:p>
            <w:pPr>
              <w:widowControl/>
              <w:jc w:val="left"/>
              <w:rPr>
                <w:rFonts w:hint="eastAsia" w:cs="宋体"/>
                <w:color w:val="auto"/>
                <w:kern w:val="0"/>
                <w:sz w:val="24"/>
              </w:rPr>
            </w:pPr>
            <w:r>
              <w:rPr>
                <w:rFonts w:hint="eastAsia" w:cs="宋体"/>
                <w:color w:val="auto"/>
                <w:kern w:val="0"/>
                <w:sz w:val="24"/>
              </w:rPr>
              <w:t>12、无缝对接采购人在用虚拟化系统，虚拟化管理软件正版授权，功能要求：采用裸金属架构，无需绑定操作系统即可搭建虚拟化平台，提供HA高可用、DRS资源平衡，在线迁移虚拟机、高可用集群、虚拟机备份/恢复/克隆、分布式防火墙、存储负载均衡、网络I/0控制、存储I/O控制、用户角色配置管理等;含原厂商免费升级服务。</w:t>
            </w:r>
          </w:p>
          <w:p>
            <w:pPr>
              <w:widowControl/>
              <w:jc w:val="left"/>
              <w:rPr>
                <w:rFonts w:hint="eastAsia" w:cs="宋体"/>
                <w:color w:val="auto"/>
                <w:kern w:val="0"/>
                <w:sz w:val="24"/>
              </w:rPr>
            </w:pPr>
            <w:r>
              <w:rPr>
                <w:rFonts w:hint="eastAsia" w:cs="宋体"/>
                <w:color w:val="auto"/>
                <w:kern w:val="0"/>
                <w:sz w:val="24"/>
              </w:rPr>
              <w:t>13、管理性软件：配置一套同一品牌的软件定义存储（SDS）软件，提供4TB可用容量，支持SMB/NFS/iSCSI协议，提供HTML5 GUI界面、读缓存功能、异步复制功能、快照功能等。</w:t>
            </w:r>
          </w:p>
          <w:p>
            <w:pPr>
              <w:widowControl/>
              <w:jc w:val="left"/>
              <w:rPr>
                <w:rFonts w:hint="eastAsia" w:cs="宋体"/>
                <w:color w:val="auto"/>
                <w:kern w:val="0"/>
                <w:sz w:val="24"/>
              </w:rPr>
            </w:pPr>
            <w:r>
              <w:rPr>
                <w:rFonts w:hint="eastAsia" w:cs="宋体"/>
                <w:color w:val="auto"/>
                <w:kern w:val="0"/>
                <w:sz w:val="24"/>
              </w:rPr>
              <w:t>14、售后服务：</w:t>
            </w:r>
            <w:r>
              <w:rPr>
                <w:rFonts w:cs="宋体"/>
                <w:color w:val="auto"/>
                <w:kern w:val="0"/>
                <w:sz w:val="24"/>
              </w:rPr>
              <w:t>3</w:t>
            </w:r>
            <w:r>
              <w:rPr>
                <w:rFonts w:hint="eastAsia" w:cs="宋体"/>
                <w:color w:val="auto"/>
                <w:kern w:val="0"/>
                <w:sz w:val="24"/>
              </w:rPr>
              <w:t>年</w:t>
            </w:r>
            <w:r>
              <w:rPr>
                <w:rFonts w:cs="宋体"/>
                <w:color w:val="auto"/>
                <w:kern w:val="0"/>
                <w:sz w:val="24"/>
              </w:rPr>
              <w:t>7x24</w:t>
            </w:r>
            <w:r>
              <w:rPr>
                <w:rFonts w:hint="eastAsia" w:cs="宋体"/>
                <w:color w:val="auto"/>
                <w:kern w:val="0"/>
                <w:sz w:val="24"/>
              </w:rPr>
              <w:t>小时保修服务，宕机</w:t>
            </w:r>
            <w:r>
              <w:rPr>
                <w:rFonts w:cs="宋体"/>
                <w:color w:val="auto"/>
                <w:kern w:val="0"/>
                <w:sz w:val="24"/>
              </w:rPr>
              <w:t>4</w:t>
            </w:r>
            <w:r>
              <w:rPr>
                <w:rFonts w:hint="eastAsia" w:cs="宋体"/>
                <w:color w:val="auto"/>
                <w:kern w:val="0"/>
                <w:sz w:val="24"/>
              </w:rPr>
              <w:t>小时上门服务，原厂上架安装或系统安装服务，原厂</w:t>
            </w:r>
            <w:r>
              <w:rPr>
                <w:rFonts w:cs="宋体"/>
                <w:color w:val="auto"/>
                <w:kern w:val="0"/>
                <w:sz w:val="24"/>
              </w:rPr>
              <w:t>3</w:t>
            </w:r>
            <w:r>
              <w:rPr>
                <w:rFonts w:hint="eastAsia" w:cs="宋体"/>
                <w:color w:val="auto"/>
                <w:kern w:val="0"/>
                <w:sz w:val="24"/>
              </w:rPr>
              <w:t>年故障硬盘免回收服务，原厂硬盘数据丢失拯救服务； 7*24小时400/800及在线响应服务。</w:t>
            </w:r>
          </w:p>
          <w:p>
            <w:pPr>
              <w:widowControl/>
              <w:jc w:val="left"/>
              <w:rPr>
                <w:color w:val="auto"/>
              </w:rPr>
            </w:pPr>
            <w:r>
              <w:rPr>
                <w:rFonts w:hint="eastAsia" w:cs="宋体"/>
                <w:color w:val="auto"/>
                <w:kern w:val="0"/>
                <w:sz w:val="24"/>
              </w:rPr>
              <w:t>15、带服务器防护加固功能与导轨。</w:t>
            </w:r>
          </w:p>
        </w:tc>
      </w:tr>
    </w:tbl>
    <w:p>
      <w:pPr>
        <w:rPr>
          <w:color w:val="auto"/>
        </w:rPr>
      </w:pPr>
    </w:p>
    <w:p>
      <w:pPr>
        <w:pStyle w:val="2"/>
        <w:ind w:firstLine="3213" w:firstLineChars="1000"/>
        <w:rPr>
          <w:rFonts w:hint="eastAsia" w:ascii="宋体" w:hAnsi="宋体" w:cs="宋体"/>
          <w:color w:val="auto"/>
        </w:rPr>
      </w:pPr>
      <w:bookmarkStart w:id="187" w:name="_Toc69482351"/>
      <w:r>
        <w:rPr>
          <w:rFonts w:hint="eastAsia" w:ascii="宋体" w:hAnsi="宋体" w:cs="宋体"/>
          <w:color w:val="auto"/>
        </w:rPr>
        <w:t>二、商务要求</w:t>
      </w:r>
      <w:bookmarkEnd w:id="187"/>
    </w:p>
    <w:p>
      <w:pPr>
        <w:pStyle w:val="4"/>
        <w:rPr>
          <w:rFonts w:hint="eastAsia" w:hAnsi="宋体" w:cs="宋体"/>
          <w:color w:val="auto"/>
        </w:rPr>
      </w:pPr>
      <w:r>
        <w:rPr>
          <w:rFonts w:hint="eastAsia" w:hAnsi="宋体" w:cs="宋体"/>
          <w:color w:val="auto"/>
        </w:rPr>
        <w:t>（一）交付</w:t>
      </w:r>
    </w:p>
    <w:bookmarkEnd w:id="184"/>
    <w:bookmarkEnd w:id="185"/>
    <w:bookmarkEnd w:id="186"/>
    <w:p>
      <w:pPr>
        <w:spacing w:line="460" w:lineRule="exact"/>
        <w:ind w:firstLine="560" w:firstLineChars="200"/>
        <w:rPr>
          <w:rFonts w:hint="eastAsia" w:cs="宋体"/>
          <w:color w:val="auto"/>
          <w:szCs w:val="28"/>
        </w:rPr>
      </w:pPr>
      <w:bookmarkStart w:id="188" w:name="_Toc25573"/>
      <w:bookmarkStart w:id="189" w:name="_Toc7610"/>
      <w:bookmarkStart w:id="190" w:name="_Toc509408587"/>
      <w:bookmarkStart w:id="191" w:name="_Toc1397"/>
      <w:bookmarkStart w:id="192" w:name="_Toc30516"/>
      <w:bookmarkStart w:id="193" w:name="_Toc6411"/>
      <w:bookmarkStart w:id="194" w:name="_Toc7902"/>
      <w:bookmarkStart w:id="195" w:name="_Toc509408588"/>
      <w:r>
        <w:rPr>
          <w:rFonts w:hint="eastAsia" w:cs="宋体"/>
          <w:color w:val="auto"/>
          <w:szCs w:val="28"/>
        </w:rPr>
        <w:t xml:space="preserve">1、交付时间：签订合同之日起3日历日内； </w:t>
      </w:r>
    </w:p>
    <w:p>
      <w:pPr>
        <w:spacing w:line="460" w:lineRule="exact"/>
        <w:ind w:firstLine="560" w:firstLineChars="200"/>
        <w:rPr>
          <w:rFonts w:hint="eastAsia" w:cs="宋体"/>
          <w:color w:val="auto"/>
          <w:szCs w:val="28"/>
        </w:rPr>
      </w:pPr>
      <w:r>
        <w:rPr>
          <w:rFonts w:hint="eastAsia" w:cs="宋体"/>
          <w:color w:val="auto"/>
          <w:szCs w:val="28"/>
        </w:rPr>
        <w:t>2、交付地点：采购人指定地点；</w:t>
      </w:r>
    </w:p>
    <w:p>
      <w:pPr>
        <w:pStyle w:val="4"/>
        <w:rPr>
          <w:rFonts w:hint="eastAsia" w:hAnsi="宋体" w:cs="宋体"/>
          <w:color w:val="auto"/>
        </w:rPr>
      </w:pPr>
      <w:r>
        <w:rPr>
          <w:rFonts w:hint="eastAsia" w:hAnsi="宋体" w:cs="宋体"/>
          <w:color w:val="auto"/>
        </w:rPr>
        <w:t>（二）质保及售后服务</w:t>
      </w:r>
    </w:p>
    <w:p>
      <w:pPr>
        <w:spacing w:line="460" w:lineRule="exact"/>
        <w:ind w:firstLine="560" w:firstLineChars="200"/>
        <w:rPr>
          <w:rFonts w:hint="eastAsia" w:cs="宋体"/>
          <w:color w:val="auto"/>
          <w:szCs w:val="28"/>
        </w:rPr>
      </w:pPr>
      <w:r>
        <w:rPr>
          <w:rFonts w:hint="eastAsia" w:cs="宋体"/>
          <w:color w:val="auto"/>
          <w:szCs w:val="28"/>
        </w:rPr>
        <w:t>1、质保期：3年，从验收合格之日算起</w:t>
      </w:r>
    </w:p>
    <w:p>
      <w:pPr>
        <w:spacing w:line="460" w:lineRule="exact"/>
        <w:ind w:firstLine="560" w:firstLineChars="200"/>
        <w:rPr>
          <w:rFonts w:hint="eastAsia" w:cs="宋体"/>
          <w:color w:val="auto"/>
          <w:szCs w:val="28"/>
        </w:rPr>
      </w:pPr>
      <w:r>
        <w:rPr>
          <w:rFonts w:hint="eastAsia" w:cs="宋体"/>
          <w:color w:val="auto"/>
          <w:szCs w:val="28"/>
        </w:rPr>
        <w:t xml:space="preserve">2、售后服务：  </w:t>
      </w:r>
    </w:p>
    <w:p>
      <w:pPr>
        <w:spacing w:line="460" w:lineRule="exact"/>
        <w:ind w:firstLine="560" w:firstLineChars="200"/>
        <w:rPr>
          <w:rFonts w:hint="eastAsia" w:cs="宋体"/>
          <w:color w:val="auto"/>
          <w:szCs w:val="28"/>
        </w:rPr>
      </w:pPr>
      <w:r>
        <w:rPr>
          <w:rFonts w:hint="eastAsia" w:cs="宋体"/>
          <w:color w:val="auto"/>
          <w:szCs w:val="28"/>
        </w:rPr>
        <w:t>（1）在服务期（质保期）内的服务内容</w:t>
      </w:r>
    </w:p>
    <w:p>
      <w:pPr>
        <w:spacing w:line="460" w:lineRule="exact"/>
        <w:ind w:firstLine="560" w:firstLineChars="200"/>
        <w:rPr>
          <w:rFonts w:hint="eastAsia" w:cs="宋体"/>
          <w:color w:val="auto"/>
          <w:szCs w:val="28"/>
        </w:rPr>
      </w:pPr>
      <w:r>
        <w:rPr>
          <w:rFonts w:hint="eastAsia" w:cs="宋体"/>
          <w:color w:val="auto"/>
          <w:szCs w:val="28"/>
        </w:rPr>
        <w:t>1）电话咨询</w:t>
      </w:r>
    </w:p>
    <w:p>
      <w:pPr>
        <w:spacing w:line="460" w:lineRule="exact"/>
        <w:ind w:firstLine="560" w:firstLineChars="200"/>
        <w:rPr>
          <w:rFonts w:hint="eastAsia" w:cs="宋体"/>
          <w:color w:val="auto"/>
          <w:szCs w:val="28"/>
        </w:rPr>
      </w:pPr>
      <w:r>
        <w:rPr>
          <w:rFonts w:hint="eastAsia" w:cs="宋体"/>
          <w:color w:val="auto"/>
          <w:szCs w:val="28"/>
        </w:rPr>
        <w:t>投标人或软件开发商提供技术援助电话，解答采购人在使用中遇到的问题，及时为采购人提出解决问题的建议。</w:t>
      </w:r>
    </w:p>
    <w:p>
      <w:pPr>
        <w:spacing w:line="460" w:lineRule="exact"/>
        <w:ind w:firstLine="560" w:firstLineChars="200"/>
        <w:rPr>
          <w:rFonts w:hint="eastAsia" w:cs="宋体"/>
          <w:color w:val="auto"/>
          <w:szCs w:val="28"/>
        </w:rPr>
      </w:pPr>
      <w:r>
        <w:rPr>
          <w:rFonts w:hint="eastAsia" w:cs="宋体"/>
          <w:color w:val="auto"/>
          <w:szCs w:val="28"/>
        </w:rPr>
        <w:t>2）现场响应</w:t>
      </w:r>
    </w:p>
    <w:p>
      <w:pPr>
        <w:spacing w:line="460" w:lineRule="exact"/>
        <w:ind w:firstLine="560" w:firstLineChars="200"/>
        <w:rPr>
          <w:rFonts w:hint="eastAsia" w:cs="宋体"/>
          <w:color w:val="auto"/>
          <w:szCs w:val="28"/>
        </w:rPr>
      </w:pPr>
      <w:r>
        <w:rPr>
          <w:rFonts w:hint="eastAsia" w:cs="宋体"/>
          <w:color w:val="auto"/>
          <w:szCs w:val="28"/>
        </w:rPr>
        <w:t>采购人遇到使用及技术问题，电话咨询不能解决的，中标人或软件开发商应在24小时内到达现场进行处理，确保产品正常工作；无法在72小时内解决的，应在72小时内提供备用产品，使采购人能够正常使用。</w:t>
      </w:r>
    </w:p>
    <w:p>
      <w:pPr>
        <w:spacing w:line="460" w:lineRule="exact"/>
        <w:ind w:firstLine="560" w:firstLineChars="200"/>
        <w:rPr>
          <w:rFonts w:hint="eastAsia" w:cs="宋体"/>
          <w:color w:val="auto"/>
          <w:szCs w:val="28"/>
        </w:rPr>
      </w:pPr>
      <w:r>
        <w:rPr>
          <w:rFonts w:hint="eastAsia" w:cs="宋体"/>
          <w:color w:val="auto"/>
          <w:szCs w:val="28"/>
        </w:rPr>
        <w:t>3）技术升级</w:t>
      </w:r>
    </w:p>
    <w:p>
      <w:pPr>
        <w:spacing w:line="460" w:lineRule="exact"/>
        <w:ind w:firstLine="560" w:firstLineChars="200"/>
        <w:rPr>
          <w:rFonts w:hint="eastAsia" w:cs="宋体"/>
          <w:color w:val="auto"/>
          <w:szCs w:val="28"/>
        </w:rPr>
      </w:pPr>
      <w:r>
        <w:rPr>
          <w:rFonts w:hint="eastAsia" w:cs="宋体"/>
          <w:color w:val="auto"/>
          <w:szCs w:val="28"/>
        </w:rPr>
        <w:t>在质保期内，中标人和软件开发商应及时通知采购人升级信息，经采购人允许后及时升级。</w:t>
      </w:r>
    </w:p>
    <w:p>
      <w:pPr>
        <w:spacing w:line="460" w:lineRule="exact"/>
        <w:ind w:firstLine="560" w:firstLineChars="200"/>
        <w:rPr>
          <w:rFonts w:hint="eastAsia" w:cs="宋体"/>
          <w:color w:val="auto"/>
          <w:szCs w:val="28"/>
        </w:rPr>
      </w:pPr>
      <w:r>
        <w:rPr>
          <w:rFonts w:hint="eastAsia" w:cs="宋体"/>
          <w:color w:val="auto"/>
          <w:szCs w:val="28"/>
        </w:rPr>
        <w:t>（2）在服务期（质保期）外的服务内容</w:t>
      </w:r>
    </w:p>
    <w:p>
      <w:pPr>
        <w:spacing w:line="460" w:lineRule="exact"/>
        <w:ind w:firstLine="560" w:firstLineChars="200"/>
        <w:rPr>
          <w:rFonts w:hint="eastAsia" w:cs="宋体"/>
          <w:color w:val="auto"/>
          <w:szCs w:val="28"/>
        </w:rPr>
      </w:pPr>
      <w:r>
        <w:rPr>
          <w:rFonts w:hint="eastAsia" w:cs="宋体"/>
          <w:color w:val="auto"/>
          <w:szCs w:val="28"/>
        </w:rPr>
        <w:t>投标人或原厂商应提供电话咨询服务，并应承诺提供产品上门维护服务。</w:t>
      </w:r>
    </w:p>
    <w:p>
      <w:pPr>
        <w:pStyle w:val="4"/>
        <w:rPr>
          <w:rFonts w:hint="eastAsia" w:hAnsi="宋体" w:cs="宋体"/>
          <w:color w:val="auto"/>
        </w:rPr>
      </w:pPr>
      <w:r>
        <w:rPr>
          <w:rFonts w:hint="eastAsia" w:hAnsi="宋体" w:cs="宋体"/>
          <w:color w:val="auto"/>
        </w:rPr>
        <w:t>（三）报价要求</w:t>
      </w:r>
      <w:bookmarkEnd w:id="188"/>
      <w:bookmarkEnd w:id="189"/>
      <w:bookmarkEnd w:id="190"/>
      <w:bookmarkEnd w:id="191"/>
    </w:p>
    <w:p>
      <w:pPr>
        <w:spacing w:line="460" w:lineRule="exact"/>
        <w:ind w:firstLine="560" w:firstLineChars="200"/>
        <w:rPr>
          <w:rFonts w:hint="eastAsia" w:cs="宋体"/>
          <w:color w:val="auto"/>
          <w:szCs w:val="28"/>
        </w:rPr>
      </w:pPr>
      <w:r>
        <w:rPr>
          <w:rFonts w:hint="eastAsia" w:cs="宋体"/>
          <w:color w:val="auto"/>
          <w:szCs w:val="28"/>
        </w:rPr>
        <w:t>本项目为交钥匙项目，用人民币一口价总价包干报价，报价包含但不限于设备及材料费、施工费、原厂安装调试费、人员食宿差旅费、培训费、税费及其他费用。</w:t>
      </w:r>
    </w:p>
    <w:p>
      <w:pPr>
        <w:pStyle w:val="4"/>
        <w:rPr>
          <w:rFonts w:hint="eastAsia" w:hAnsi="宋体" w:cs="宋体"/>
          <w:color w:val="auto"/>
        </w:rPr>
      </w:pPr>
      <w:r>
        <w:rPr>
          <w:rFonts w:hint="eastAsia" w:hAnsi="宋体" w:cs="宋体"/>
          <w:color w:val="auto"/>
        </w:rPr>
        <w:t>（四）付款方式</w:t>
      </w:r>
      <w:bookmarkEnd w:id="192"/>
      <w:bookmarkEnd w:id="193"/>
      <w:bookmarkEnd w:id="194"/>
      <w:bookmarkEnd w:id="195"/>
    </w:p>
    <w:p>
      <w:pPr>
        <w:spacing w:line="460" w:lineRule="exact"/>
        <w:ind w:firstLine="560" w:firstLineChars="200"/>
        <w:rPr>
          <w:rFonts w:cs="宋体"/>
          <w:color w:val="auto"/>
          <w:szCs w:val="28"/>
        </w:rPr>
      </w:pPr>
      <w:bookmarkStart w:id="196" w:name="_Toc15282"/>
      <w:bookmarkStart w:id="197" w:name="_Toc509408589"/>
      <w:bookmarkStart w:id="198" w:name="_Toc30726"/>
      <w:bookmarkStart w:id="199" w:name="_Toc2421"/>
      <w:r>
        <w:rPr>
          <w:rFonts w:hint="eastAsia" w:cs="宋体"/>
          <w:color w:val="auto"/>
          <w:szCs w:val="28"/>
        </w:rPr>
        <w:t>1、签订合同前，中标人向采购人支付中标额</w:t>
      </w:r>
      <w:r>
        <w:rPr>
          <w:rFonts w:hint="eastAsia" w:cs="宋体"/>
          <w:color w:val="auto"/>
          <w:szCs w:val="28"/>
        </w:rPr>
        <w:t>的5%作为履约保证金，该款项在项目验收后15日内一次性无息退还。</w:t>
      </w:r>
    </w:p>
    <w:p>
      <w:pPr>
        <w:spacing w:line="460" w:lineRule="exact"/>
        <w:ind w:firstLine="560" w:firstLineChars="200"/>
        <w:rPr>
          <w:rFonts w:cs="宋体"/>
          <w:color w:val="auto"/>
          <w:szCs w:val="28"/>
        </w:rPr>
      </w:pPr>
      <w:r>
        <w:rPr>
          <w:rFonts w:hint="eastAsia" w:cs="宋体"/>
          <w:color w:val="auto"/>
          <w:szCs w:val="28"/>
        </w:rPr>
        <w:t>2、项目验收合格后15日内，中标人一次性付清合同全款</w:t>
      </w:r>
      <w:r>
        <w:rPr>
          <w:rFonts w:hint="eastAsia" w:cs="宋体"/>
          <w:color w:val="auto"/>
          <w:szCs w:val="28"/>
        </w:rPr>
        <w:t>。</w:t>
      </w:r>
    </w:p>
    <w:p>
      <w:pPr>
        <w:pStyle w:val="4"/>
        <w:rPr>
          <w:rFonts w:hint="eastAsia" w:hAnsi="宋体" w:cs="宋体"/>
          <w:color w:val="auto"/>
        </w:rPr>
      </w:pPr>
      <w:r>
        <w:rPr>
          <w:rFonts w:hint="eastAsia" w:hAnsi="宋体" w:cs="宋体"/>
          <w:color w:val="auto"/>
        </w:rPr>
        <w:t>（五）知识产权</w:t>
      </w:r>
      <w:bookmarkEnd w:id="196"/>
      <w:bookmarkEnd w:id="197"/>
      <w:bookmarkEnd w:id="198"/>
      <w:bookmarkEnd w:id="199"/>
    </w:p>
    <w:p>
      <w:pPr>
        <w:spacing w:line="460" w:lineRule="exact"/>
        <w:ind w:firstLine="560" w:firstLineChars="200"/>
        <w:rPr>
          <w:rFonts w:hint="eastAsia" w:cs="宋体"/>
          <w:color w:val="auto"/>
          <w:szCs w:val="28"/>
        </w:rPr>
      </w:pPr>
      <w:r>
        <w:rPr>
          <w:rFonts w:hint="eastAsia" w:cs="宋体"/>
          <w:color w:val="auto"/>
          <w:szCs w:val="28"/>
        </w:rPr>
        <w:t>1、采购人在中华人民共和国境内使用中标人提供服务时免受第三方提出的侵犯其专利权或其它知识产权的起诉。如果第三方提出侵权指控，中标人应承担由此而引起的一切法律责任和费用。</w:t>
      </w:r>
    </w:p>
    <w:p>
      <w:pPr>
        <w:spacing w:line="460" w:lineRule="exact"/>
        <w:ind w:firstLine="560" w:firstLineChars="200"/>
        <w:rPr>
          <w:rFonts w:hint="eastAsia" w:cs="宋体"/>
          <w:color w:val="auto"/>
          <w:szCs w:val="28"/>
        </w:rPr>
      </w:pPr>
      <w:r>
        <w:rPr>
          <w:rFonts w:hint="eastAsia" w:cs="宋体"/>
          <w:color w:val="auto"/>
          <w:szCs w:val="28"/>
        </w:rPr>
        <w:t>2、本项目建设与运行期间产生的一切技术成果由中标人和采购人共享，本项目建设与运行期间产生的一切数据产权属于采购人。</w:t>
      </w:r>
    </w:p>
    <w:p>
      <w:pPr>
        <w:pStyle w:val="4"/>
        <w:rPr>
          <w:rFonts w:hint="eastAsia" w:hAnsi="宋体" w:cs="宋体"/>
          <w:color w:val="auto"/>
        </w:rPr>
      </w:pPr>
      <w:bookmarkStart w:id="200" w:name="_Toc509408590"/>
      <w:bookmarkStart w:id="201" w:name="_Toc19026"/>
      <w:bookmarkStart w:id="202" w:name="_Toc6485"/>
      <w:bookmarkStart w:id="203" w:name="_Toc29026"/>
      <w:r>
        <w:rPr>
          <w:rFonts w:hint="eastAsia" w:hAnsi="宋体" w:cs="宋体"/>
          <w:color w:val="auto"/>
        </w:rPr>
        <w:t>（六）培训</w:t>
      </w:r>
      <w:bookmarkEnd w:id="200"/>
      <w:bookmarkEnd w:id="201"/>
      <w:bookmarkEnd w:id="202"/>
      <w:bookmarkEnd w:id="203"/>
    </w:p>
    <w:p>
      <w:pPr>
        <w:spacing w:line="460" w:lineRule="exact"/>
        <w:ind w:firstLine="560" w:firstLineChars="200"/>
        <w:rPr>
          <w:rFonts w:hint="eastAsia" w:cs="宋体"/>
          <w:color w:val="auto"/>
          <w:szCs w:val="28"/>
        </w:rPr>
      </w:pPr>
      <w:r>
        <w:rPr>
          <w:rFonts w:hint="eastAsia" w:cs="宋体"/>
          <w:color w:val="auto"/>
          <w:szCs w:val="28"/>
        </w:rPr>
        <w:t>1、根据采购人要求，由生产厂商组织对采购人运维人员的培训。</w:t>
      </w:r>
    </w:p>
    <w:p>
      <w:pPr>
        <w:spacing w:line="460" w:lineRule="exact"/>
        <w:ind w:firstLine="560" w:firstLineChars="200"/>
        <w:rPr>
          <w:rFonts w:hint="eastAsia" w:cs="宋体"/>
          <w:color w:val="auto"/>
          <w:szCs w:val="28"/>
        </w:rPr>
      </w:pPr>
      <w:r>
        <w:rPr>
          <w:rFonts w:hint="eastAsia" w:cs="宋体"/>
          <w:color w:val="auto"/>
          <w:szCs w:val="28"/>
        </w:rPr>
        <w:t>2、中标人对其提供产品的使用和操作应尽培训义务。中标人应提供对采购人的免费培训，使采购人使用人员能够正常熟练操作。</w:t>
      </w:r>
    </w:p>
    <w:p>
      <w:pPr>
        <w:spacing w:line="460" w:lineRule="exact"/>
        <w:ind w:firstLine="560" w:firstLineChars="200"/>
        <w:rPr>
          <w:rFonts w:hint="eastAsia" w:cs="宋体"/>
          <w:color w:val="auto"/>
          <w:szCs w:val="28"/>
        </w:rPr>
      </w:pPr>
      <w:r>
        <w:rPr>
          <w:rFonts w:hint="eastAsia" w:cs="宋体"/>
          <w:color w:val="auto"/>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pacing w:line="460" w:lineRule="exact"/>
        <w:ind w:firstLine="560" w:firstLineChars="200"/>
        <w:rPr>
          <w:rFonts w:hint="eastAsia" w:cs="宋体"/>
          <w:color w:val="auto"/>
          <w:szCs w:val="28"/>
        </w:rPr>
      </w:pPr>
      <w:r>
        <w:rPr>
          <w:rFonts w:hint="eastAsia" w:cs="宋体"/>
          <w:color w:val="auto"/>
          <w:szCs w:val="28"/>
        </w:rPr>
        <w:t>4、对与本项目相关的技术，中标人也需要提供必要的手段保证能够将其传授与采购人。与培训相关的费用，投标人应当一并计算在投标报价中。</w:t>
      </w:r>
    </w:p>
    <w:p>
      <w:pPr>
        <w:pStyle w:val="4"/>
        <w:rPr>
          <w:rFonts w:hint="eastAsia" w:hAnsi="宋体" w:cs="宋体"/>
          <w:color w:val="auto"/>
        </w:rPr>
      </w:pPr>
      <w:bookmarkStart w:id="204" w:name="_Toc509408591"/>
      <w:r>
        <w:rPr>
          <w:rFonts w:hint="eastAsia" w:hAnsi="宋体" w:cs="宋体"/>
          <w:color w:val="auto"/>
        </w:rPr>
        <w:t>（七）其他</w:t>
      </w:r>
      <w:bookmarkEnd w:id="204"/>
    </w:p>
    <w:p>
      <w:pPr>
        <w:spacing w:line="460" w:lineRule="exact"/>
        <w:ind w:firstLine="560" w:firstLineChars="200"/>
        <w:rPr>
          <w:rFonts w:hint="eastAsia" w:cs="宋体"/>
          <w:color w:val="auto"/>
          <w:szCs w:val="28"/>
        </w:rPr>
      </w:pPr>
      <w:r>
        <w:rPr>
          <w:rFonts w:hint="eastAsia" w:cs="宋体"/>
          <w:color w:val="auto"/>
          <w:szCs w:val="28"/>
        </w:rPr>
        <w:t>1、供应商必须在投标文件中对以上条款和服务承诺明确列出，承诺内容必须达到本部分及询价采购文件其他条款的要求。</w:t>
      </w:r>
    </w:p>
    <w:p>
      <w:pPr>
        <w:spacing w:line="460" w:lineRule="exact"/>
        <w:ind w:firstLine="560" w:firstLineChars="200"/>
        <w:rPr>
          <w:rFonts w:hint="eastAsia" w:cs="宋体"/>
          <w:b/>
          <w:color w:val="auto"/>
          <w:szCs w:val="28"/>
        </w:rPr>
      </w:pPr>
      <w:r>
        <w:rPr>
          <w:rFonts w:hint="eastAsia" w:cs="宋体"/>
          <w:color w:val="auto"/>
          <w:szCs w:val="28"/>
        </w:rPr>
        <w:t>2、签订合同：合同主要内容必须满足本文件附件3中已经明确的要求，在此基础上，可补充其他未尽事宜。</w:t>
      </w:r>
    </w:p>
    <w:p>
      <w:pPr>
        <w:ind w:firstLine="560" w:firstLineChars="200"/>
        <w:rPr>
          <w:rFonts w:hint="eastAsia" w:cs="宋体"/>
          <w:color w:val="auto"/>
        </w:rPr>
      </w:pPr>
    </w:p>
    <w:p>
      <w:pPr>
        <w:pStyle w:val="3"/>
        <w:rPr>
          <w:rFonts w:hint="eastAsia" w:cs="宋体"/>
          <w:b w:val="0"/>
          <w:color w:val="auto"/>
          <w:kern w:val="0"/>
          <w:sz w:val="30"/>
          <w:szCs w:val="30"/>
        </w:rPr>
      </w:pPr>
      <w:r>
        <w:rPr>
          <w:rFonts w:hint="eastAsia" w:cs="宋体"/>
          <w:color w:val="auto"/>
        </w:rPr>
        <w:br w:type="page"/>
      </w:r>
      <w:bookmarkStart w:id="205" w:name="_Toc6207"/>
      <w:bookmarkStart w:id="206" w:name="_Toc2951"/>
      <w:bookmarkStart w:id="207" w:name="_Toc5856"/>
      <w:bookmarkStart w:id="208" w:name="_Toc9168"/>
      <w:bookmarkStart w:id="209" w:name="_Toc26075"/>
      <w:bookmarkStart w:id="210" w:name="_Toc28669"/>
      <w:bookmarkStart w:id="211" w:name="_Toc69482352"/>
      <w:bookmarkStart w:id="212" w:name="_Toc25098"/>
      <w:bookmarkStart w:id="213" w:name="_Toc4889"/>
      <w:bookmarkStart w:id="214" w:name="_Toc8060"/>
      <w:r>
        <w:rPr>
          <w:rFonts w:hint="eastAsia" w:cs="宋体"/>
          <w:b w:val="0"/>
          <w:color w:val="auto"/>
          <w:kern w:val="0"/>
          <w:sz w:val="30"/>
          <w:szCs w:val="30"/>
        </w:rPr>
        <w:t>附件3：合同</w:t>
      </w:r>
      <w:bookmarkEnd w:id="205"/>
      <w:bookmarkEnd w:id="206"/>
      <w:bookmarkEnd w:id="207"/>
      <w:bookmarkEnd w:id="208"/>
      <w:bookmarkEnd w:id="209"/>
      <w:bookmarkEnd w:id="210"/>
      <w:bookmarkEnd w:id="211"/>
      <w:bookmarkEnd w:id="212"/>
      <w:bookmarkEnd w:id="213"/>
      <w:bookmarkEnd w:id="214"/>
    </w:p>
    <w:p>
      <w:pPr>
        <w:spacing w:before="240" w:line="480" w:lineRule="auto"/>
        <w:ind w:firstLine="813" w:firstLineChars="225"/>
        <w:jc w:val="center"/>
        <w:rPr>
          <w:rFonts w:hint="eastAsia" w:cs="宋体"/>
          <w:b/>
          <w:color w:val="auto"/>
          <w:kern w:val="0"/>
          <w:sz w:val="36"/>
          <w:szCs w:val="36"/>
        </w:rPr>
      </w:pPr>
      <w:r>
        <w:rPr>
          <w:rFonts w:hint="eastAsia" w:cs="宋体"/>
          <w:b/>
          <w:color w:val="auto"/>
          <w:kern w:val="0"/>
          <w:sz w:val="36"/>
          <w:szCs w:val="36"/>
        </w:rPr>
        <w:t>XXXXX</w:t>
      </w:r>
      <w:r>
        <w:rPr>
          <w:rFonts w:hint="eastAsia" w:cs="宋体"/>
          <w:b/>
          <w:color w:val="auto"/>
          <w:kern w:val="0"/>
          <w:sz w:val="36"/>
          <w:szCs w:val="36"/>
        </w:rPr>
        <w:t>采购合同</w:t>
      </w:r>
    </w:p>
    <w:p>
      <w:pPr>
        <w:ind w:firstLine="6376" w:firstLineChars="2657"/>
        <w:jc w:val="left"/>
        <w:rPr>
          <w:rFonts w:hint="eastAsia" w:cs="宋体"/>
          <w:color w:val="auto"/>
          <w:sz w:val="24"/>
        </w:rPr>
      </w:pPr>
    </w:p>
    <w:p>
      <w:pPr>
        <w:jc w:val="center"/>
        <w:rPr>
          <w:rFonts w:hint="eastAsia" w:cs="宋体"/>
          <w:color w:val="auto"/>
          <w:sz w:val="24"/>
        </w:rPr>
      </w:pPr>
      <w:r>
        <w:rPr>
          <w:rFonts w:hint="eastAsia" w:cs="宋体"/>
          <w:color w:val="auto"/>
          <w:sz w:val="24"/>
        </w:rPr>
        <w:t>（项目编号：</w:t>
      </w:r>
      <w:r>
        <w:rPr>
          <w:rFonts w:hint="eastAsia" w:cs="宋体"/>
          <w:color w:val="auto"/>
          <w:sz w:val="24"/>
        </w:rPr>
        <w:t xml:space="preserve">           </w:t>
      </w:r>
      <w:r>
        <w:rPr>
          <w:rFonts w:hint="eastAsia" w:cs="宋体"/>
          <w:color w:val="auto"/>
          <w:sz w:val="24"/>
        </w:rPr>
        <w:t>）</w:t>
      </w:r>
    </w:p>
    <w:p>
      <w:pPr>
        <w:pStyle w:val="8"/>
        <w:rPr>
          <w:rFonts w:hint="eastAsia" w:cs="宋体"/>
          <w:color w:val="auto"/>
          <w:lang w:val="en-US"/>
        </w:rPr>
      </w:pPr>
    </w:p>
    <w:p>
      <w:pPr>
        <w:rPr>
          <w:rFonts w:hint="eastAsia" w:cs="宋体"/>
          <w:color w:val="auto"/>
          <w:sz w:val="24"/>
        </w:rPr>
      </w:pPr>
      <w:r>
        <w:rPr>
          <w:rFonts w:hint="eastAsia" w:cs="宋体"/>
          <w:color w:val="auto"/>
          <w:sz w:val="24"/>
        </w:rPr>
        <w:t>甲方：</w:t>
      </w:r>
      <w:r>
        <w:rPr>
          <w:rFonts w:hint="eastAsia" w:cs="宋体"/>
          <w:color w:val="auto"/>
          <w:sz w:val="24"/>
          <w:u w:val="single"/>
        </w:rPr>
        <w:t xml:space="preserve">  重庆市第九人民医院  </w:t>
      </w:r>
    </w:p>
    <w:p>
      <w:pPr>
        <w:rPr>
          <w:rFonts w:hint="eastAsia" w:cs="宋体"/>
          <w:color w:val="auto"/>
          <w:sz w:val="24"/>
        </w:rPr>
      </w:pPr>
      <w:r>
        <w:rPr>
          <w:rFonts w:hint="eastAsia" w:cs="宋体"/>
          <w:color w:val="auto"/>
          <w:sz w:val="24"/>
        </w:rPr>
        <w:t>乙方：</w:t>
      </w:r>
      <w:r>
        <w:rPr>
          <w:rFonts w:hint="eastAsia" w:cs="宋体"/>
          <w:color w:val="auto"/>
          <w:sz w:val="24"/>
          <w:u w:val="single"/>
        </w:rPr>
        <w:t xml:space="preserve">                      </w:t>
      </w:r>
    </w:p>
    <w:p>
      <w:pPr>
        <w:rPr>
          <w:rFonts w:hint="eastAsia" w:cs="宋体"/>
          <w:color w:val="auto"/>
          <w:sz w:val="24"/>
        </w:rPr>
      </w:pPr>
    </w:p>
    <w:p>
      <w:pPr>
        <w:ind w:firstLine="690"/>
        <w:rPr>
          <w:rFonts w:hint="eastAsia" w:cs="宋体"/>
          <w:color w:val="auto"/>
          <w:sz w:val="24"/>
        </w:rPr>
      </w:pPr>
      <w:r>
        <w:rPr>
          <w:rFonts w:hint="eastAsia" w:cs="宋体"/>
          <w:color w:val="auto"/>
          <w:sz w:val="24"/>
        </w:rPr>
        <w:t>根据《中华人民共和国合同法》和《中华人民共和国政府采购法》等有关规定。为保证所购的服务质量，明确双方的权利义务，甲乙双方在平等、自愿、协商一致的基础上，就有关事宜达成如下协议：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color w:val="auto"/>
          <w:sz w:val="24"/>
        </w:rPr>
      </w:pPr>
      <w:r>
        <w:rPr>
          <w:rFonts w:hint="eastAsia" w:cs="宋体"/>
          <w:b/>
          <w:color w:val="auto"/>
          <w:sz w:val="24"/>
        </w:rPr>
        <w:t>第一条：合同范围</w:t>
      </w:r>
    </w:p>
    <w:p>
      <w:pPr>
        <w:spacing w:line="400" w:lineRule="exact"/>
        <w:ind w:firstLine="480" w:firstLineChars="200"/>
        <w:rPr>
          <w:rFonts w:hint="eastAsia" w:cs="宋体"/>
          <w:color w:val="auto"/>
          <w:sz w:val="24"/>
        </w:rPr>
      </w:pPr>
      <w:r>
        <w:rPr>
          <w:rFonts w:hint="eastAsia" w:cs="宋体"/>
          <w:color w:val="auto"/>
          <w:sz w:val="24"/>
        </w:rPr>
        <w:t>1、项目名称：</w:t>
      </w:r>
      <w:r>
        <w:rPr>
          <w:rFonts w:hint="eastAsia" w:cs="宋体"/>
          <w:b/>
          <w:color w:val="auto"/>
          <w:kern w:val="0"/>
          <w:sz w:val="36"/>
          <w:szCs w:val="36"/>
        </w:rPr>
        <w:t>XXXXX</w:t>
      </w:r>
      <w:r>
        <w:rPr>
          <w:rFonts w:hint="eastAsia" w:cs="宋体"/>
          <w:color w:val="auto"/>
          <w:sz w:val="24"/>
        </w:rPr>
        <w:t>。</w:t>
      </w:r>
    </w:p>
    <w:p>
      <w:pPr>
        <w:spacing w:line="400" w:lineRule="exact"/>
        <w:ind w:firstLine="480" w:firstLineChars="200"/>
        <w:rPr>
          <w:rFonts w:cs="宋体"/>
          <w:color w:val="auto"/>
          <w:kern w:val="0"/>
          <w:szCs w:val="28"/>
        </w:rPr>
      </w:pPr>
      <w:r>
        <w:rPr>
          <w:rFonts w:hint="eastAsia" w:cs="宋体"/>
          <w:color w:val="auto"/>
          <w:sz w:val="24"/>
        </w:rPr>
        <w:t>2、项目范围或内容:见招标文件总体技术要求和设备参数要求。</w:t>
      </w:r>
    </w:p>
    <w:p>
      <w:pPr>
        <w:spacing w:before="156" w:beforeLines="50"/>
        <w:rPr>
          <w:rFonts w:hint="eastAsia" w:cs="宋体"/>
          <w:b/>
          <w:color w:val="auto"/>
          <w:sz w:val="24"/>
        </w:rPr>
      </w:pPr>
      <w:r>
        <w:rPr>
          <w:rFonts w:hint="eastAsia" w:cs="宋体"/>
          <w:b/>
          <w:color w:val="auto"/>
          <w:sz w:val="24"/>
        </w:rPr>
        <w:t>第二条：服务项目及要求</w:t>
      </w:r>
    </w:p>
    <w:p>
      <w:pPr>
        <w:snapToGrid w:val="0"/>
        <w:spacing w:line="400" w:lineRule="exact"/>
        <w:ind w:firstLine="480" w:firstLineChars="200"/>
        <w:rPr>
          <w:rFonts w:hint="eastAsia" w:cs="宋体"/>
          <w:color w:val="auto"/>
          <w:kern w:val="0"/>
          <w:sz w:val="24"/>
        </w:rPr>
      </w:pPr>
      <w:r>
        <w:rPr>
          <w:rFonts w:hint="eastAsia" w:cs="宋体"/>
          <w:color w:val="auto"/>
          <w:kern w:val="0"/>
          <w:sz w:val="24"/>
        </w:rPr>
        <w:t>1、交付期（工期）：</w:t>
      </w:r>
      <w:r>
        <w:rPr>
          <w:rFonts w:hint="eastAsia" w:cs="宋体"/>
          <w:color w:val="auto"/>
          <w:sz w:val="24"/>
          <w:u w:val="single"/>
        </w:rPr>
        <w:t xml:space="preserve">    </w:t>
      </w:r>
      <w:r>
        <w:rPr>
          <w:rFonts w:hint="eastAsia" w:cs="宋体"/>
          <w:color w:val="auto"/>
          <w:sz w:val="24"/>
        </w:rPr>
        <w:t>。</w:t>
      </w:r>
    </w:p>
    <w:p>
      <w:pPr>
        <w:snapToGrid w:val="0"/>
        <w:spacing w:line="400" w:lineRule="exact"/>
        <w:ind w:firstLine="480" w:firstLineChars="200"/>
        <w:rPr>
          <w:rFonts w:hint="eastAsia" w:cs="宋体"/>
          <w:color w:val="auto"/>
          <w:kern w:val="0"/>
          <w:sz w:val="24"/>
        </w:rPr>
      </w:pPr>
      <w:r>
        <w:rPr>
          <w:rFonts w:hint="eastAsia" w:cs="宋体"/>
          <w:color w:val="auto"/>
          <w:kern w:val="0"/>
          <w:sz w:val="24"/>
        </w:rPr>
        <w:t>2、交付地点：重庆市第九人民医院指定地点</w:t>
      </w:r>
    </w:p>
    <w:p>
      <w:pPr>
        <w:spacing w:line="400" w:lineRule="exact"/>
        <w:ind w:firstLine="480" w:firstLineChars="200"/>
        <w:rPr>
          <w:rFonts w:hint="eastAsia" w:cs="宋体"/>
          <w:color w:val="auto"/>
          <w:sz w:val="24"/>
        </w:rPr>
      </w:pPr>
      <w:r>
        <w:rPr>
          <w:rFonts w:hint="eastAsia" w:cs="宋体"/>
          <w:color w:val="auto"/>
          <w:sz w:val="24"/>
        </w:rPr>
        <w:t>4、产品质量保证期：</w:t>
      </w:r>
      <w:r>
        <w:rPr>
          <w:rFonts w:hint="eastAsia" w:cs="宋体"/>
          <w:color w:val="auto"/>
          <w:sz w:val="24"/>
          <w:u w:val="single"/>
        </w:rPr>
        <w:t xml:space="preserve">    年</w:t>
      </w:r>
      <w:r>
        <w:rPr>
          <w:rFonts w:hint="eastAsia" w:cs="宋体"/>
          <w:color w:val="auto"/>
          <w:sz w:val="24"/>
        </w:rPr>
        <w:t>，从项目验收合格之日算起。</w:t>
      </w:r>
    </w:p>
    <w:p>
      <w:pPr>
        <w:spacing w:before="156" w:beforeLines="50"/>
        <w:rPr>
          <w:rFonts w:hint="eastAsia" w:cs="宋体"/>
          <w:b/>
          <w:color w:val="auto"/>
          <w:sz w:val="24"/>
        </w:rPr>
      </w:pPr>
      <w:r>
        <w:rPr>
          <w:rFonts w:hint="eastAsia" w:cs="宋体"/>
          <w:b/>
          <w:color w:val="auto"/>
          <w:sz w:val="24"/>
        </w:rPr>
        <w:t>第三条：合同金额及付款方式</w:t>
      </w:r>
    </w:p>
    <w:p>
      <w:pPr>
        <w:ind w:firstLine="480" w:firstLineChars="200"/>
        <w:rPr>
          <w:rFonts w:hint="eastAsia" w:cs="宋体"/>
          <w:color w:val="auto"/>
          <w:sz w:val="24"/>
        </w:rPr>
      </w:pPr>
      <w:r>
        <w:rPr>
          <w:rFonts w:hint="eastAsia" w:cs="宋体"/>
          <w:color w:val="auto"/>
          <w:sz w:val="24"/>
        </w:rPr>
        <w:t>1、合同金额：</w:t>
      </w:r>
      <w:r>
        <w:rPr>
          <w:rFonts w:hint="eastAsia" w:cs="宋体"/>
          <w:color w:val="auto"/>
          <w:sz w:val="24"/>
          <w:u w:val="single"/>
        </w:rPr>
        <w:t xml:space="preserve">          </w:t>
      </w:r>
      <w:r>
        <w:rPr>
          <w:rFonts w:hint="eastAsia" w:cs="宋体"/>
          <w:color w:val="auto"/>
          <w:sz w:val="24"/>
        </w:rPr>
        <w:t>元，大写：</w:t>
      </w:r>
      <w:r>
        <w:rPr>
          <w:rFonts w:hint="eastAsia" w:cs="宋体"/>
          <w:color w:val="auto"/>
          <w:sz w:val="24"/>
          <w:u w:val="single"/>
        </w:rPr>
        <w:t xml:space="preserve">                    </w:t>
      </w:r>
    </w:p>
    <w:p>
      <w:pPr>
        <w:ind w:firstLine="480" w:firstLineChars="200"/>
        <w:rPr>
          <w:rFonts w:hint="eastAsia" w:cs="宋体"/>
          <w:color w:val="auto"/>
          <w:sz w:val="24"/>
        </w:rPr>
      </w:pPr>
      <w:r>
        <w:rPr>
          <w:rFonts w:hint="eastAsia" w:cs="宋体"/>
          <w:color w:val="auto"/>
          <w:sz w:val="24"/>
        </w:rPr>
        <w:t>2、签订合同前，乙方向甲方支付中标额的</w:t>
      </w:r>
      <w:r>
        <w:rPr>
          <w:rFonts w:hint="eastAsia" w:cs="宋体"/>
          <w:b/>
          <w:color w:val="auto"/>
          <w:sz w:val="24"/>
        </w:rPr>
        <w:t>5%</w:t>
      </w:r>
      <w:r>
        <w:rPr>
          <w:rFonts w:hint="eastAsia" w:cs="宋体"/>
          <w:color w:val="auto"/>
          <w:sz w:val="24"/>
        </w:rPr>
        <w:t>作为履约保证金，该款项在项目验收合格后15日内一次性无息退还。</w:t>
      </w:r>
    </w:p>
    <w:p>
      <w:pPr>
        <w:ind w:firstLine="480" w:firstLineChars="200"/>
        <w:rPr>
          <w:rFonts w:hint="eastAsia" w:cs="宋体"/>
          <w:color w:val="auto"/>
          <w:sz w:val="24"/>
        </w:rPr>
      </w:pPr>
      <w:r>
        <w:rPr>
          <w:rFonts w:hint="eastAsia" w:cs="宋体"/>
          <w:color w:val="auto"/>
          <w:sz w:val="24"/>
        </w:rPr>
        <w:t>3、项目验收合格之日起15日内，一次性付清合同全款。</w:t>
      </w:r>
    </w:p>
    <w:p>
      <w:pPr>
        <w:spacing w:before="156" w:beforeLines="50"/>
        <w:rPr>
          <w:rFonts w:hint="eastAsia" w:cs="宋体"/>
          <w:b/>
          <w:color w:val="auto"/>
          <w:sz w:val="24"/>
        </w:rPr>
      </w:pPr>
      <w:r>
        <w:rPr>
          <w:rFonts w:hint="eastAsia" w:cs="宋体"/>
          <w:b/>
          <w:color w:val="auto"/>
          <w:sz w:val="24"/>
        </w:rPr>
        <w:t>第四条：合同期限与终止</w:t>
      </w:r>
    </w:p>
    <w:p>
      <w:pPr>
        <w:ind w:firstLine="480" w:firstLineChars="200"/>
        <w:rPr>
          <w:rFonts w:hint="eastAsia" w:cs="宋体"/>
          <w:color w:val="auto"/>
          <w:sz w:val="24"/>
        </w:rPr>
      </w:pPr>
      <w:r>
        <w:rPr>
          <w:rFonts w:hint="eastAsia" w:cs="宋体"/>
          <w:color w:val="auto"/>
          <w:sz w:val="24"/>
        </w:rPr>
        <w:t>1、合同期限：从本合同生效之日起，直至质保期满且无争议或纠纷时止。</w:t>
      </w:r>
    </w:p>
    <w:p>
      <w:pPr>
        <w:ind w:firstLine="480" w:firstLineChars="200"/>
        <w:rPr>
          <w:rFonts w:hint="eastAsia" w:cs="宋体"/>
          <w:color w:val="auto"/>
          <w:sz w:val="24"/>
        </w:rPr>
      </w:pPr>
      <w:r>
        <w:rPr>
          <w:rFonts w:hint="eastAsia" w:cs="宋体"/>
          <w:color w:val="auto"/>
          <w:sz w:val="24"/>
        </w:rPr>
        <w:t>2、合同的终止</w:t>
      </w:r>
    </w:p>
    <w:p>
      <w:pPr>
        <w:ind w:firstLine="480" w:firstLineChars="200"/>
        <w:rPr>
          <w:rFonts w:hint="eastAsia" w:cs="宋体"/>
          <w:color w:val="auto"/>
          <w:sz w:val="24"/>
        </w:rPr>
      </w:pPr>
      <w:r>
        <w:rPr>
          <w:rFonts w:hint="eastAsia" w:cs="宋体"/>
          <w:color w:val="auto"/>
          <w:sz w:val="24"/>
        </w:rPr>
        <w:t>（1）合同期满，双方未续签的；</w:t>
      </w:r>
    </w:p>
    <w:p>
      <w:pPr>
        <w:ind w:firstLine="480" w:firstLineChars="200"/>
        <w:rPr>
          <w:rFonts w:hint="eastAsia" w:cs="宋体"/>
          <w:color w:val="auto"/>
          <w:sz w:val="24"/>
        </w:rPr>
      </w:pPr>
      <w:r>
        <w:rPr>
          <w:rFonts w:hint="eastAsia" w:cs="宋体"/>
          <w:color w:val="auto"/>
          <w:sz w:val="24"/>
        </w:rPr>
        <w:t>（2）乙方服务能力丧失，致使服务无法正常进行的；</w:t>
      </w:r>
    </w:p>
    <w:p>
      <w:pPr>
        <w:ind w:firstLine="480" w:firstLineChars="200"/>
        <w:rPr>
          <w:rFonts w:hint="eastAsia" w:cs="宋体"/>
          <w:b/>
          <w:bCs/>
          <w:color w:val="auto"/>
          <w:sz w:val="24"/>
        </w:rPr>
      </w:pPr>
      <w:r>
        <w:rPr>
          <w:rFonts w:hint="eastAsia" w:cs="宋体"/>
          <w:color w:val="auto"/>
          <w:sz w:val="24"/>
        </w:rPr>
        <w:t>（3）在履行合同过程中，乙方未按甲方要求或合同约定提供服务，可能造成项目延迟交付或验收，甲方有权立即终止合同，并按本合同第七条处理。</w:t>
      </w:r>
      <w:r>
        <w:rPr>
          <w:rFonts w:hint="eastAsia" w:cs="宋体"/>
          <w:b/>
          <w:bCs/>
          <w:color w:val="auto"/>
          <w:sz w:val="24"/>
        </w:rPr>
        <w:t xml:space="preserve"> </w:t>
      </w:r>
    </w:p>
    <w:p>
      <w:pPr>
        <w:spacing w:before="156" w:beforeLines="50"/>
        <w:rPr>
          <w:rFonts w:hint="eastAsia" w:cs="宋体"/>
          <w:b/>
          <w:color w:val="auto"/>
          <w:sz w:val="24"/>
        </w:rPr>
      </w:pPr>
      <w:r>
        <w:rPr>
          <w:rFonts w:hint="eastAsia" w:cs="宋体"/>
          <w:b/>
          <w:color w:val="auto"/>
          <w:sz w:val="24"/>
        </w:rPr>
        <w:t>第五条：项目考核验收</w:t>
      </w:r>
    </w:p>
    <w:p>
      <w:pPr>
        <w:snapToGrid w:val="0"/>
        <w:spacing w:line="276" w:lineRule="auto"/>
        <w:ind w:firstLine="480" w:firstLineChars="200"/>
        <w:rPr>
          <w:rFonts w:hint="eastAsia" w:cs="宋体"/>
          <w:color w:val="auto"/>
          <w:kern w:val="0"/>
          <w:sz w:val="24"/>
          <w:szCs w:val="28"/>
        </w:rPr>
      </w:pPr>
      <w:r>
        <w:rPr>
          <w:rFonts w:hint="eastAsia" w:cs="宋体"/>
          <w:color w:val="auto"/>
          <w:kern w:val="0"/>
          <w:sz w:val="24"/>
          <w:szCs w:val="28"/>
        </w:rPr>
        <w:t>1、由甲方组织验收。</w:t>
      </w:r>
    </w:p>
    <w:p>
      <w:pPr>
        <w:snapToGrid w:val="0"/>
        <w:spacing w:line="276" w:lineRule="auto"/>
        <w:ind w:firstLine="480" w:firstLineChars="200"/>
        <w:rPr>
          <w:rFonts w:hint="eastAsia" w:cs="宋体"/>
          <w:color w:val="auto"/>
          <w:kern w:val="0"/>
          <w:sz w:val="24"/>
          <w:szCs w:val="28"/>
        </w:rPr>
      </w:pPr>
      <w:r>
        <w:rPr>
          <w:rFonts w:hint="eastAsia" w:cs="宋体"/>
          <w:color w:val="auto"/>
          <w:kern w:val="0"/>
          <w:sz w:val="24"/>
          <w:szCs w:val="28"/>
        </w:rPr>
        <w:t>2、验收标准：招投标文件、合同、甲方使用人员的使用惯例等。</w:t>
      </w:r>
    </w:p>
    <w:p>
      <w:pPr>
        <w:snapToGrid w:val="0"/>
        <w:spacing w:line="276" w:lineRule="auto"/>
        <w:ind w:firstLine="480" w:firstLineChars="200"/>
        <w:rPr>
          <w:rFonts w:hint="eastAsia" w:cs="宋体"/>
          <w:color w:val="auto"/>
          <w:kern w:val="0"/>
          <w:sz w:val="24"/>
          <w:szCs w:val="28"/>
        </w:rPr>
      </w:pPr>
      <w:r>
        <w:rPr>
          <w:rFonts w:hint="eastAsia" w:cs="宋体"/>
          <w:color w:val="auto"/>
          <w:kern w:val="0"/>
          <w:sz w:val="24"/>
          <w:szCs w:val="28"/>
        </w:rPr>
        <w:t>3、验收：项目安装调试完毕、试用效果良好，乙方向甲方申请验收；经验收合格后，甲方出具项目验收报告。验收合格报告</w:t>
      </w:r>
      <w:r>
        <w:rPr>
          <w:rFonts w:hint="eastAsia" w:cs="宋体"/>
          <w:color w:val="auto"/>
          <w:kern w:val="0"/>
          <w:sz w:val="24"/>
        </w:rPr>
        <w:t>作为付款必备条件和质保期起算的依据。</w:t>
      </w:r>
    </w:p>
    <w:p>
      <w:pPr>
        <w:snapToGrid w:val="0"/>
        <w:spacing w:line="276" w:lineRule="auto"/>
        <w:ind w:firstLine="480" w:firstLineChars="200"/>
        <w:rPr>
          <w:rFonts w:hint="eastAsia" w:cs="宋体"/>
          <w:color w:val="auto"/>
          <w:kern w:val="0"/>
          <w:sz w:val="24"/>
          <w:szCs w:val="28"/>
        </w:rPr>
      </w:pPr>
      <w:r>
        <w:rPr>
          <w:rFonts w:hint="eastAsia" w:cs="宋体"/>
          <w:color w:val="auto"/>
          <w:kern w:val="0"/>
          <w:sz w:val="24"/>
          <w:szCs w:val="28"/>
        </w:rPr>
        <w:t>4、在交付期内未通过正式验收合格，</w:t>
      </w:r>
      <w:r>
        <w:rPr>
          <w:rFonts w:hint="eastAsia" w:cs="宋体"/>
          <w:color w:val="auto"/>
          <w:sz w:val="24"/>
        </w:rPr>
        <w:t>按本合同第七条处理。</w:t>
      </w:r>
    </w:p>
    <w:p>
      <w:pPr>
        <w:spacing w:before="156" w:beforeLines="50"/>
        <w:rPr>
          <w:rFonts w:hint="eastAsia" w:cs="宋体"/>
          <w:b/>
          <w:color w:val="auto"/>
          <w:sz w:val="24"/>
        </w:rPr>
      </w:pPr>
      <w:r>
        <w:rPr>
          <w:rFonts w:hint="eastAsia" w:cs="宋体"/>
          <w:b/>
          <w:color w:val="auto"/>
          <w:sz w:val="24"/>
        </w:rPr>
        <w:t>第六条：双方权利和义务</w:t>
      </w:r>
    </w:p>
    <w:p>
      <w:pPr>
        <w:ind w:firstLine="480" w:firstLineChars="200"/>
        <w:rPr>
          <w:rFonts w:hint="eastAsia" w:cs="宋体"/>
          <w:color w:val="auto"/>
          <w:sz w:val="24"/>
        </w:rPr>
      </w:pPr>
      <w:r>
        <w:rPr>
          <w:rFonts w:hint="eastAsia" w:cs="宋体"/>
          <w:color w:val="auto"/>
          <w:sz w:val="24"/>
        </w:rPr>
        <w:t>（一）甲方权利、义务</w:t>
      </w:r>
    </w:p>
    <w:p>
      <w:pPr>
        <w:ind w:firstLine="480" w:firstLineChars="200"/>
        <w:rPr>
          <w:rFonts w:hint="eastAsia" w:cs="宋体"/>
          <w:color w:val="auto"/>
          <w:sz w:val="24"/>
        </w:rPr>
      </w:pPr>
      <w:r>
        <w:rPr>
          <w:rFonts w:hint="eastAsia" w:cs="宋体"/>
          <w:color w:val="auto"/>
          <w:sz w:val="24"/>
        </w:rPr>
        <w:t>1、甲方有权对项目进行全程跟踪和监督，并对乙方进行的服务进行考核。</w:t>
      </w:r>
    </w:p>
    <w:p>
      <w:pPr>
        <w:ind w:firstLine="480" w:firstLineChars="200"/>
        <w:rPr>
          <w:rFonts w:hint="eastAsia" w:cs="宋体"/>
          <w:color w:val="auto"/>
          <w:sz w:val="24"/>
        </w:rPr>
      </w:pPr>
      <w:r>
        <w:rPr>
          <w:rFonts w:hint="eastAsia" w:cs="宋体"/>
          <w:color w:val="auto"/>
          <w:sz w:val="24"/>
        </w:rPr>
        <w:t>2、协调乙方在提供服务过程相关的政府部门和单位。</w:t>
      </w:r>
    </w:p>
    <w:p>
      <w:pPr>
        <w:ind w:firstLine="480" w:firstLineChars="200"/>
        <w:rPr>
          <w:rFonts w:hint="eastAsia" w:cs="宋体"/>
          <w:color w:val="auto"/>
          <w:sz w:val="24"/>
        </w:rPr>
      </w:pPr>
      <w:r>
        <w:rPr>
          <w:rFonts w:hint="eastAsia" w:cs="宋体"/>
          <w:color w:val="auto"/>
          <w:sz w:val="24"/>
        </w:rPr>
        <w:t>3、一旦发现本项目可能延期交互或难以通过项目验收，有权立即终止合同，更换中标人、另行签订合同，以满足本项目的按期验收合格。</w:t>
      </w:r>
    </w:p>
    <w:p>
      <w:pPr>
        <w:ind w:firstLine="480" w:firstLineChars="200"/>
        <w:rPr>
          <w:rFonts w:hint="eastAsia" w:cs="宋体"/>
          <w:color w:val="auto"/>
          <w:sz w:val="24"/>
        </w:rPr>
      </w:pPr>
      <w:r>
        <w:rPr>
          <w:rFonts w:hint="eastAsia" w:cs="宋体"/>
          <w:color w:val="auto"/>
          <w:sz w:val="24"/>
        </w:rPr>
        <w:t>（二）乙方权利、义务</w:t>
      </w:r>
    </w:p>
    <w:p>
      <w:pPr>
        <w:ind w:firstLine="480" w:firstLineChars="200"/>
        <w:rPr>
          <w:rFonts w:hint="eastAsia" w:cs="宋体"/>
          <w:color w:val="auto"/>
          <w:sz w:val="24"/>
        </w:rPr>
      </w:pPr>
      <w:r>
        <w:rPr>
          <w:rFonts w:hint="eastAsia" w:cs="宋体"/>
          <w:color w:val="auto"/>
          <w:sz w:val="24"/>
        </w:rPr>
        <w:t>1、乙方可要求甲方按本合同规定按时足额付款。</w:t>
      </w:r>
    </w:p>
    <w:p>
      <w:pPr>
        <w:ind w:firstLine="480" w:firstLineChars="200"/>
        <w:rPr>
          <w:rFonts w:hint="eastAsia" w:cs="宋体"/>
          <w:color w:val="auto"/>
          <w:sz w:val="24"/>
        </w:rPr>
      </w:pPr>
      <w:r>
        <w:rPr>
          <w:rFonts w:hint="eastAsia" w:cs="宋体"/>
          <w:color w:val="auto"/>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color w:val="auto"/>
          <w:sz w:val="24"/>
        </w:rPr>
      </w:pPr>
      <w:r>
        <w:rPr>
          <w:rFonts w:hint="eastAsia" w:cs="宋体"/>
          <w:b/>
          <w:color w:val="auto"/>
          <w:sz w:val="24"/>
        </w:rPr>
        <w:t>第七条：争议及违约处理</w:t>
      </w:r>
    </w:p>
    <w:p>
      <w:pPr>
        <w:ind w:firstLine="480" w:firstLineChars="200"/>
        <w:rPr>
          <w:rFonts w:hint="eastAsia" w:cs="宋体"/>
          <w:color w:val="auto"/>
          <w:sz w:val="24"/>
        </w:rPr>
      </w:pPr>
      <w:r>
        <w:rPr>
          <w:rFonts w:hint="eastAsia" w:cs="宋体"/>
          <w:color w:val="auto"/>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hint="eastAsia" w:cs="宋体"/>
          <w:color w:val="auto"/>
          <w:sz w:val="24"/>
        </w:rPr>
      </w:pPr>
      <w:r>
        <w:rPr>
          <w:rFonts w:hint="eastAsia" w:cs="宋体"/>
          <w:color w:val="auto"/>
          <w:sz w:val="24"/>
        </w:rPr>
        <w:t>1、在交付期内，若本项目没通过正式验收合格，甲方不退还履约保证金，且乙方按甲方损失的130%向甲方支付违约金。</w:t>
      </w:r>
    </w:p>
    <w:p>
      <w:pPr>
        <w:ind w:firstLine="480" w:firstLineChars="200"/>
        <w:rPr>
          <w:rFonts w:hint="eastAsia" w:cs="宋体"/>
          <w:color w:val="auto"/>
          <w:sz w:val="24"/>
        </w:rPr>
      </w:pPr>
      <w:r>
        <w:rPr>
          <w:rFonts w:hint="eastAsia" w:cs="宋体"/>
          <w:color w:val="auto"/>
          <w:sz w:val="24"/>
        </w:rPr>
        <w:t>2、交付使用后的售后服务期间，因违约或重大过失给甲方造成对方经济损失的，乙方应按甲方损失的130%向甲方进行赔偿。</w:t>
      </w:r>
    </w:p>
    <w:p>
      <w:pPr>
        <w:ind w:firstLine="480" w:firstLineChars="200"/>
        <w:rPr>
          <w:rFonts w:hint="eastAsia" w:cs="宋体"/>
          <w:color w:val="auto"/>
          <w:sz w:val="24"/>
        </w:rPr>
      </w:pPr>
      <w:r>
        <w:rPr>
          <w:rFonts w:hint="eastAsia" w:cs="宋体"/>
          <w:color w:val="auto"/>
          <w:sz w:val="24"/>
        </w:rPr>
        <w:t>3、本项目未按期交付使用或通过正式验收合格，甲方应将乙方纳入甲方的不诚信供应商名单，取消其以后的投标资格；同时上报北碚区财政局，纳入不诚信供应商黑名单。为满足甲方项目工期及验收合格要求，甲方在终止合同时有权立即申请更换中标人、另行签订合同。</w:t>
      </w:r>
    </w:p>
    <w:p>
      <w:pPr>
        <w:spacing w:before="156" w:beforeLines="50"/>
        <w:rPr>
          <w:rFonts w:hint="eastAsia" w:cs="宋体"/>
          <w:b/>
          <w:color w:val="auto"/>
          <w:sz w:val="24"/>
        </w:rPr>
      </w:pPr>
      <w:r>
        <w:rPr>
          <w:rFonts w:hint="eastAsia" w:cs="宋体"/>
          <w:b/>
          <w:color w:val="auto"/>
          <w:sz w:val="24"/>
        </w:rPr>
        <w:t>第八条：其它</w:t>
      </w:r>
    </w:p>
    <w:p>
      <w:pPr>
        <w:ind w:firstLine="480" w:firstLineChars="200"/>
        <w:rPr>
          <w:rFonts w:hint="eastAsia" w:cs="宋体"/>
          <w:color w:val="auto"/>
          <w:sz w:val="24"/>
        </w:rPr>
      </w:pPr>
      <w:r>
        <w:rPr>
          <w:rFonts w:hint="eastAsia" w:cs="宋体"/>
          <w:color w:val="auto"/>
          <w:sz w:val="24"/>
        </w:rPr>
        <w:t>1、询价采购文件及其补遗文件、投标文件及承诺是本合同不可分割的部分。</w:t>
      </w:r>
    </w:p>
    <w:p>
      <w:pPr>
        <w:ind w:firstLine="480" w:firstLineChars="200"/>
        <w:rPr>
          <w:rFonts w:hint="eastAsia" w:cs="宋体"/>
          <w:color w:val="auto"/>
          <w:sz w:val="24"/>
        </w:rPr>
      </w:pPr>
      <w:r>
        <w:rPr>
          <w:rFonts w:hint="eastAsia" w:cs="宋体"/>
          <w:color w:val="auto"/>
          <w:sz w:val="24"/>
        </w:rPr>
        <w:t>2、本协议一式肆份，甲乙双方各执两份，经甲乙双方签字盖章之日起生效，具有同等法律效力。</w:t>
      </w:r>
    </w:p>
    <w:p>
      <w:pPr>
        <w:ind w:firstLine="480" w:firstLineChars="200"/>
        <w:rPr>
          <w:rFonts w:hint="eastAsia" w:cs="宋体"/>
          <w:color w:val="auto"/>
          <w:sz w:val="24"/>
        </w:rPr>
      </w:pPr>
    </w:p>
    <w:p>
      <w:pPr>
        <w:ind w:firstLine="480" w:firstLineChars="200"/>
        <w:rPr>
          <w:rFonts w:hint="eastAsia" w:cs="宋体"/>
          <w:color w:val="auto"/>
          <w:sz w:val="24"/>
        </w:rPr>
      </w:pPr>
      <w:r>
        <w:rPr>
          <w:rFonts w:hint="eastAsia" w:cs="宋体"/>
          <w:color w:val="auto"/>
          <w:sz w:val="24"/>
        </w:rPr>
        <w:t xml:space="preserve">甲方 （公章）：                          乙方（公章）                 </w:t>
      </w:r>
    </w:p>
    <w:p>
      <w:pPr>
        <w:rPr>
          <w:rFonts w:hint="eastAsia" w:cs="宋体"/>
          <w:color w:val="auto"/>
          <w:sz w:val="24"/>
        </w:rPr>
      </w:pPr>
    </w:p>
    <w:p>
      <w:pPr>
        <w:rPr>
          <w:rFonts w:hint="eastAsia" w:cs="宋体"/>
          <w:color w:val="auto"/>
          <w:sz w:val="24"/>
        </w:rPr>
      </w:pPr>
      <w:r>
        <w:rPr>
          <w:rFonts w:hint="eastAsia" w:cs="宋体"/>
          <w:color w:val="auto"/>
          <w:sz w:val="24"/>
        </w:rPr>
        <w:t xml:space="preserve">法定代表人：                             授权代表：           </w:t>
      </w:r>
    </w:p>
    <w:p>
      <w:pPr>
        <w:rPr>
          <w:rFonts w:hint="eastAsia" w:cs="宋体"/>
          <w:color w:val="auto"/>
          <w:sz w:val="24"/>
        </w:rPr>
      </w:pPr>
      <w:r>
        <w:rPr>
          <w:rFonts w:hint="eastAsia" w:cs="宋体"/>
          <w:color w:val="auto"/>
          <w:sz w:val="24"/>
        </w:rPr>
        <w:t>经办人：</w:t>
      </w:r>
    </w:p>
    <w:p>
      <w:pPr>
        <w:rPr>
          <w:rFonts w:hint="eastAsia" w:cs="宋体"/>
          <w:color w:val="auto"/>
          <w:sz w:val="24"/>
        </w:rPr>
      </w:pPr>
    </w:p>
    <w:p>
      <w:pPr>
        <w:rPr>
          <w:rFonts w:hint="eastAsia" w:cs="宋体"/>
          <w:color w:val="auto"/>
          <w:sz w:val="24"/>
        </w:rPr>
      </w:pPr>
    </w:p>
    <w:p>
      <w:pPr>
        <w:spacing w:line="360" w:lineRule="auto"/>
        <w:rPr>
          <w:rFonts w:hint="eastAsia" w:cs="宋体"/>
          <w:color w:val="auto"/>
          <w:sz w:val="24"/>
        </w:rPr>
      </w:pPr>
    </w:p>
    <w:p>
      <w:pPr>
        <w:spacing w:line="360" w:lineRule="auto"/>
        <w:jc w:val="left"/>
        <w:rPr>
          <w:rFonts w:hint="eastAsia" w:cs="宋体"/>
          <w:color w:val="auto"/>
          <w:sz w:val="24"/>
        </w:rPr>
      </w:pPr>
      <w:r>
        <w:rPr>
          <w:rFonts w:hint="eastAsia" w:cs="宋体"/>
          <w:color w:val="auto"/>
          <w:sz w:val="24"/>
        </w:rPr>
        <w:t>开户行：建行北碚支行</w:t>
      </w:r>
    </w:p>
    <w:p>
      <w:pPr>
        <w:spacing w:line="360" w:lineRule="auto"/>
        <w:jc w:val="left"/>
        <w:rPr>
          <w:rFonts w:hint="eastAsia" w:cs="宋体"/>
          <w:color w:val="auto"/>
          <w:sz w:val="24"/>
        </w:rPr>
      </w:pPr>
      <w:r>
        <w:rPr>
          <w:rFonts w:hint="eastAsia" w:cs="宋体"/>
          <w:color w:val="auto"/>
          <w:sz w:val="24"/>
        </w:rPr>
        <w:t>账号：5000 1093 6000 5001 2527</w:t>
      </w:r>
    </w:p>
    <w:p>
      <w:pPr>
        <w:spacing w:line="360" w:lineRule="auto"/>
        <w:rPr>
          <w:rFonts w:hint="eastAsia" w:cs="宋体"/>
          <w:color w:val="auto"/>
          <w:sz w:val="24"/>
        </w:rPr>
      </w:pPr>
      <w:r>
        <w:rPr>
          <w:rFonts w:hint="eastAsia" w:cs="宋体"/>
          <w:color w:val="auto"/>
          <w:sz w:val="24"/>
        </w:rPr>
        <w:t>纳税人识别号：12500109450388583N</w:t>
      </w:r>
    </w:p>
    <w:p>
      <w:pPr>
        <w:spacing w:line="360" w:lineRule="auto"/>
        <w:rPr>
          <w:rFonts w:hint="eastAsia" w:cs="宋体"/>
          <w:color w:val="auto"/>
          <w:sz w:val="24"/>
        </w:rPr>
      </w:pPr>
      <w:r>
        <w:rPr>
          <w:rFonts w:hint="eastAsia" w:cs="宋体"/>
          <w:color w:val="auto"/>
          <w:sz w:val="24"/>
        </w:rPr>
        <w:t xml:space="preserve">地址：重庆市北碚区嘉陵村69号          地址：               </w:t>
      </w:r>
    </w:p>
    <w:p>
      <w:pPr>
        <w:rPr>
          <w:rFonts w:hint="eastAsia" w:cs="宋体"/>
          <w:color w:val="auto"/>
          <w:szCs w:val="30"/>
        </w:rPr>
      </w:pPr>
      <w:r>
        <w:rPr>
          <w:rFonts w:hint="eastAsia" w:cs="宋体"/>
          <w:color w:val="auto"/>
          <w:sz w:val="24"/>
        </w:rPr>
        <w:t>签约日期：</w:t>
      </w:r>
      <w:r>
        <w:rPr>
          <w:rFonts w:hint="eastAsia" w:cs="宋体"/>
          <w:color w:val="auto"/>
          <w:sz w:val="24"/>
          <w:u w:val="single"/>
        </w:rPr>
        <w:t xml:space="preserve">       </w:t>
      </w:r>
      <w:r>
        <w:rPr>
          <w:rFonts w:hint="eastAsia" w:cs="宋体"/>
          <w:color w:val="auto"/>
          <w:sz w:val="24"/>
        </w:rPr>
        <w:t>年</w:t>
      </w:r>
      <w:r>
        <w:rPr>
          <w:rFonts w:hint="eastAsia" w:cs="宋体"/>
          <w:color w:val="auto"/>
          <w:sz w:val="24"/>
          <w:u w:val="single"/>
        </w:rPr>
        <w:t xml:space="preserve">   </w:t>
      </w:r>
      <w:r>
        <w:rPr>
          <w:rFonts w:hint="eastAsia" w:cs="宋体"/>
          <w:color w:val="auto"/>
          <w:sz w:val="24"/>
        </w:rPr>
        <w:t>月</w:t>
      </w:r>
      <w:r>
        <w:rPr>
          <w:rFonts w:hint="eastAsia" w:cs="宋体"/>
          <w:color w:val="auto"/>
          <w:sz w:val="24"/>
          <w:u w:val="single"/>
        </w:rPr>
        <w:t xml:space="preserve">   </w:t>
      </w:r>
      <w:r>
        <w:rPr>
          <w:rFonts w:hint="eastAsia" w:cs="宋体"/>
          <w:color w:val="auto"/>
          <w:sz w:val="24"/>
        </w:rPr>
        <w:t>日          签约日期：</w:t>
      </w:r>
      <w:r>
        <w:rPr>
          <w:rFonts w:hint="eastAsia" w:cs="宋体"/>
          <w:color w:val="auto"/>
          <w:sz w:val="24"/>
          <w:u w:val="single"/>
        </w:rPr>
        <w:t xml:space="preserve">       </w:t>
      </w:r>
      <w:r>
        <w:rPr>
          <w:rFonts w:hint="eastAsia" w:cs="宋体"/>
          <w:color w:val="auto"/>
          <w:sz w:val="24"/>
        </w:rPr>
        <w:t>年</w:t>
      </w:r>
      <w:r>
        <w:rPr>
          <w:rFonts w:hint="eastAsia" w:cs="宋体"/>
          <w:color w:val="auto"/>
          <w:sz w:val="24"/>
          <w:u w:val="single"/>
        </w:rPr>
        <w:t xml:space="preserve">   </w:t>
      </w:r>
      <w:r>
        <w:rPr>
          <w:rFonts w:hint="eastAsia" w:cs="宋体"/>
          <w:color w:val="auto"/>
          <w:sz w:val="24"/>
        </w:rPr>
        <w:t>月</w:t>
      </w:r>
      <w:r>
        <w:rPr>
          <w:rFonts w:hint="eastAsia" w:cs="宋体"/>
          <w:color w:val="auto"/>
          <w:sz w:val="24"/>
          <w:u w:val="single"/>
        </w:rPr>
        <w:t xml:space="preserve">   </w:t>
      </w:r>
      <w:r>
        <w:rPr>
          <w:rFonts w:hint="eastAsia" w:cs="宋体"/>
          <w:color w:val="auto"/>
          <w:sz w:val="24"/>
        </w:rPr>
        <w:t>日</w:t>
      </w:r>
    </w:p>
    <w:sectPr>
      <w:footerReference r:id="rId3"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27C"/>
    <w:rsid w:val="00000817"/>
    <w:rsid w:val="00002329"/>
    <w:rsid w:val="000032B5"/>
    <w:rsid w:val="00003403"/>
    <w:rsid w:val="00003B49"/>
    <w:rsid w:val="000058A6"/>
    <w:rsid w:val="000060F6"/>
    <w:rsid w:val="00007BC9"/>
    <w:rsid w:val="000159A0"/>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660D"/>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461F"/>
    <w:rsid w:val="00095936"/>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5A7E"/>
    <w:rsid w:val="000F7801"/>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4FE6"/>
    <w:rsid w:val="0014540D"/>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78A"/>
    <w:rsid w:val="001B1DC7"/>
    <w:rsid w:val="001B2DA8"/>
    <w:rsid w:val="001C0B0C"/>
    <w:rsid w:val="001C1BB1"/>
    <w:rsid w:val="001C1C62"/>
    <w:rsid w:val="001C47D8"/>
    <w:rsid w:val="001C5192"/>
    <w:rsid w:val="001C5D76"/>
    <w:rsid w:val="001D06CB"/>
    <w:rsid w:val="001D0CA9"/>
    <w:rsid w:val="001D11C8"/>
    <w:rsid w:val="001D3700"/>
    <w:rsid w:val="001D3D13"/>
    <w:rsid w:val="001D669D"/>
    <w:rsid w:val="001D69AD"/>
    <w:rsid w:val="001E09B1"/>
    <w:rsid w:val="001E7998"/>
    <w:rsid w:val="001F0451"/>
    <w:rsid w:val="001F48AF"/>
    <w:rsid w:val="00203677"/>
    <w:rsid w:val="0021194A"/>
    <w:rsid w:val="002132BD"/>
    <w:rsid w:val="00213C89"/>
    <w:rsid w:val="00214039"/>
    <w:rsid w:val="00214E7C"/>
    <w:rsid w:val="0022076D"/>
    <w:rsid w:val="002207DB"/>
    <w:rsid w:val="00221CFA"/>
    <w:rsid w:val="002236A8"/>
    <w:rsid w:val="002251ED"/>
    <w:rsid w:val="002327C0"/>
    <w:rsid w:val="00233B24"/>
    <w:rsid w:val="00233FE8"/>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6027"/>
    <w:rsid w:val="00277433"/>
    <w:rsid w:val="00280145"/>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6873"/>
    <w:rsid w:val="002D7ADD"/>
    <w:rsid w:val="002E2CE9"/>
    <w:rsid w:val="002E65A0"/>
    <w:rsid w:val="002F08B2"/>
    <w:rsid w:val="002F1380"/>
    <w:rsid w:val="002F13AD"/>
    <w:rsid w:val="002F4231"/>
    <w:rsid w:val="00302514"/>
    <w:rsid w:val="00304B50"/>
    <w:rsid w:val="00305948"/>
    <w:rsid w:val="003072F5"/>
    <w:rsid w:val="00310AF1"/>
    <w:rsid w:val="0031372D"/>
    <w:rsid w:val="00315E59"/>
    <w:rsid w:val="00327B95"/>
    <w:rsid w:val="00327DE8"/>
    <w:rsid w:val="003305BC"/>
    <w:rsid w:val="00330930"/>
    <w:rsid w:val="00331515"/>
    <w:rsid w:val="003344AD"/>
    <w:rsid w:val="00335B15"/>
    <w:rsid w:val="00341495"/>
    <w:rsid w:val="00344AB9"/>
    <w:rsid w:val="00345D91"/>
    <w:rsid w:val="00346C92"/>
    <w:rsid w:val="00356FF6"/>
    <w:rsid w:val="003574DE"/>
    <w:rsid w:val="003661E1"/>
    <w:rsid w:val="00366455"/>
    <w:rsid w:val="00371245"/>
    <w:rsid w:val="0037196B"/>
    <w:rsid w:val="0037204C"/>
    <w:rsid w:val="00372720"/>
    <w:rsid w:val="00373E82"/>
    <w:rsid w:val="00380660"/>
    <w:rsid w:val="00381234"/>
    <w:rsid w:val="003820AA"/>
    <w:rsid w:val="00385D58"/>
    <w:rsid w:val="00391143"/>
    <w:rsid w:val="00391F78"/>
    <w:rsid w:val="00392D9D"/>
    <w:rsid w:val="00393F9E"/>
    <w:rsid w:val="003958B6"/>
    <w:rsid w:val="00396EA7"/>
    <w:rsid w:val="003977D7"/>
    <w:rsid w:val="003A1169"/>
    <w:rsid w:val="003A53F2"/>
    <w:rsid w:val="003A5F7B"/>
    <w:rsid w:val="003A7CCB"/>
    <w:rsid w:val="003A7D59"/>
    <w:rsid w:val="003B0C6A"/>
    <w:rsid w:val="003B6E62"/>
    <w:rsid w:val="003C106C"/>
    <w:rsid w:val="003C3A6E"/>
    <w:rsid w:val="003C43C3"/>
    <w:rsid w:val="003C5DE0"/>
    <w:rsid w:val="003C62D9"/>
    <w:rsid w:val="003C6320"/>
    <w:rsid w:val="003D4A8B"/>
    <w:rsid w:val="003E1657"/>
    <w:rsid w:val="003E1800"/>
    <w:rsid w:val="003E1A24"/>
    <w:rsid w:val="003E1A72"/>
    <w:rsid w:val="003E1B60"/>
    <w:rsid w:val="003E7B71"/>
    <w:rsid w:val="003F67D2"/>
    <w:rsid w:val="003F7B27"/>
    <w:rsid w:val="003F7B6C"/>
    <w:rsid w:val="00400119"/>
    <w:rsid w:val="00401DE8"/>
    <w:rsid w:val="00404DFE"/>
    <w:rsid w:val="0040700C"/>
    <w:rsid w:val="0040703A"/>
    <w:rsid w:val="00412FDE"/>
    <w:rsid w:val="00413A37"/>
    <w:rsid w:val="0041554E"/>
    <w:rsid w:val="00420829"/>
    <w:rsid w:val="00421EED"/>
    <w:rsid w:val="00424571"/>
    <w:rsid w:val="0042717C"/>
    <w:rsid w:val="004354F4"/>
    <w:rsid w:val="004358C4"/>
    <w:rsid w:val="00443D15"/>
    <w:rsid w:val="00446DF5"/>
    <w:rsid w:val="004470A6"/>
    <w:rsid w:val="00451026"/>
    <w:rsid w:val="00453DB3"/>
    <w:rsid w:val="004552B1"/>
    <w:rsid w:val="004563C6"/>
    <w:rsid w:val="004613B5"/>
    <w:rsid w:val="00461701"/>
    <w:rsid w:val="00461BCC"/>
    <w:rsid w:val="004648FB"/>
    <w:rsid w:val="0046747C"/>
    <w:rsid w:val="00467C0E"/>
    <w:rsid w:val="004722F1"/>
    <w:rsid w:val="00472477"/>
    <w:rsid w:val="00473990"/>
    <w:rsid w:val="0047441C"/>
    <w:rsid w:val="00476EFC"/>
    <w:rsid w:val="00477072"/>
    <w:rsid w:val="00480503"/>
    <w:rsid w:val="00485D0A"/>
    <w:rsid w:val="004875FC"/>
    <w:rsid w:val="004950EC"/>
    <w:rsid w:val="004A0557"/>
    <w:rsid w:val="004A262B"/>
    <w:rsid w:val="004A2F01"/>
    <w:rsid w:val="004A4DEA"/>
    <w:rsid w:val="004A7586"/>
    <w:rsid w:val="004B2A0E"/>
    <w:rsid w:val="004B4108"/>
    <w:rsid w:val="004C0CFF"/>
    <w:rsid w:val="004C1DC5"/>
    <w:rsid w:val="004C1F0A"/>
    <w:rsid w:val="004C45C9"/>
    <w:rsid w:val="004C74AD"/>
    <w:rsid w:val="004C7644"/>
    <w:rsid w:val="004D1EC7"/>
    <w:rsid w:val="004D2CE8"/>
    <w:rsid w:val="004D2F73"/>
    <w:rsid w:val="004D334F"/>
    <w:rsid w:val="004D3B81"/>
    <w:rsid w:val="004D4758"/>
    <w:rsid w:val="004D542B"/>
    <w:rsid w:val="004D7CB3"/>
    <w:rsid w:val="004E1A38"/>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77CB"/>
    <w:rsid w:val="005D132E"/>
    <w:rsid w:val="005D1946"/>
    <w:rsid w:val="005D2215"/>
    <w:rsid w:val="005E25E4"/>
    <w:rsid w:val="005E320D"/>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3D1F"/>
    <w:rsid w:val="006554A6"/>
    <w:rsid w:val="0065709C"/>
    <w:rsid w:val="00657424"/>
    <w:rsid w:val="00657468"/>
    <w:rsid w:val="00662CBA"/>
    <w:rsid w:val="00663D4C"/>
    <w:rsid w:val="00663EED"/>
    <w:rsid w:val="00664997"/>
    <w:rsid w:val="00664E7B"/>
    <w:rsid w:val="006660BF"/>
    <w:rsid w:val="00666243"/>
    <w:rsid w:val="00666295"/>
    <w:rsid w:val="006666FC"/>
    <w:rsid w:val="0067331F"/>
    <w:rsid w:val="0067362B"/>
    <w:rsid w:val="0067746E"/>
    <w:rsid w:val="006816E8"/>
    <w:rsid w:val="00683945"/>
    <w:rsid w:val="00685428"/>
    <w:rsid w:val="006900F8"/>
    <w:rsid w:val="0069101D"/>
    <w:rsid w:val="00693D14"/>
    <w:rsid w:val="00697DEC"/>
    <w:rsid w:val="006A18C5"/>
    <w:rsid w:val="006A43AA"/>
    <w:rsid w:val="006A5AF7"/>
    <w:rsid w:val="006A6224"/>
    <w:rsid w:val="006A6414"/>
    <w:rsid w:val="006A6DB9"/>
    <w:rsid w:val="006A7539"/>
    <w:rsid w:val="006B10A7"/>
    <w:rsid w:val="006B359D"/>
    <w:rsid w:val="006B4AFF"/>
    <w:rsid w:val="006B5EE0"/>
    <w:rsid w:val="006B7FBC"/>
    <w:rsid w:val="006C00B7"/>
    <w:rsid w:val="006C1499"/>
    <w:rsid w:val="006C1932"/>
    <w:rsid w:val="006C3BDE"/>
    <w:rsid w:val="006C509D"/>
    <w:rsid w:val="006C56E2"/>
    <w:rsid w:val="006C658C"/>
    <w:rsid w:val="006D10DD"/>
    <w:rsid w:val="006D1575"/>
    <w:rsid w:val="006D7E25"/>
    <w:rsid w:val="006E079D"/>
    <w:rsid w:val="006E233C"/>
    <w:rsid w:val="006E4A59"/>
    <w:rsid w:val="006F4D26"/>
    <w:rsid w:val="00700B53"/>
    <w:rsid w:val="007047DA"/>
    <w:rsid w:val="00707372"/>
    <w:rsid w:val="0071006D"/>
    <w:rsid w:val="007105B1"/>
    <w:rsid w:val="00710B0A"/>
    <w:rsid w:val="007122C8"/>
    <w:rsid w:val="00717618"/>
    <w:rsid w:val="00720245"/>
    <w:rsid w:val="007215B2"/>
    <w:rsid w:val="00722AC4"/>
    <w:rsid w:val="0073005B"/>
    <w:rsid w:val="007305B6"/>
    <w:rsid w:val="00730B1F"/>
    <w:rsid w:val="00730E86"/>
    <w:rsid w:val="007311DA"/>
    <w:rsid w:val="00734179"/>
    <w:rsid w:val="00734BCA"/>
    <w:rsid w:val="00735377"/>
    <w:rsid w:val="00735ECC"/>
    <w:rsid w:val="007374B9"/>
    <w:rsid w:val="007410B0"/>
    <w:rsid w:val="007454FF"/>
    <w:rsid w:val="00745F3C"/>
    <w:rsid w:val="007464BE"/>
    <w:rsid w:val="007508B7"/>
    <w:rsid w:val="00751466"/>
    <w:rsid w:val="00751A3A"/>
    <w:rsid w:val="00751BA0"/>
    <w:rsid w:val="00752129"/>
    <w:rsid w:val="00761CDB"/>
    <w:rsid w:val="00763F6F"/>
    <w:rsid w:val="00764D14"/>
    <w:rsid w:val="00764D9A"/>
    <w:rsid w:val="00765AD9"/>
    <w:rsid w:val="00765E99"/>
    <w:rsid w:val="00772B59"/>
    <w:rsid w:val="00773D7A"/>
    <w:rsid w:val="00774067"/>
    <w:rsid w:val="0077419A"/>
    <w:rsid w:val="00775D10"/>
    <w:rsid w:val="0079265C"/>
    <w:rsid w:val="00794792"/>
    <w:rsid w:val="00796554"/>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56A0"/>
    <w:rsid w:val="007C6078"/>
    <w:rsid w:val="007D1DC1"/>
    <w:rsid w:val="007D4675"/>
    <w:rsid w:val="007D71DF"/>
    <w:rsid w:val="007E116E"/>
    <w:rsid w:val="007E1542"/>
    <w:rsid w:val="007E39B9"/>
    <w:rsid w:val="007F6084"/>
    <w:rsid w:val="007F79BD"/>
    <w:rsid w:val="00801C90"/>
    <w:rsid w:val="008062CF"/>
    <w:rsid w:val="008064FE"/>
    <w:rsid w:val="00810D00"/>
    <w:rsid w:val="0081327B"/>
    <w:rsid w:val="0081369A"/>
    <w:rsid w:val="0081746C"/>
    <w:rsid w:val="00822D33"/>
    <w:rsid w:val="0082307B"/>
    <w:rsid w:val="008262EB"/>
    <w:rsid w:val="0083073F"/>
    <w:rsid w:val="00834308"/>
    <w:rsid w:val="00835DF0"/>
    <w:rsid w:val="00836D3D"/>
    <w:rsid w:val="008408DA"/>
    <w:rsid w:val="008411F6"/>
    <w:rsid w:val="00842110"/>
    <w:rsid w:val="0084300B"/>
    <w:rsid w:val="008440A8"/>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02C3"/>
    <w:rsid w:val="008B314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D72"/>
    <w:rsid w:val="0092037F"/>
    <w:rsid w:val="0092069A"/>
    <w:rsid w:val="00921555"/>
    <w:rsid w:val="00923AD3"/>
    <w:rsid w:val="009273FB"/>
    <w:rsid w:val="009364D8"/>
    <w:rsid w:val="00946E2B"/>
    <w:rsid w:val="00952417"/>
    <w:rsid w:val="00952773"/>
    <w:rsid w:val="00952B28"/>
    <w:rsid w:val="009530F8"/>
    <w:rsid w:val="009545A5"/>
    <w:rsid w:val="0096014F"/>
    <w:rsid w:val="00962957"/>
    <w:rsid w:val="00963A19"/>
    <w:rsid w:val="00965259"/>
    <w:rsid w:val="00970F8F"/>
    <w:rsid w:val="00971AC2"/>
    <w:rsid w:val="00971D83"/>
    <w:rsid w:val="00975897"/>
    <w:rsid w:val="0097635D"/>
    <w:rsid w:val="00981290"/>
    <w:rsid w:val="00983997"/>
    <w:rsid w:val="0099051B"/>
    <w:rsid w:val="009916AF"/>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C6B7B"/>
    <w:rsid w:val="009D27E3"/>
    <w:rsid w:val="009D4FEB"/>
    <w:rsid w:val="009D5E8A"/>
    <w:rsid w:val="009D728E"/>
    <w:rsid w:val="009E1A6D"/>
    <w:rsid w:val="009E29F7"/>
    <w:rsid w:val="009E405B"/>
    <w:rsid w:val="009E5968"/>
    <w:rsid w:val="009E67DD"/>
    <w:rsid w:val="009E6FFB"/>
    <w:rsid w:val="009E7BF0"/>
    <w:rsid w:val="009F0BE2"/>
    <w:rsid w:val="009F17DF"/>
    <w:rsid w:val="009F2544"/>
    <w:rsid w:val="009F2653"/>
    <w:rsid w:val="009F2876"/>
    <w:rsid w:val="009F5FEE"/>
    <w:rsid w:val="009F6269"/>
    <w:rsid w:val="00A00A80"/>
    <w:rsid w:val="00A01998"/>
    <w:rsid w:val="00A02452"/>
    <w:rsid w:val="00A05B75"/>
    <w:rsid w:val="00A05C0C"/>
    <w:rsid w:val="00A074CB"/>
    <w:rsid w:val="00A11AB9"/>
    <w:rsid w:val="00A136DC"/>
    <w:rsid w:val="00A273EE"/>
    <w:rsid w:val="00A31350"/>
    <w:rsid w:val="00A371B9"/>
    <w:rsid w:val="00A37D66"/>
    <w:rsid w:val="00A408FD"/>
    <w:rsid w:val="00A40F5B"/>
    <w:rsid w:val="00A41C24"/>
    <w:rsid w:val="00A41CB0"/>
    <w:rsid w:val="00A41FB9"/>
    <w:rsid w:val="00A43976"/>
    <w:rsid w:val="00A45A09"/>
    <w:rsid w:val="00A468A8"/>
    <w:rsid w:val="00A5083F"/>
    <w:rsid w:val="00A54586"/>
    <w:rsid w:val="00A55A4C"/>
    <w:rsid w:val="00A57337"/>
    <w:rsid w:val="00A574A1"/>
    <w:rsid w:val="00A60C65"/>
    <w:rsid w:val="00A60E03"/>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B3255"/>
    <w:rsid w:val="00AB4402"/>
    <w:rsid w:val="00AB5609"/>
    <w:rsid w:val="00AB7E95"/>
    <w:rsid w:val="00AC2FF1"/>
    <w:rsid w:val="00AC6535"/>
    <w:rsid w:val="00AC7917"/>
    <w:rsid w:val="00AC7E2A"/>
    <w:rsid w:val="00AD4F1C"/>
    <w:rsid w:val="00AD5CE6"/>
    <w:rsid w:val="00AE30A2"/>
    <w:rsid w:val="00AE498A"/>
    <w:rsid w:val="00AF3FE7"/>
    <w:rsid w:val="00AF45BD"/>
    <w:rsid w:val="00AF629E"/>
    <w:rsid w:val="00AF721B"/>
    <w:rsid w:val="00AF7F0C"/>
    <w:rsid w:val="00B01C0E"/>
    <w:rsid w:val="00B0395E"/>
    <w:rsid w:val="00B03F24"/>
    <w:rsid w:val="00B04268"/>
    <w:rsid w:val="00B05A9D"/>
    <w:rsid w:val="00B06CCF"/>
    <w:rsid w:val="00B07DCB"/>
    <w:rsid w:val="00B14BE7"/>
    <w:rsid w:val="00B1538A"/>
    <w:rsid w:val="00B222F4"/>
    <w:rsid w:val="00B23B47"/>
    <w:rsid w:val="00B2460C"/>
    <w:rsid w:val="00B24C97"/>
    <w:rsid w:val="00B27E08"/>
    <w:rsid w:val="00B30FA6"/>
    <w:rsid w:val="00B31269"/>
    <w:rsid w:val="00B320E7"/>
    <w:rsid w:val="00B32E2F"/>
    <w:rsid w:val="00B33BC6"/>
    <w:rsid w:val="00B34DB8"/>
    <w:rsid w:val="00B40E2E"/>
    <w:rsid w:val="00B45006"/>
    <w:rsid w:val="00B47632"/>
    <w:rsid w:val="00B5020D"/>
    <w:rsid w:val="00B50686"/>
    <w:rsid w:val="00B54219"/>
    <w:rsid w:val="00B544F4"/>
    <w:rsid w:val="00B57D93"/>
    <w:rsid w:val="00B601D6"/>
    <w:rsid w:val="00B6256B"/>
    <w:rsid w:val="00B63298"/>
    <w:rsid w:val="00B66745"/>
    <w:rsid w:val="00B66F58"/>
    <w:rsid w:val="00B70760"/>
    <w:rsid w:val="00B70920"/>
    <w:rsid w:val="00B71455"/>
    <w:rsid w:val="00B7174F"/>
    <w:rsid w:val="00B77BCE"/>
    <w:rsid w:val="00B77E3F"/>
    <w:rsid w:val="00B80883"/>
    <w:rsid w:val="00B820FD"/>
    <w:rsid w:val="00B87469"/>
    <w:rsid w:val="00B8788C"/>
    <w:rsid w:val="00B87C0B"/>
    <w:rsid w:val="00B93130"/>
    <w:rsid w:val="00B93C49"/>
    <w:rsid w:val="00B94FEB"/>
    <w:rsid w:val="00B9688D"/>
    <w:rsid w:val="00B9703F"/>
    <w:rsid w:val="00BA257B"/>
    <w:rsid w:val="00BA29B4"/>
    <w:rsid w:val="00BA309E"/>
    <w:rsid w:val="00BA49F7"/>
    <w:rsid w:val="00BA4D8C"/>
    <w:rsid w:val="00BA6192"/>
    <w:rsid w:val="00BA63D3"/>
    <w:rsid w:val="00BB1A17"/>
    <w:rsid w:val="00BB269E"/>
    <w:rsid w:val="00BB4ACF"/>
    <w:rsid w:val="00BB4B4D"/>
    <w:rsid w:val="00BB67F8"/>
    <w:rsid w:val="00BC1B38"/>
    <w:rsid w:val="00BC30A3"/>
    <w:rsid w:val="00BC5BAC"/>
    <w:rsid w:val="00BC61E3"/>
    <w:rsid w:val="00BC641C"/>
    <w:rsid w:val="00BC6FA6"/>
    <w:rsid w:val="00BC7FB0"/>
    <w:rsid w:val="00BD13AF"/>
    <w:rsid w:val="00BD4B40"/>
    <w:rsid w:val="00BD6AC1"/>
    <w:rsid w:val="00BD6D02"/>
    <w:rsid w:val="00BE100E"/>
    <w:rsid w:val="00BE13F3"/>
    <w:rsid w:val="00BE149A"/>
    <w:rsid w:val="00BF069E"/>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09F7"/>
    <w:rsid w:val="00C21905"/>
    <w:rsid w:val="00C2195F"/>
    <w:rsid w:val="00C21F01"/>
    <w:rsid w:val="00C2291D"/>
    <w:rsid w:val="00C23DDE"/>
    <w:rsid w:val="00C2584C"/>
    <w:rsid w:val="00C30881"/>
    <w:rsid w:val="00C316C9"/>
    <w:rsid w:val="00C329AC"/>
    <w:rsid w:val="00C40B55"/>
    <w:rsid w:val="00C464C2"/>
    <w:rsid w:val="00C46B51"/>
    <w:rsid w:val="00C47BD8"/>
    <w:rsid w:val="00C52E3F"/>
    <w:rsid w:val="00C5560A"/>
    <w:rsid w:val="00C5683F"/>
    <w:rsid w:val="00C6051A"/>
    <w:rsid w:val="00C60DA0"/>
    <w:rsid w:val="00C6292E"/>
    <w:rsid w:val="00C63B58"/>
    <w:rsid w:val="00C64650"/>
    <w:rsid w:val="00C67B5D"/>
    <w:rsid w:val="00C7324F"/>
    <w:rsid w:val="00C7408B"/>
    <w:rsid w:val="00C75630"/>
    <w:rsid w:val="00C75A97"/>
    <w:rsid w:val="00C75FEC"/>
    <w:rsid w:val="00C81E6D"/>
    <w:rsid w:val="00C82467"/>
    <w:rsid w:val="00C8677F"/>
    <w:rsid w:val="00C9072B"/>
    <w:rsid w:val="00C90EC7"/>
    <w:rsid w:val="00C9263B"/>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0FD3"/>
    <w:rsid w:val="00CD2237"/>
    <w:rsid w:val="00CD30AB"/>
    <w:rsid w:val="00CD3E5B"/>
    <w:rsid w:val="00CE26FE"/>
    <w:rsid w:val="00CE2FCF"/>
    <w:rsid w:val="00CE376C"/>
    <w:rsid w:val="00CE4065"/>
    <w:rsid w:val="00CE7C33"/>
    <w:rsid w:val="00CF3BB3"/>
    <w:rsid w:val="00CF4311"/>
    <w:rsid w:val="00CF43A3"/>
    <w:rsid w:val="00CF7F80"/>
    <w:rsid w:val="00D0365E"/>
    <w:rsid w:val="00D06392"/>
    <w:rsid w:val="00D06AAF"/>
    <w:rsid w:val="00D10415"/>
    <w:rsid w:val="00D1273E"/>
    <w:rsid w:val="00D13740"/>
    <w:rsid w:val="00D13C66"/>
    <w:rsid w:val="00D15A65"/>
    <w:rsid w:val="00D1744F"/>
    <w:rsid w:val="00D20F29"/>
    <w:rsid w:val="00D219CA"/>
    <w:rsid w:val="00D26ECC"/>
    <w:rsid w:val="00D30D82"/>
    <w:rsid w:val="00D310FB"/>
    <w:rsid w:val="00D3417A"/>
    <w:rsid w:val="00D3438D"/>
    <w:rsid w:val="00D410D4"/>
    <w:rsid w:val="00D43FFE"/>
    <w:rsid w:val="00D45B4C"/>
    <w:rsid w:val="00D45B94"/>
    <w:rsid w:val="00D50056"/>
    <w:rsid w:val="00D6203E"/>
    <w:rsid w:val="00D65F34"/>
    <w:rsid w:val="00D67A4C"/>
    <w:rsid w:val="00D703FF"/>
    <w:rsid w:val="00D719C2"/>
    <w:rsid w:val="00D71B18"/>
    <w:rsid w:val="00D73860"/>
    <w:rsid w:val="00D75DF5"/>
    <w:rsid w:val="00D80C51"/>
    <w:rsid w:val="00D820C9"/>
    <w:rsid w:val="00D84A35"/>
    <w:rsid w:val="00D92EB1"/>
    <w:rsid w:val="00D933DF"/>
    <w:rsid w:val="00D97A11"/>
    <w:rsid w:val="00DA246E"/>
    <w:rsid w:val="00DA55ED"/>
    <w:rsid w:val="00DA738A"/>
    <w:rsid w:val="00DB0CF1"/>
    <w:rsid w:val="00DB1ABE"/>
    <w:rsid w:val="00DB1C97"/>
    <w:rsid w:val="00DB44DF"/>
    <w:rsid w:val="00DB49C1"/>
    <w:rsid w:val="00DB5990"/>
    <w:rsid w:val="00DC323C"/>
    <w:rsid w:val="00DC5897"/>
    <w:rsid w:val="00DC5CCF"/>
    <w:rsid w:val="00DC5FEB"/>
    <w:rsid w:val="00DC68B3"/>
    <w:rsid w:val="00DC6B08"/>
    <w:rsid w:val="00DD620F"/>
    <w:rsid w:val="00DD7FC7"/>
    <w:rsid w:val="00DE0976"/>
    <w:rsid w:val="00DE56FC"/>
    <w:rsid w:val="00DE5A00"/>
    <w:rsid w:val="00DF0190"/>
    <w:rsid w:val="00DF1B99"/>
    <w:rsid w:val="00DF2961"/>
    <w:rsid w:val="00DF4D9D"/>
    <w:rsid w:val="00DF60A2"/>
    <w:rsid w:val="00E01D61"/>
    <w:rsid w:val="00E0244B"/>
    <w:rsid w:val="00E04F73"/>
    <w:rsid w:val="00E0604C"/>
    <w:rsid w:val="00E07152"/>
    <w:rsid w:val="00E139A8"/>
    <w:rsid w:val="00E144D5"/>
    <w:rsid w:val="00E20708"/>
    <w:rsid w:val="00E20CEA"/>
    <w:rsid w:val="00E2241B"/>
    <w:rsid w:val="00E238A6"/>
    <w:rsid w:val="00E23C75"/>
    <w:rsid w:val="00E26244"/>
    <w:rsid w:val="00E3094D"/>
    <w:rsid w:val="00E3106A"/>
    <w:rsid w:val="00E31BCA"/>
    <w:rsid w:val="00E3309B"/>
    <w:rsid w:val="00E368CB"/>
    <w:rsid w:val="00E416A3"/>
    <w:rsid w:val="00E42BF4"/>
    <w:rsid w:val="00E43AAB"/>
    <w:rsid w:val="00E43C74"/>
    <w:rsid w:val="00E44B75"/>
    <w:rsid w:val="00E47585"/>
    <w:rsid w:val="00E54A7C"/>
    <w:rsid w:val="00E55FFB"/>
    <w:rsid w:val="00E564C7"/>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46AB"/>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30A1"/>
    <w:rsid w:val="00F442F2"/>
    <w:rsid w:val="00F5079F"/>
    <w:rsid w:val="00F5131C"/>
    <w:rsid w:val="00F53C19"/>
    <w:rsid w:val="00F558EC"/>
    <w:rsid w:val="00F5782E"/>
    <w:rsid w:val="00F57A24"/>
    <w:rsid w:val="00F60C98"/>
    <w:rsid w:val="00F60D66"/>
    <w:rsid w:val="00F67B74"/>
    <w:rsid w:val="00F704BB"/>
    <w:rsid w:val="00F70BAE"/>
    <w:rsid w:val="00F71D6D"/>
    <w:rsid w:val="00F74D4C"/>
    <w:rsid w:val="00F82C51"/>
    <w:rsid w:val="00F82E74"/>
    <w:rsid w:val="00F837B8"/>
    <w:rsid w:val="00F8386C"/>
    <w:rsid w:val="00F83BC3"/>
    <w:rsid w:val="00F8632F"/>
    <w:rsid w:val="00F871B9"/>
    <w:rsid w:val="00F91274"/>
    <w:rsid w:val="00F91882"/>
    <w:rsid w:val="00F935EF"/>
    <w:rsid w:val="00F97677"/>
    <w:rsid w:val="00FA24D2"/>
    <w:rsid w:val="00FA40EE"/>
    <w:rsid w:val="00FA5749"/>
    <w:rsid w:val="00FB062C"/>
    <w:rsid w:val="00FB4176"/>
    <w:rsid w:val="00FB49A7"/>
    <w:rsid w:val="00FB5536"/>
    <w:rsid w:val="00FC0948"/>
    <w:rsid w:val="00FC0D4A"/>
    <w:rsid w:val="00FC1528"/>
    <w:rsid w:val="00FC3860"/>
    <w:rsid w:val="00FC4692"/>
    <w:rsid w:val="00FC49C6"/>
    <w:rsid w:val="00FD0960"/>
    <w:rsid w:val="00FD1C7E"/>
    <w:rsid w:val="00FD40E3"/>
    <w:rsid w:val="00FD42B6"/>
    <w:rsid w:val="00FD5F89"/>
    <w:rsid w:val="00FE0D4B"/>
    <w:rsid w:val="00FE5E3E"/>
    <w:rsid w:val="00FF26E9"/>
    <w:rsid w:val="00FF2785"/>
    <w:rsid w:val="00FF6E90"/>
    <w:rsid w:val="01C847E5"/>
    <w:rsid w:val="035A0666"/>
    <w:rsid w:val="03D72C6D"/>
    <w:rsid w:val="03F30931"/>
    <w:rsid w:val="040C542F"/>
    <w:rsid w:val="04966B51"/>
    <w:rsid w:val="05AA2A47"/>
    <w:rsid w:val="064612B9"/>
    <w:rsid w:val="06743BE4"/>
    <w:rsid w:val="08B57D0C"/>
    <w:rsid w:val="09FE01D0"/>
    <w:rsid w:val="0B7072C1"/>
    <w:rsid w:val="0BF37A51"/>
    <w:rsid w:val="0D3B2EC5"/>
    <w:rsid w:val="10D5315B"/>
    <w:rsid w:val="125E0212"/>
    <w:rsid w:val="129C4278"/>
    <w:rsid w:val="13CD39D2"/>
    <w:rsid w:val="13FB389F"/>
    <w:rsid w:val="14732CBB"/>
    <w:rsid w:val="152326F1"/>
    <w:rsid w:val="19294D00"/>
    <w:rsid w:val="19B32102"/>
    <w:rsid w:val="19E065DB"/>
    <w:rsid w:val="1C3071CD"/>
    <w:rsid w:val="1D2D67AD"/>
    <w:rsid w:val="1E19536A"/>
    <w:rsid w:val="1F0B52C4"/>
    <w:rsid w:val="1F5C50C2"/>
    <w:rsid w:val="202B10E6"/>
    <w:rsid w:val="207C4474"/>
    <w:rsid w:val="24143B1F"/>
    <w:rsid w:val="263237EE"/>
    <w:rsid w:val="26B62496"/>
    <w:rsid w:val="26FE495B"/>
    <w:rsid w:val="270B7F82"/>
    <w:rsid w:val="27C33AD5"/>
    <w:rsid w:val="287B273D"/>
    <w:rsid w:val="28D256C4"/>
    <w:rsid w:val="290A1304"/>
    <w:rsid w:val="2A906195"/>
    <w:rsid w:val="2C2626DF"/>
    <w:rsid w:val="2C713E6A"/>
    <w:rsid w:val="2D607BDD"/>
    <w:rsid w:val="2D9D2D9B"/>
    <w:rsid w:val="2F347104"/>
    <w:rsid w:val="30000F4A"/>
    <w:rsid w:val="31F20725"/>
    <w:rsid w:val="36137484"/>
    <w:rsid w:val="361D7BB1"/>
    <w:rsid w:val="365F4D77"/>
    <w:rsid w:val="37F00EAB"/>
    <w:rsid w:val="39DB7AC8"/>
    <w:rsid w:val="3A3B24C4"/>
    <w:rsid w:val="3BFE55D0"/>
    <w:rsid w:val="3D8240BC"/>
    <w:rsid w:val="3EE4661B"/>
    <w:rsid w:val="40BB0424"/>
    <w:rsid w:val="41FE078C"/>
    <w:rsid w:val="44AE010E"/>
    <w:rsid w:val="45CC67ED"/>
    <w:rsid w:val="466E445A"/>
    <w:rsid w:val="46C80D97"/>
    <w:rsid w:val="4C7552A1"/>
    <w:rsid w:val="4D435057"/>
    <w:rsid w:val="4D8D049B"/>
    <w:rsid w:val="4E07427B"/>
    <w:rsid w:val="506030AE"/>
    <w:rsid w:val="50830D5E"/>
    <w:rsid w:val="50EB32F4"/>
    <w:rsid w:val="51AF202A"/>
    <w:rsid w:val="542C6C41"/>
    <w:rsid w:val="594D6171"/>
    <w:rsid w:val="5BEF233D"/>
    <w:rsid w:val="5E1C6DF8"/>
    <w:rsid w:val="5E3F731A"/>
    <w:rsid w:val="5EA958D2"/>
    <w:rsid w:val="60DD6414"/>
    <w:rsid w:val="621F1D1E"/>
    <w:rsid w:val="63F5269D"/>
    <w:rsid w:val="64E06668"/>
    <w:rsid w:val="65C567AF"/>
    <w:rsid w:val="67542175"/>
    <w:rsid w:val="68BA0B2E"/>
    <w:rsid w:val="6A1B5DDA"/>
    <w:rsid w:val="6B46637E"/>
    <w:rsid w:val="6BE85EAD"/>
    <w:rsid w:val="6C88432F"/>
    <w:rsid w:val="6CC9659C"/>
    <w:rsid w:val="6D5E75BA"/>
    <w:rsid w:val="6F615819"/>
    <w:rsid w:val="70F66217"/>
    <w:rsid w:val="71983EC8"/>
    <w:rsid w:val="721E6649"/>
    <w:rsid w:val="7220717E"/>
    <w:rsid w:val="73AC4F53"/>
    <w:rsid w:val="7517272E"/>
    <w:rsid w:val="78F022F9"/>
    <w:rsid w:val="79285B70"/>
    <w:rsid w:val="7A206310"/>
    <w:rsid w:val="7A971A7B"/>
    <w:rsid w:val="7C37756A"/>
    <w:rsid w:val="7C3920A8"/>
    <w:rsid w:val="7D083D5E"/>
    <w:rsid w:val="7DC1787F"/>
    <w:rsid w:val="7EBD15DD"/>
    <w:rsid w:val="7F6037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2">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qFormat/>
    <w:uiPriority w:val="99"/>
    <w:pPr>
      <w:shd w:val="clear" w:color="auto" w:fill="000080"/>
    </w:pPr>
    <w:rPr>
      <w:rFonts w:ascii="Times New Roman" w:hAnsi="Times New Roman"/>
      <w:kern w:val="0"/>
      <w:sz w:val="24"/>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spacing w:line="240" w:lineRule="auto"/>
      <w:jc w:val="center"/>
    </w:pPr>
    <w:rPr>
      <w:rFonts w:ascii="仿宋_GB2312" w:hAnsi="仿宋_GB2312" w:eastAsia="宋体"/>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0"/>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uiPriority w:val="9"/>
    <w:rPr>
      <w:rFonts w:ascii="Cambria" w:hAnsi="Cambria" w:eastAsia="宋体" w:cs="Times New Roman"/>
      <w:b/>
      <w:bCs/>
      <w:kern w:val="2"/>
      <w:sz w:val="32"/>
      <w:szCs w:val="32"/>
    </w:rPr>
  </w:style>
  <w:style w:type="character" w:customStyle="1" w:styleId="28">
    <w:name w:val="标题 1 Char"/>
    <w:link w:val="3"/>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4"/>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2039</Words>
  <Characters>11628</Characters>
  <Lines>96</Lines>
  <Paragraphs>27</Paragraphs>
  <TotalTime>0</TotalTime>
  <ScaleCrop>false</ScaleCrop>
  <LinksUpToDate>false</LinksUpToDate>
  <CharactersWithSpaces>13640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2021-10-12T05:47:00Z</dcterms:created>
  <dc:creator>红苕稀饭</dc:creator>
  <cp:lastModifiedBy>牧羊人</cp:lastModifiedBy>
  <cp:lastPrinted>2021-04-21T08:37:00Z</cp:lastPrinted>
  <dcterms:modified xsi:type="dcterms:W3CDTF">2021-10-13T02:16:38Z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EA7FDB46885349AE98E34540CBB824CF</vt:lpwstr>
  </property>
</Properties>
</file>